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FD0E" w14:textId="112279F1" w:rsidR="004B4224" w:rsidRDefault="004B4224" w:rsidP="00143E21">
      <w:pPr>
        <w:pStyle w:val="CoverPage"/>
        <w:tabs>
          <w:tab w:val="left" w:pos="851"/>
          <w:tab w:val="left" w:pos="2835"/>
        </w:tabs>
        <w:rPr>
          <w:rFonts w:cs="Calibri"/>
        </w:rPr>
      </w:pPr>
    </w:p>
    <w:p w14:paraId="79174142" w14:textId="77777777" w:rsidR="009F20EC" w:rsidRPr="00150391" w:rsidRDefault="009F20EC" w:rsidP="00580008">
      <w:pPr>
        <w:pStyle w:val="CoverPage"/>
        <w:tabs>
          <w:tab w:val="left" w:pos="851"/>
          <w:tab w:val="left" w:pos="2835"/>
        </w:tabs>
        <w:rPr>
          <w:rFonts w:cs="Calibri"/>
        </w:rPr>
      </w:pPr>
    </w:p>
    <w:p w14:paraId="0364CE71" w14:textId="77777777" w:rsidR="008B58F6" w:rsidRPr="00150391" w:rsidRDefault="008B58F6" w:rsidP="00580008">
      <w:pPr>
        <w:pStyle w:val="CoverPage"/>
        <w:tabs>
          <w:tab w:val="left" w:pos="851"/>
          <w:tab w:val="left" w:pos="2835"/>
        </w:tabs>
        <w:rPr>
          <w:rFonts w:cs="Calibri"/>
        </w:rPr>
      </w:pPr>
    </w:p>
    <w:p w14:paraId="4D507C0C" w14:textId="77777777" w:rsidR="004B4224" w:rsidRPr="00150391" w:rsidRDefault="004B4224" w:rsidP="00A10310">
      <w:pPr>
        <w:pStyle w:val="CoverPage"/>
        <w:rPr>
          <w:rFonts w:cs="Calibri"/>
        </w:rPr>
      </w:pPr>
    </w:p>
    <w:p w14:paraId="23B3BEA3" w14:textId="77777777" w:rsidR="00E972BB" w:rsidRPr="00150391" w:rsidRDefault="00E972BB" w:rsidP="00A10310">
      <w:pPr>
        <w:pStyle w:val="CoverPage"/>
        <w:rPr>
          <w:rFonts w:cs="Calibri"/>
        </w:rPr>
      </w:pPr>
    </w:p>
    <w:p w14:paraId="41A54ABB" w14:textId="77777777" w:rsidR="004B4224" w:rsidRPr="00150391" w:rsidRDefault="004B4224" w:rsidP="00A10310">
      <w:pPr>
        <w:pStyle w:val="CoverPage"/>
        <w:rPr>
          <w:rFonts w:cs="Calibri"/>
        </w:rPr>
      </w:pPr>
    </w:p>
    <w:p w14:paraId="7D30C7C3" w14:textId="77777777" w:rsidR="004B4224" w:rsidRPr="00150391" w:rsidRDefault="004B4224" w:rsidP="00A10310">
      <w:pPr>
        <w:pStyle w:val="CoverPage"/>
        <w:rPr>
          <w:rFonts w:cs="Calibri"/>
        </w:rPr>
      </w:pPr>
    </w:p>
    <w:p w14:paraId="06E6F6BE" w14:textId="77777777" w:rsidR="004B4224" w:rsidRPr="00150391" w:rsidRDefault="004B4224" w:rsidP="00A10310">
      <w:pPr>
        <w:pStyle w:val="CoverPage"/>
        <w:rPr>
          <w:rFonts w:cs="Calibri"/>
        </w:rPr>
      </w:pPr>
    </w:p>
    <w:p w14:paraId="6594846E" w14:textId="77777777" w:rsidR="004B4224" w:rsidRPr="00150391" w:rsidRDefault="004B4224" w:rsidP="00A10310">
      <w:pPr>
        <w:pStyle w:val="CoverPage"/>
        <w:rPr>
          <w:rFonts w:cs="Calibri"/>
        </w:rPr>
      </w:pPr>
    </w:p>
    <w:p w14:paraId="0DA94CA7" w14:textId="77777777" w:rsidR="004B4224" w:rsidRPr="00150391" w:rsidRDefault="004B4224" w:rsidP="00A10310">
      <w:pPr>
        <w:pStyle w:val="CoverPage"/>
        <w:rPr>
          <w:rFonts w:cs="Calibri"/>
        </w:rPr>
      </w:pPr>
    </w:p>
    <w:p w14:paraId="32EE4A3B" w14:textId="77777777" w:rsidR="004B4224" w:rsidRPr="00150391" w:rsidRDefault="004B4224" w:rsidP="00A10310">
      <w:pPr>
        <w:pStyle w:val="CoverPage"/>
        <w:rPr>
          <w:rFonts w:cs="Calibri"/>
        </w:rPr>
      </w:pPr>
    </w:p>
    <w:p w14:paraId="7AA28FAC" w14:textId="77777777" w:rsidR="004B4224" w:rsidRPr="00150391" w:rsidRDefault="004B4224" w:rsidP="00A10310">
      <w:pPr>
        <w:pStyle w:val="CoverPage"/>
        <w:rPr>
          <w:rFonts w:cs="Calibri"/>
        </w:rPr>
      </w:pPr>
    </w:p>
    <w:p w14:paraId="496EBC4F" w14:textId="77777777" w:rsidR="004B4224" w:rsidRPr="00150391" w:rsidRDefault="004B4224" w:rsidP="00A10310">
      <w:pPr>
        <w:pStyle w:val="CoverPage"/>
        <w:rPr>
          <w:rFonts w:cs="Calibri"/>
        </w:rPr>
      </w:pPr>
    </w:p>
    <w:p w14:paraId="383B023C" w14:textId="77777777" w:rsidR="000E6D69" w:rsidRPr="00150391" w:rsidRDefault="000E6D69" w:rsidP="00A10310">
      <w:pPr>
        <w:pStyle w:val="CoverPage"/>
        <w:rPr>
          <w:rFonts w:cs="Calibri"/>
        </w:rPr>
      </w:pPr>
    </w:p>
    <w:p w14:paraId="4AD181FA" w14:textId="74ECB4DB" w:rsidR="006C4DD1" w:rsidRPr="00150391" w:rsidRDefault="53BF0693">
      <w:pPr>
        <w:pStyle w:val="CoverPage"/>
        <w:rPr>
          <w:rFonts w:cs="Calibri"/>
        </w:rPr>
      </w:pPr>
      <w:r w:rsidRPr="00150391">
        <w:rPr>
          <w:rFonts w:cs="Calibri"/>
          <w:sz w:val="40"/>
        </w:rPr>
        <w:t xml:space="preserve">Guide to preparing the </w:t>
      </w:r>
      <w:r w:rsidR="0003349E" w:rsidRPr="00150391">
        <w:rPr>
          <w:rFonts w:cs="Calibri"/>
        </w:rPr>
        <w:br/>
      </w:r>
      <w:r w:rsidR="00197D38" w:rsidRPr="00150391">
        <w:rPr>
          <w:rFonts w:cs="Calibri"/>
          <w:sz w:val="40"/>
        </w:rPr>
        <w:t>202</w:t>
      </w:r>
      <w:r w:rsidR="00D63C80">
        <w:rPr>
          <w:rFonts w:cs="Calibri"/>
          <w:sz w:val="40"/>
        </w:rPr>
        <w:t>3</w:t>
      </w:r>
      <w:r w:rsidRPr="00150391">
        <w:rPr>
          <w:rFonts w:cs="Calibri"/>
          <w:sz w:val="40"/>
        </w:rPr>
        <w:t>-</w:t>
      </w:r>
      <w:r w:rsidR="00197D38" w:rsidRPr="00150391">
        <w:rPr>
          <w:rFonts w:cs="Calibri"/>
          <w:sz w:val="40"/>
        </w:rPr>
        <w:t>2</w:t>
      </w:r>
      <w:r w:rsidR="00D63C80">
        <w:rPr>
          <w:rFonts w:cs="Calibri"/>
          <w:sz w:val="40"/>
        </w:rPr>
        <w:t>4</w:t>
      </w:r>
      <w:r w:rsidR="00197D38" w:rsidRPr="00150391">
        <w:rPr>
          <w:rFonts w:cs="Calibri"/>
          <w:sz w:val="40"/>
        </w:rPr>
        <w:t> </w:t>
      </w:r>
      <w:r w:rsidRPr="00150391">
        <w:rPr>
          <w:rFonts w:cs="Calibri"/>
          <w:sz w:val="40"/>
        </w:rPr>
        <w:t>Portfolio Budget Statements</w:t>
      </w:r>
    </w:p>
    <w:p w14:paraId="627426EA" w14:textId="77777777" w:rsidR="004B4224" w:rsidRPr="00150391" w:rsidRDefault="004B4224">
      <w:pPr>
        <w:rPr>
          <w:rFonts w:cs="Calibri"/>
        </w:rPr>
      </w:pPr>
    </w:p>
    <w:p w14:paraId="1D05C9B5" w14:textId="77777777" w:rsidR="004B4224" w:rsidRPr="00150391" w:rsidRDefault="004B4224">
      <w:pPr>
        <w:rPr>
          <w:rFonts w:cs="Calibri"/>
        </w:rPr>
      </w:pPr>
    </w:p>
    <w:p w14:paraId="0217F169" w14:textId="1710F0BD" w:rsidR="008579E7" w:rsidRPr="00150391" w:rsidRDefault="00D63C80" w:rsidP="000A7DEC">
      <w:pPr>
        <w:rPr>
          <w:rFonts w:cs="Calibri"/>
        </w:rPr>
      </w:pPr>
      <w:r>
        <w:rPr>
          <w:rFonts w:cs="Calibri"/>
        </w:rPr>
        <w:t>March</w:t>
      </w:r>
      <w:r w:rsidRPr="00B02E97">
        <w:rPr>
          <w:rFonts w:cs="Calibri"/>
        </w:rPr>
        <w:t xml:space="preserve"> </w:t>
      </w:r>
      <w:r w:rsidR="00BA2416" w:rsidRPr="00B02E97">
        <w:rPr>
          <w:rFonts w:cs="Calibri"/>
        </w:rPr>
        <w:t>202</w:t>
      </w:r>
      <w:r w:rsidR="0078158C">
        <w:rPr>
          <w:rFonts w:cs="Calibri"/>
        </w:rPr>
        <w:t>3</w:t>
      </w:r>
    </w:p>
    <w:p w14:paraId="6B94F5A6" w14:textId="77777777" w:rsidR="00D157AC" w:rsidRPr="00150391" w:rsidRDefault="00D157AC">
      <w:pPr>
        <w:rPr>
          <w:rFonts w:cs="Calibri"/>
        </w:rPr>
      </w:pPr>
    </w:p>
    <w:p w14:paraId="7DE608AA" w14:textId="77777777" w:rsidR="00D157AC" w:rsidRPr="00150391" w:rsidRDefault="00D157AC">
      <w:pPr>
        <w:rPr>
          <w:rFonts w:cs="Calibri"/>
        </w:rPr>
        <w:sectPr w:rsidR="00D157AC" w:rsidRPr="00150391" w:rsidSect="005D3E0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268" w:right="1418" w:bottom="1418" w:left="1418" w:header="567" w:footer="624" w:gutter="0"/>
          <w:cols w:space="708"/>
          <w:docGrid w:linePitch="360"/>
        </w:sectPr>
      </w:pPr>
    </w:p>
    <w:p w14:paraId="5F792AEE" w14:textId="704DBEE4" w:rsidR="00FC3B35" w:rsidRPr="00F611EB" w:rsidRDefault="00FC3B35" w:rsidP="00F611EB">
      <w:pPr>
        <w:spacing w:before="360" w:after="120"/>
        <w:rPr>
          <w:sz w:val="40"/>
          <w:szCs w:val="40"/>
        </w:rPr>
      </w:pPr>
      <w:r w:rsidRPr="0004790A">
        <w:rPr>
          <w:sz w:val="40"/>
          <w:szCs w:val="40"/>
        </w:rPr>
        <w:lastRenderedPageBreak/>
        <w:t>Contents</w:t>
      </w:r>
    </w:p>
    <w:p w14:paraId="0511936D" w14:textId="1236CD7E" w:rsidR="006C2259" w:rsidRDefault="006F618C">
      <w:pPr>
        <w:pStyle w:val="TOC1"/>
        <w:rPr>
          <w:rFonts w:asciiTheme="minorHAnsi" w:eastAsiaTheme="minorEastAsia" w:hAnsiTheme="minorHAnsi"/>
          <w:sz w:val="22"/>
          <w:szCs w:val="22"/>
          <w:lang w:eastAsia="en-AU"/>
        </w:rPr>
      </w:pPr>
      <w:r w:rsidRPr="00150391">
        <w:rPr>
          <w:rFonts w:cs="Calibri"/>
        </w:rPr>
        <w:fldChar w:fldCharType="begin"/>
      </w:r>
      <w:r w:rsidRPr="1C972C08">
        <w:rPr>
          <w:rFonts w:cs="Calibri"/>
        </w:rPr>
        <w:instrText xml:space="preserve"> TOC \o "1-3" \h \z \u </w:instrText>
      </w:r>
      <w:r w:rsidRPr="00150391">
        <w:rPr>
          <w:rFonts w:cs="Calibri"/>
        </w:rPr>
        <w:fldChar w:fldCharType="separate"/>
      </w:r>
      <w:hyperlink w:anchor="_Toc129166866" w:history="1">
        <w:r w:rsidR="006C2259" w:rsidRPr="00020B02">
          <w:rPr>
            <w:rStyle w:val="Hyperlink"/>
          </w:rPr>
          <w:t>1</w:t>
        </w:r>
        <w:r w:rsidR="006C2259">
          <w:rPr>
            <w:rFonts w:asciiTheme="minorHAnsi" w:eastAsiaTheme="minorEastAsia" w:hAnsiTheme="minorHAnsi"/>
            <w:sz w:val="22"/>
            <w:szCs w:val="22"/>
            <w:lang w:eastAsia="en-AU"/>
          </w:rPr>
          <w:tab/>
        </w:r>
        <w:r w:rsidR="006C2259" w:rsidRPr="00020B02">
          <w:rPr>
            <w:rStyle w:val="Hyperlink"/>
          </w:rPr>
          <w:t>Key Information</w:t>
        </w:r>
        <w:r w:rsidR="006C2259">
          <w:rPr>
            <w:webHidden/>
          </w:rPr>
          <w:tab/>
        </w:r>
        <w:r w:rsidR="006C2259">
          <w:rPr>
            <w:webHidden/>
          </w:rPr>
          <w:fldChar w:fldCharType="begin"/>
        </w:r>
        <w:r w:rsidR="006C2259">
          <w:rPr>
            <w:webHidden/>
          </w:rPr>
          <w:instrText xml:space="preserve"> PAGEREF _Toc129166866 \h </w:instrText>
        </w:r>
        <w:r w:rsidR="006C2259">
          <w:rPr>
            <w:webHidden/>
          </w:rPr>
        </w:r>
        <w:r w:rsidR="006C2259">
          <w:rPr>
            <w:webHidden/>
          </w:rPr>
          <w:fldChar w:fldCharType="separate"/>
        </w:r>
        <w:r w:rsidR="00E86F35">
          <w:rPr>
            <w:webHidden/>
          </w:rPr>
          <w:t>5</w:t>
        </w:r>
        <w:r w:rsidR="006C2259">
          <w:rPr>
            <w:webHidden/>
          </w:rPr>
          <w:fldChar w:fldCharType="end"/>
        </w:r>
      </w:hyperlink>
    </w:p>
    <w:p w14:paraId="0E517579" w14:textId="19E95FEB" w:rsidR="006C2259" w:rsidRDefault="005F5767">
      <w:pPr>
        <w:pStyle w:val="TOC1"/>
        <w:rPr>
          <w:rFonts w:asciiTheme="minorHAnsi" w:eastAsiaTheme="minorEastAsia" w:hAnsiTheme="minorHAnsi"/>
          <w:sz w:val="22"/>
          <w:szCs w:val="22"/>
          <w:lang w:eastAsia="en-AU"/>
        </w:rPr>
      </w:pPr>
      <w:hyperlink w:anchor="_Toc129166889" w:history="1">
        <w:r w:rsidR="006C2259" w:rsidRPr="00020B02">
          <w:rPr>
            <w:rStyle w:val="Hyperlink"/>
          </w:rPr>
          <w:t>2</w:t>
        </w:r>
        <w:r w:rsidR="006C2259">
          <w:rPr>
            <w:rFonts w:asciiTheme="minorHAnsi" w:eastAsiaTheme="minorEastAsia" w:hAnsiTheme="minorHAnsi"/>
            <w:sz w:val="22"/>
            <w:szCs w:val="22"/>
            <w:lang w:eastAsia="en-AU"/>
          </w:rPr>
          <w:tab/>
        </w:r>
        <w:r w:rsidR="006C2259" w:rsidRPr="00020B02">
          <w:rPr>
            <w:rStyle w:val="Hyperlink"/>
          </w:rPr>
          <w:t>Purpose</w:t>
        </w:r>
        <w:r w:rsidR="006C2259">
          <w:rPr>
            <w:webHidden/>
          </w:rPr>
          <w:tab/>
        </w:r>
        <w:r w:rsidR="006C2259">
          <w:rPr>
            <w:webHidden/>
          </w:rPr>
          <w:fldChar w:fldCharType="begin"/>
        </w:r>
        <w:r w:rsidR="006C2259">
          <w:rPr>
            <w:webHidden/>
          </w:rPr>
          <w:instrText xml:space="preserve"> PAGEREF _Toc129166889 \h </w:instrText>
        </w:r>
        <w:r w:rsidR="006C2259">
          <w:rPr>
            <w:webHidden/>
          </w:rPr>
        </w:r>
        <w:r w:rsidR="006C2259">
          <w:rPr>
            <w:webHidden/>
          </w:rPr>
          <w:fldChar w:fldCharType="separate"/>
        </w:r>
        <w:r w:rsidR="00E86F35">
          <w:rPr>
            <w:webHidden/>
          </w:rPr>
          <w:t>7</w:t>
        </w:r>
        <w:r w:rsidR="006C2259">
          <w:rPr>
            <w:webHidden/>
          </w:rPr>
          <w:fldChar w:fldCharType="end"/>
        </w:r>
      </w:hyperlink>
    </w:p>
    <w:p w14:paraId="66145143" w14:textId="21057D96" w:rsidR="006C2259" w:rsidRDefault="005F5767">
      <w:pPr>
        <w:pStyle w:val="TOC1"/>
        <w:rPr>
          <w:rFonts w:asciiTheme="minorHAnsi" w:eastAsiaTheme="minorEastAsia" w:hAnsiTheme="minorHAnsi"/>
          <w:sz w:val="22"/>
          <w:szCs w:val="22"/>
          <w:lang w:eastAsia="en-AU"/>
        </w:rPr>
      </w:pPr>
      <w:hyperlink w:anchor="_Toc129166890" w:history="1">
        <w:r w:rsidR="006C2259" w:rsidRPr="00020B02">
          <w:rPr>
            <w:rStyle w:val="Hyperlink"/>
          </w:rPr>
          <w:t>3</w:t>
        </w:r>
        <w:r w:rsidR="006C2259">
          <w:rPr>
            <w:rFonts w:asciiTheme="minorHAnsi" w:eastAsiaTheme="minorEastAsia" w:hAnsiTheme="minorHAnsi"/>
            <w:sz w:val="22"/>
            <w:szCs w:val="22"/>
            <w:lang w:eastAsia="en-AU"/>
          </w:rPr>
          <w:tab/>
        </w:r>
        <w:r w:rsidR="006C2259" w:rsidRPr="00020B02">
          <w:rPr>
            <w:rStyle w:val="Hyperlink"/>
          </w:rPr>
          <w:t>Which entities should prepare  PB Statements?</w:t>
        </w:r>
        <w:r w:rsidR="006C2259">
          <w:rPr>
            <w:webHidden/>
          </w:rPr>
          <w:tab/>
        </w:r>
        <w:r w:rsidR="006C2259">
          <w:rPr>
            <w:webHidden/>
          </w:rPr>
          <w:fldChar w:fldCharType="begin"/>
        </w:r>
        <w:r w:rsidR="006C2259">
          <w:rPr>
            <w:webHidden/>
          </w:rPr>
          <w:instrText xml:space="preserve"> PAGEREF _Toc129166890 \h </w:instrText>
        </w:r>
        <w:r w:rsidR="006C2259">
          <w:rPr>
            <w:webHidden/>
          </w:rPr>
        </w:r>
        <w:r w:rsidR="006C2259">
          <w:rPr>
            <w:webHidden/>
          </w:rPr>
          <w:fldChar w:fldCharType="separate"/>
        </w:r>
        <w:r w:rsidR="00E86F35">
          <w:rPr>
            <w:webHidden/>
          </w:rPr>
          <w:t>7</w:t>
        </w:r>
        <w:r w:rsidR="006C2259">
          <w:rPr>
            <w:webHidden/>
          </w:rPr>
          <w:fldChar w:fldCharType="end"/>
        </w:r>
      </w:hyperlink>
    </w:p>
    <w:p w14:paraId="347E5AEC" w14:textId="7041D71B" w:rsidR="006C2259" w:rsidRDefault="005F5767">
      <w:pPr>
        <w:pStyle w:val="TOC1"/>
        <w:rPr>
          <w:rFonts w:asciiTheme="minorHAnsi" w:eastAsiaTheme="minorEastAsia" w:hAnsiTheme="minorHAnsi"/>
          <w:sz w:val="22"/>
          <w:szCs w:val="22"/>
          <w:lang w:eastAsia="en-AU"/>
        </w:rPr>
      </w:pPr>
      <w:hyperlink w:anchor="_Toc129166891" w:history="1">
        <w:r w:rsidR="006C2259" w:rsidRPr="00020B02">
          <w:rPr>
            <w:rStyle w:val="Hyperlink"/>
          </w:rPr>
          <w:t>4</w:t>
        </w:r>
        <w:r w:rsidR="006C2259">
          <w:rPr>
            <w:rFonts w:asciiTheme="minorHAnsi" w:eastAsiaTheme="minorEastAsia" w:hAnsiTheme="minorHAnsi"/>
            <w:sz w:val="22"/>
            <w:szCs w:val="22"/>
            <w:lang w:eastAsia="en-AU"/>
          </w:rPr>
          <w:tab/>
        </w:r>
        <w:r w:rsidR="006C2259" w:rsidRPr="00020B02">
          <w:rPr>
            <w:rStyle w:val="Hyperlink"/>
          </w:rPr>
          <w:t>Structure</w:t>
        </w:r>
        <w:r w:rsidR="006C2259">
          <w:rPr>
            <w:webHidden/>
          </w:rPr>
          <w:tab/>
        </w:r>
        <w:r w:rsidR="006C2259">
          <w:rPr>
            <w:webHidden/>
          </w:rPr>
          <w:fldChar w:fldCharType="begin"/>
        </w:r>
        <w:r w:rsidR="006C2259">
          <w:rPr>
            <w:webHidden/>
          </w:rPr>
          <w:instrText xml:space="preserve"> PAGEREF _Toc129166891 \h </w:instrText>
        </w:r>
        <w:r w:rsidR="006C2259">
          <w:rPr>
            <w:webHidden/>
          </w:rPr>
        </w:r>
        <w:r w:rsidR="006C2259">
          <w:rPr>
            <w:webHidden/>
          </w:rPr>
          <w:fldChar w:fldCharType="separate"/>
        </w:r>
        <w:r w:rsidR="00E86F35">
          <w:rPr>
            <w:webHidden/>
          </w:rPr>
          <w:t>9</w:t>
        </w:r>
        <w:r w:rsidR="006C2259">
          <w:rPr>
            <w:webHidden/>
          </w:rPr>
          <w:fldChar w:fldCharType="end"/>
        </w:r>
      </w:hyperlink>
    </w:p>
    <w:p w14:paraId="6E72D291" w14:textId="1BD8E4DD" w:rsidR="006C2259" w:rsidRDefault="005F5767">
      <w:pPr>
        <w:pStyle w:val="TOC1"/>
        <w:rPr>
          <w:rFonts w:asciiTheme="minorHAnsi" w:eastAsiaTheme="minorEastAsia" w:hAnsiTheme="minorHAnsi"/>
          <w:sz w:val="22"/>
          <w:szCs w:val="22"/>
          <w:lang w:eastAsia="en-AU"/>
        </w:rPr>
      </w:pPr>
      <w:hyperlink w:anchor="_Toc129166892" w:history="1">
        <w:r w:rsidR="006C2259" w:rsidRPr="00020B02">
          <w:rPr>
            <w:rStyle w:val="Hyperlink"/>
          </w:rPr>
          <w:t>5</w:t>
        </w:r>
        <w:r w:rsidR="006C2259">
          <w:rPr>
            <w:rFonts w:asciiTheme="minorHAnsi" w:eastAsiaTheme="minorEastAsia" w:hAnsiTheme="minorHAnsi"/>
            <w:sz w:val="22"/>
            <w:szCs w:val="22"/>
            <w:lang w:eastAsia="en-AU"/>
          </w:rPr>
          <w:tab/>
        </w:r>
        <w:r w:rsidR="006C2259" w:rsidRPr="00020B02">
          <w:rPr>
            <w:rStyle w:val="Hyperlink"/>
          </w:rPr>
          <w:t>Commonwealth performance framework diagram located in the PB Statements ‘User Guide’ chapter</w:t>
        </w:r>
        <w:r w:rsidR="006C2259">
          <w:rPr>
            <w:webHidden/>
          </w:rPr>
          <w:tab/>
        </w:r>
        <w:r w:rsidR="006C2259">
          <w:rPr>
            <w:webHidden/>
          </w:rPr>
          <w:fldChar w:fldCharType="begin"/>
        </w:r>
        <w:r w:rsidR="006C2259">
          <w:rPr>
            <w:webHidden/>
          </w:rPr>
          <w:instrText xml:space="preserve"> PAGEREF _Toc129166892 \h </w:instrText>
        </w:r>
        <w:r w:rsidR="006C2259">
          <w:rPr>
            <w:webHidden/>
          </w:rPr>
        </w:r>
        <w:r w:rsidR="006C2259">
          <w:rPr>
            <w:webHidden/>
          </w:rPr>
          <w:fldChar w:fldCharType="separate"/>
        </w:r>
        <w:r w:rsidR="00E86F35">
          <w:rPr>
            <w:webHidden/>
          </w:rPr>
          <w:t>10</w:t>
        </w:r>
        <w:r w:rsidR="006C2259">
          <w:rPr>
            <w:webHidden/>
          </w:rPr>
          <w:fldChar w:fldCharType="end"/>
        </w:r>
      </w:hyperlink>
    </w:p>
    <w:p w14:paraId="460505C7" w14:textId="62AD4D6A" w:rsidR="006C2259" w:rsidRDefault="005F5767" w:rsidP="00BA59F0">
      <w:pPr>
        <w:pStyle w:val="TOC2"/>
        <w:rPr>
          <w:rFonts w:asciiTheme="minorHAnsi" w:eastAsiaTheme="minorEastAsia" w:hAnsiTheme="minorHAnsi"/>
          <w:szCs w:val="22"/>
          <w:lang w:eastAsia="en-AU"/>
        </w:rPr>
      </w:pPr>
      <w:hyperlink w:anchor="_Toc129166893" w:history="1">
        <w:r w:rsidR="006C2259" w:rsidRPr="00020B02">
          <w:rPr>
            <w:rStyle w:val="Hyperlink"/>
          </w:rPr>
          <w:t>5.1</w:t>
        </w:r>
        <w:r w:rsidR="006C2259">
          <w:rPr>
            <w:rFonts w:asciiTheme="minorHAnsi" w:eastAsiaTheme="minorEastAsia" w:hAnsiTheme="minorHAnsi"/>
            <w:szCs w:val="22"/>
            <w:lang w:eastAsia="en-AU"/>
          </w:rPr>
          <w:tab/>
        </w:r>
        <w:r w:rsidR="006C2259" w:rsidRPr="00020B02">
          <w:rPr>
            <w:rStyle w:val="Hyperlink"/>
          </w:rPr>
          <w:t>Consistency of reporting – the ‘clear read’ principle</w:t>
        </w:r>
        <w:r w:rsidR="006C2259">
          <w:rPr>
            <w:webHidden/>
          </w:rPr>
          <w:tab/>
        </w:r>
        <w:r w:rsidR="006C2259">
          <w:rPr>
            <w:webHidden/>
          </w:rPr>
          <w:fldChar w:fldCharType="begin"/>
        </w:r>
        <w:r w:rsidR="006C2259">
          <w:rPr>
            <w:webHidden/>
          </w:rPr>
          <w:instrText xml:space="preserve"> PAGEREF _Toc129166893 \h </w:instrText>
        </w:r>
        <w:r w:rsidR="006C2259">
          <w:rPr>
            <w:webHidden/>
          </w:rPr>
        </w:r>
        <w:r w:rsidR="006C2259">
          <w:rPr>
            <w:webHidden/>
          </w:rPr>
          <w:fldChar w:fldCharType="separate"/>
        </w:r>
        <w:r w:rsidR="00E86F35">
          <w:rPr>
            <w:webHidden/>
          </w:rPr>
          <w:t>10</w:t>
        </w:r>
        <w:r w:rsidR="006C2259">
          <w:rPr>
            <w:webHidden/>
          </w:rPr>
          <w:fldChar w:fldCharType="end"/>
        </w:r>
      </w:hyperlink>
    </w:p>
    <w:p w14:paraId="49BB7BEF" w14:textId="18FAD662" w:rsidR="006C2259" w:rsidRDefault="005F5767">
      <w:pPr>
        <w:pStyle w:val="TOC3"/>
        <w:rPr>
          <w:rFonts w:asciiTheme="minorHAnsi" w:eastAsiaTheme="minorEastAsia" w:hAnsiTheme="minorHAnsi"/>
          <w:szCs w:val="22"/>
          <w:lang w:eastAsia="en-AU"/>
        </w:rPr>
      </w:pPr>
      <w:hyperlink w:anchor="_Toc129166894" w:history="1">
        <w:r w:rsidR="006C2259" w:rsidRPr="00020B02">
          <w:rPr>
            <w:rStyle w:val="Hyperlink"/>
          </w:rPr>
          <w:t>5.1.1</w:t>
        </w:r>
        <w:r w:rsidR="006C2259">
          <w:rPr>
            <w:rFonts w:asciiTheme="minorHAnsi" w:eastAsiaTheme="minorEastAsia" w:hAnsiTheme="minorHAnsi"/>
            <w:szCs w:val="22"/>
            <w:lang w:eastAsia="en-AU"/>
          </w:rPr>
          <w:tab/>
        </w:r>
        <w:r w:rsidR="006C2259" w:rsidRPr="00020B02">
          <w:rPr>
            <w:rStyle w:val="Hyperlink"/>
          </w:rPr>
          <w:t>‘Clear read’ linkages</w:t>
        </w:r>
        <w:r w:rsidR="006C2259">
          <w:rPr>
            <w:webHidden/>
          </w:rPr>
          <w:tab/>
        </w:r>
        <w:r w:rsidR="006C2259">
          <w:rPr>
            <w:webHidden/>
          </w:rPr>
          <w:fldChar w:fldCharType="begin"/>
        </w:r>
        <w:r w:rsidR="006C2259">
          <w:rPr>
            <w:webHidden/>
          </w:rPr>
          <w:instrText xml:space="preserve"> PAGEREF _Toc129166894 \h </w:instrText>
        </w:r>
        <w:r w:rsidR="006C2259">
          <w:rPr>
            <w:webHidden/>
          </w:rPr>
        </w:r>
        <w:r w:rsidR="006C2259">
          <w:rPr>
            <w:webHidden/>
          </w:rPr>
          <w:fldChar w:fldCharType="separate"/>
        </w:r>
        <w:r w:rsidR="00E86F35">
          <w:rPr>
            <w:webHidden/>
          </w:rPr>
          <w:t>10</w:t>
        </w:r>
        <w:r w:rsidR="006C2259">
          <w:rPr>
            <w:webHidden/>
          </w:rPr>
          <w:fldChar w:fldCharType="end"/>
        </w:r>
      </w:hyperlink>
    </w:p>
    <w:p w14:paraId="388E5518" w14:textId="7EA16B89" w:rsidR="006C2259" w:rsidRDefault="005F5767">
      <w:pPr>
        <w:pStyle w:val="TOC3"/>
        <w:rPr>
          <w:rFonts w:asciiTheme="minorHAnsi" w:eastAsiaTheme="minorEastAsia" w:hAnsiTheme="minorHAnsi"/>
          <w:szCs w:val="22"/>
          <w:lang w:eastAsia="en-AU"/>
        </w:rPr>
      </w:pPr>
      <w:hyperlink w:anchor="_Toc129166895" w:history="1">
        <w:r w:rsidR="006C2259" w:rsidRPr="00020B02">
          <w:rPr>
            <w:rStyle w:val="Hyperlink"/>
          </w:rPr>
          <w:t>5.1.2</w:t>
        </w:r>
        <w:r w:rsidR="006C2259">
          <w:rPr>
            <w:rFonts w:asciiTheme="minorHAnsi" w:eastAsiaTheme="minorEastAsia" w:hAnsiTheme="minorHAnsi"/>
            <w:szCs w:val="22"/>
            <w:lang w:eastAsia="en-AU"/>
          </w:rPr>
          <w:tab/>
        </w:r>
        <w:r w:rsidR="006C2259" w:rsidRPr="00020B02">
          <w:rPr>
            <w:rStyle w:val="Hyperlink"/>
          </w:rPr>
          <w:t>AASB 1055 Link between budgeted and financial statements reporting</w:t>
        </w:r>
        <w:r w:rsidR="006C2259">
          <w:rPr>
            <w:webHidden/>
          </w:rPr>
          <w:tab/>
        </w:r>
        <w:r w:rsidR="006C2259">
          <w:rPr>
            <w:webHidden/>
          </w:rPr>
          <w:fldChar w:fldCharType="begin"/>
        </w:r>
        <w:r w:rsidR="006C2259">
          <w:rPr>
            <w:webHidden/>
          </w:rPr>
          <w:instrText xml:space="preserve"> PAGEREF _Toc129166895 \h </w:instrText>
        </w:r>
        <w:r w:rsidR="006C2259">
          <w:rPr>
            <w:webHidden/>
          </w:rPr>
        </w:r>
        <w:r w:rsidR="006C2259">
          <w:rPr>
            <w:webHidden/>
          </w:rPr>
          <w:fldChar w:fldCharType="separate"/>
        </w:r>
        <w:r w:rsidR="00E86F35">
          <w:rPr>
            <w:webHidden/>
          </w:rPr>
          <w:t>11</w:t>
        </w:r>
        <w:r w:rsidR="006C2259">
          <w:rPr>
            <w:webHidden/>
          </w:rPr>
          <w:fldChar w:fldCharType="end"/>
        </w:r>
      </w:hyperlink>
    </w:p>
    <w:p w14:paraId="47634852" w14:textId="5AC7D700" w:rsidR="006C2259" w:rsidRDefault="005F5767" w:rsidP="00BA59F0">
      <w:pPr>
        <w:pStyle w:val="TOC2"/>
        <w:rPr>
          <w:rFonts w:asciiTheme="minorHAnsi" w:eastAsiaTheme="minorEastAsia" w:hAnsiTheme="minorHAnsi"/>
          <w:szCs w:val="22"/>
          <w:lang w:eastAsia="en-AU"/>
        </w:rPr>
      </w:pPr>
      <w:hyperlink w:anchor="_Toc129166896" w:history="1">
        <w:r w:rsidR="006C2259" w:rsidRPr="00020B02">
          <w:rPr>
            <w:rStyle w:val="Hyperlink"/>
          </w:rPr>
          <w:t>5.2</w:t>
        </w:r>
        <w:r w:rsidR="006C2259">
          <w:rPr>
            <w:rFonts w:asciiTheme="minorHAnsi" w:eastAsiaTheme="minorEastAsia" w:hAnsiTheme="minorHAnsi"/>
            <w:szCs w:val="22"/>
            <w:lang w:eastAsia="en-AU"/>
          </w:rPr>
          <w:tab/>
        </w:r>
        <w:r w:rsidR="006C2259" w:rsidRPr="00020B02">
          <w:rPr>
            <w:rStyle w:val="Hyperlink"/>
          </w:rPr>
          <w:t>Clearance processes</w:t>
        </w:r>
        <w:r w:rsidR="006C2259">
          <w:rPr>
            <w:webHidden/>
          </w:rPr>
          <w:tab/>
        </w:r>
        <w:r w:rsidR="006C2259">
          <w:rPr>
            <w:webHidden/>
          </w:rPr>
          <w:fldChar w:fldCharType="begin"/>
        </w:r>
        <w:r w:rsidR="006C2259">
          <w:rPr>
            <w:webHidden/>
          </w:rPr>
          <w:instrText xml:space="preserve"> PAGEREF _Toc129166896 \h </w:instrText>
        </w:r>
        <w:r w:rsidR="006C2259">
          <w:rPr>
            <w:webHidden/>
          </w:rPr>
        </w:r>
        <w:r w:rsidR="006C2259">
          <w:rPr>
            <w:webHidden/>
          </w:rPr>
          <w:fldChar w:fldCharType="separate"/>
        </w:r>
        <w:r w:rsidR="00E86F35">
          <w:rPr>
            <w:webHidden/>
          </w:rPr>
          <w:t>11</w:t>
        </w:r>
        <w:r w:rsidR="006C2259">
          <w:rPr>
            <w:webHidden/>
          </w:rPr>
          <w:fldChar w:fldCharType="end"/>
        </w:r>
      </w:hyperlink>
    </w:p>
    <w:p w14:paraId="46DA3A05" w14:textId="12F83387" w:rsidR="006C2259" w:rsidRDefault="005F5767">
      <w:pPr>
        <w:pStyle w:val="TOC1"/>
        <w:rPr>
          <w:rFonts w:asciiTheme="minorHAnsi" w:eastAsiaTheme="minorEastAsia" w:hAnsiTheme="minorHAnsi"/>
          <w:sz w:val="22"/>
          <w:szCs w:val="22"/>
          <w:lang w:eastAsia="en-AU"/>
        </w:rPr>
      </w:pPr>
      <w:hyperlink w:anchor="_Toc129166897" w:history="1">
        <w:r w:rsidR="006C2259" w:rsidRPr="00020B02">
          <w:rPr>
            <w:rStyle w:val="Hyperlink"/>
          </w:rPr>
          <w:t>6</w:t>
        </w:r>
        <w:r w:rsidR="006C2259">
          <w:rPr>
            <w:rFonts w:asciiTheme="minorHAnsi" w:eastAsiaTheme="minorEastAsia" w:hAnsiTheme="minorHAnsi"/>
            <w:sz w:val="22"/>
            <w:szCs w:val="22"/>
            <w:lang w:eastAsia="en-AU"/>
          </w:rPr>
          <w:tab/>
        </w:r>
        <w:r w:rsidR="006C2259" w:rsidRPr="00020B02">
          <w:rPr>
            <w:rStyle w:val="Hyperlink"/>
          </w:rPr>
          <w:t>Publication requirements</w:t>
        </w:r>
        <w:r w:rsidR="006C2259">
          <w:rPr>
            <w:webHidden/>
          </w:rPr>
          <w:tab/>
        </w:r>
        <w:r w:rsidR="006C2259">
          <w:rPr>
            <w:webHidden/>
          </w:rPr>
          <w:fldChar w:fldCharType="begin"/>
        </w:r>
        <w:r w:rsidR="006C2259">
          <w:rPr>
            <w:webHidden/>
          </w:rPr>
          <w:instrText xml:space="preserve"> PAGEREF _Toc129166897 \h </w:instrText>
        </w:r>
        <w:r w:rsidR="006C2259">
          <w:rPr>
            <w:webHidden/>
          </w:rPr>
        </w:r>
        <w:r w:rsidR="006C2259">
          <w:rPr>
            <w:webHidden/>
          </w:rPr>
          <w:fldChar w:fldCharType="separate"/>
        </w:r>
        <w:r w:rsidR="00E86F35">
          <w:rPr>
            <w:webHidden/>
          </w:rPr>
          <w:t>12</w:t>
        </w:r>
        <w:r w:rsidR="006C2259">
          <w:rPr>
            <w:webHidden/>
          </w:rPr>
          <w:fldChar w:fldCharType="end"/>
        </w:r>
      </w:hyperlink>
    </w:p>
    <w:p w14:paraId="3CF0AF8D" w14:textId="09FD94F7" w:rsidR="006C2259" w:rsidRDefault="005F5767" w:rsidP="00BA59F0">
      <w:pPr>
        <w:pStyle w:val="TOC2"/>
        <w:rPr>
          <w:rFonts w:asciiTheme="minorHAnsi" w:eastAsiaTheme="minorEastAsia" w:hAnsiTheme="minorHAnsi"/>
          <w:szCs w:val="22"/>
          <w:lang w:eastAsia="en-AU"/>
        </w:rPr>
      </w:pPr>
      <w:hyperlink w:anchor="_Toc129166898" w:history="1">
        <w:r w:rsidR="006C2259" w:rsidRPr="00020B02">
          <w:rPr>
            <w:rStyle w:val="Hyperlink"/>
          </w:rPr>
          <w:t>6.1</w:t>
        </w:r>
        <w:r w:rsidR="006C2259">
          <w:rPr>
            <w:rFonts w:asciiTheme="minorHAnsi" w:eastAsiaTheme="minorEastAsia" w:hAnsiTheme="minorHAnsi"/>
            <w:szCs w:val="22"/>
            <w:lang w:eastAsia="en-AU"/>
          </w:rPr>
          <w:tab/>
        </w:r>
        <w:r w:rsidR="006C2259" w:rsidRPr="00020B02">
          <w:rPr>
            <w:rStyle w:val="Hyperlink"/>
          </w:rPr>
          <w:t>Security requirements</w:t>
        </w:r>
        <w:r w:rsidR="006C2259">
          <w:rPr>
            <w:webHidden/>
          </w:rPr>
          <w:tab/>
        </w:r>
        <w:r w:rsidR="006C2259">
          <w:rPr>
            <w:webHidden/>
          </w:rPr>
          <w:fldChar w:fldCharType="begin"/>
        </w:r>
        <w:r w:rsidR="006C2259">
          <w:rPr>
            <w:webHidden/>
          </w:rPr>
          <w:instrText xml:space="preserve"> PAGEREF _Toc129166898 \h </w:instrText>
        </w:r>
        <w:r w:rsidR="006C2259">
          <w:rPr>
            <w:webHidden/>
          </w:rPr>
        </w:r>
        <w:r w:rsidR="006C2259">
          <w:rPr>
            <w:webHidden/>
          </w:rPr>
          <w:fldChar w:fldCharType="separate"/>
        </w:r>
        <w:r w:rsidR="00E86F35">
          <w:rPr>
            <w:webHidden/>
          </w:rPr>
          <w:t>12</w:t>
        </w:r>
        <w:r w:rsidR="006C2259">
          <w:rPr>
            <w:webHidden/>
          </w:rPr>
          <w:fldChar w:fldCharType="end"/>
        </w:r>
      </w:hyperlink>
    </w:p>
    <w:p w14:paraId="788B96FA" w14:textId="57A8920E" w:rsidR="006C2259" w:rsidRDefault="005F5767" w:rsidP="00BA59F0">
      <w:pPr>
        <w:pStyle w:val="TOC2"/>
        <w:rPr>
          <w:rFonts w:asciiTheme="minorHAnsi" w:eastAsiaTheme="minorEastAsia" w:hAnsiTheme="minorHAnsi"/>
          <w:szCs w:val="22"/>
          <w:lang w:eastAsia="en-AU"/>
        </w:rPr>
      </w:pPr>
      <w:hyperlink w:anchor="_Toc129166899" w:history="1">
        <w:r w:rsidR="006C2259" w:rsidRPr="00020B02">
          <w:rPr>
            <w:rStyle w:val="Hyperlink"/>
          </w:rPr>
          <w:t>6.2</w:t>
        </w:r>
        <w:r w:rsidR="006C2259">
          <w:rPr>
            <w:rFonts w:asciiTheme="minorHAnsi" w:eastAsiaTheme="minorEastAsia" w:hAnsiTheme="minorHAnsi"/>
            <w:szCs w:val="22"/>
            <w:lang w:eastAsia="en-AU"/>
          </w:rPr>
          <w:tab/>
        </w:r>
        <w:r w:rsidR="006C2259" w:rsidRPr="00020B02">
          <w:rPr>
            <w:rStyle w:val="Hyperlink"/>
          </w:rPr>
          <w:t>Which printer to use and printing specifications</w:t>
        </w:r>
        <w:r w:rsidR="006C2259">
          <w:rPr>
            <w:webHidden/>
          </w:rPr>
          <w:tab/>
        </w:r>
        <w:r w:rsidR="006C2259">
          <w:rPr>
            <w:webHidden/>
          </w:rPr>
          <w:fldChar w:fldCharType="begin"/>
        </w:r>
        <w:r w:rsidR="006C2259">
          <w:rPr>
            <w:webHidden/>
          </w:rPr>
          <w:instrText xml:space="preserve"> PAGEREF _Toc129166899 \h </w:instrText>
        </w:r>
        <w:r w:rsidR="006C2259">
          <w:rPr>
            <w:webHidden/>
          </w:rPr>
        </w:r>
        <w:r w:rsidR="006C2259">
          <w:rPr>
            <w:webHidden/>
          </w:rPr>
          <w:fldChar w:fldCharType="separate"/>
        </w:r>
        <w:r w:rsidR="00E86F35">
          <w:rPr>
            <w:webHidden/>
          </w:rPr>
          <w:t>12</w:t>
        </w:r>
        <w:r w:rsidR="006C2259">
          <w:rPr>
            <w:webHidden/>
          </w:rPr>
          <w:fldChar w:fldCharType="end"/>
        </w:r>
      </w:hyperlink>
    </w:p>
    <w:p w14:paraId="1E2BDE19" w14:textId="5D3BBB6E" w:rsidR="006C2259" w:rsidRDefault="005F5767">
      <w:pPr>
        <w:pStyle w:val="TOC3"/>
        <w:rPr>
          <w:rFonts w:asciiTheme="minorHAnsi" w:eastAsiaTheme="minorEastAsia" w:hAnsiTheme="minorHAnsi"/>
          <w:szCs w:val="22"/>
          <w:lang w:eastAsia="en-AU"/>
        </w:rPr>
      </w:pPr>
      <w:hyperlink w:anchor="_Toc129166900" w:history="1">
        <w:r w:rsidR="006C2259" w:rsidRPr="00020B02">
          <w:rPr>
            <w:rStyle w:val="Hyperlink"/>
          </w:rPr>
          <w:t>6.2.1</w:t>
        </w:r>
        <w:r w:rsidR="006C2259">
          <w:rPr>
            <w:rFonts w:asciiTheme="minorHAnsi" w:eastAsiaTheme="minorEastAsia" w:hAnsiTheme="minorHAnsi"/>
            <w:szCs w:val="22"/>
            <w:lang w:eastAsia="en-AU"/>
          </w:rPr>
          <w:tab/>
        </w:r>
        <w:r w:rsidR="006C2259" w:rsidRPr="00020B02">
          <w:rPr>
            <w:rStyle w:val="Hyperlink"/>
          </w:rPr>
          <w:t>Paper and format specifications</w:t>
        </w:r>
        <w:r w:rsidR="006C2259">
          <w:rPr>
            <w:webHidden/>
          </w:rPr>
          <w:tab/>
        </w:r>
        <w:r w:rsidR="006C2259">
          <w:rPr>
            <w:webHidden/>
          </w:rPr>
          <w:fldChar w:fldCharType="begin"/>
        </w:r>
        <w:r w:rsidR="006C2259">
          <w:rPr>
            <w:webHidden/>
          </w:rPr>
          <w:instrText xml:space="preserve"> PAGEREF _Toc129166900 \h </w:instrText>
        </w:r>
        <w:r w:rsidR="006C2259">
          <w:rPr>
            <w:webHidden/>
          </w:rPr>
        </w:r>
        <w:r w:rsidR="006C2259">
          <w:rPr>
            <w:webHidden/>
          </w:rPr>
          <w:fldChar w:fldCharType="separate"/>
        </w:r>
        <w:r w:rsidR="00E86F35">
          <w:rPr>
            <w:webHidden/>
          </w:rPr>
          <w:t>12</w:t>
        </w:r>
        <w:r w:rsidR="006C2259">
          <w:rPr>
            <w:webHidden/>
          </w:rPr>
          <w:fldChar w:fldCharType="end"/>
        </w:r>
      </w:hyperlink>
    </w:p>
    <w:p w14:paraId="13F42081" w14:textId="25938E0A" w:rsidR="006C2259" w:rsidRDefault="005F5767">
      <w:pPr>
        <w:pStyle w:val="TOC3"/>
        <w:rPr>
          <w:rFonts w:asciiTheme="minorHAnsi" w:eastAsiaTheme="minorEastAsia" w:hAnsiTheme="minorHAnsi"/>
          <w:szCs w:val="22"/>
          <w:lang w:eastAsia="en-AU"/>
        </w:rPr>
      </w:pPr>
      <w:hyperlink w:anchor="_Toc129166901" w:history="1">
        <w:r w:rsidR="006C2259" w:rsidRPr="00020B02">
          <w:rPr>
            <w:rStyle w:val="Hyperlink"/>
          </w:rPr>
          <w:t>6.2.2</w:t>
        </w:r>
        <w:r w:rsidR="006C2259">
          <w:rPr>
            <w:rFonts w:asciiTheme="minorHAnsi" w:eastAsiaTheme="minorEastAsia" w:hAnsiTheme="minorHAnsi"/>
            <w:szCs w:val="22"/>
            <w:lang w:eastAsia="en-AU"/>
          </w:rPr>
          <w:tab/>
        </w:r>
        <w:r w:rsidR="006C2259" w:rsidRPr="00020B02">
          <w:rPr>
            <w:rStyle w:val="Hyperlink"/>
          </w:rPr>
          <w:t>Printer</w:t>
        </w:r>
        <w:r w:rsidR="006C2259">
          <w:rPr>
            <w:webHidden/>
          </w:rPr>
          <w:tab/>
        </w:r>
        <w:r w:rsidR="006C2259">
          <w:rPr>
            <w:webHidden/>
          </w:rPr>
          <w:fldChar w:fldCharType="begin"/>
        </w:r>
        <w:r w:rsidR="006C2259">
          <w:rPr>
            <w:webHidden/>
          </w:rPr>
          <w:instrText xml:space="preserve"> PAGEREF _Toc129166901 \h </w:instrText>
        </w:r>
        <w:r w:rsidR="006C2259">
          <w:rPr>
            <w:webHidden/>
          </w:rPr>
        </w:r>
        <w:r w:rsidR="006C2259">
          <w:rPr>
            <w:webHidden/>
          </w:rPr>
          <w:fldChar w:fldCharType="separate"/>
        </w:r>
        <w:r w:rsidR="00E86F35">
          <w:rPr>
            <w:webHidden/>
          </w:rPr>
          <w:t>13</w:t>
        </w:r>
        <w:r w:rsidR="006C2259">
          <w:rPr>
            <w:webHidden/>
          </w:rPr>
          <w:fldChar w:fldCharType="end"/>
        </w:r>
      </w:hyperlink>
    </w:p>
    <w:p w14:paraId="178FA9EA" w14:textId="6DA44708" w:rsidR="006C2259" w:rsidRDefault="005F5767" w:rsidP="00BA59F0">
      <w:pPr>
        <w:pStyle w:val="TOC2"/>
        <w:rPr>
          <w:rFonts w:asciiTheme="minorHAnsi" w:eastAsiaTheme="minorEastAsia" w:hAnsiTheme="minorHAnsi"/>
          <w:szCs w:val="22"/>
          <w:lang w:eastAsia="en-AU"/>
        </w:rPr>
      </w:pPr>
      <w:hyperlink w:anchor="_Toc129166902" w:history="1">
        <w:r w:rsidR="006C2259" w:rsidRPr="00020B02">
          <w:rPr>
            <w:rStyle w:val="Hyperlink"/>
          </w:rPr>
          <w:t>6.3</w:t>
        </w:r>
        <w:r w:rsidR="006C2259">
          <w:rPr>
            <w:rFonts w:asciiTheme="minorHAnsi" w:eastAsiaTheme="minorEastAsia" w:hAnsiTheme="minorHAnsi"/>
            <w:szCs w:val="22"/>
            <w:lang w:eastAsia="en-AU"/>
          </w:rPr>
          <w:tab/>
        </w:r>
        <w:r w:rsidR="006C2259" w:rsidRPr="00020B02">
          <w:rPr>
            <w:rStyle w:val="Hyperlink"/>
          </w:rPr>
          <w:t>Classification</w:t>
        </w:r>
        <w:r w:rsidR="006C2259">
          <w:rPr>
            <w:webHidden/>
          </w:rPr>
          <w:tab/>
        </w:r>
        <w:r w:rsidR="006C2259">
          <w:rPr>
            <w:webHidden/>
          </w:rPr>
          <w:fldChar w:fldCharType="begin"/>
        </w:r>
        <w:r w:rsidR="006C2259">
          <w:rPr>
            <w:webHidden/>
          </w:rPr>
          <w:instrText xml:space="preserve"> PAGEREF _Toc129166902 \h </w:instrText>
        </w:r>
        <w:r w:rsidR="006C2259">
          <w:rPr>
            <w:webHidden/>
          </w:rPr>
        </w:r>
        <w:r w:rsidR="006C2259">
          <w:rPr>
            <w:webHidden/>
          </w:rPr>
          <w:fldChar w:fldCharType="separate"/>
        </w:r>
        <w:r w:rsidR="00E86F35">
          <w:rPr>
            <w:webHidden/>
          </w:rPr>
          <w:t>13</w:t>
        </w:r>
        <w:r w:rsidR="006C2259">
          <w:rPr>
            <w:webHidden/>
          </w:rPr>
          <w:fldChar w:fldCharType="end"/>
        </w:r>
      </w:hyperlink>
    </w:p>
    <w:p w14:paraId="7D76408F" w14:textId="5F3B6C0F" w:rsidR="006C2259" w:rsidRDefault="005F5767" w:rsidP="00BA59F0">
      <w:pPr>
        <w:pStyle w:val="TOC2"/>
        <w:rPr>
          <w:rFonts w:asciiTheme="minorHAnsi" w:eastAsiaTheme="minorEastAsia" w:hAnsiTheme="minorHAnsi"/>
          <w:szCs w:val="22"/>
          <w:lang w:eastAsia="en-AU"/>
        </w:rPr>
      </w:pPr>
      <w:hyperlink w:anchor="_Toc129166903" w:history="1">
        <w:r w:rsidR="006C2259" w:rsidRPr="00020B02">
          <w:rPr>
            <w:rStyle w:val="Hyperlink"/>
          </w:rPr>
          <w:t>6.4</w:t>
        </w:r>
        <w:r w:rsidR="006C2259">
          <w:rPr>
            <w:rFonts w:asciiTheme="minorHAnsi" w:eastAsiaTheme="minorEastAsia" w:hAnsiTheme="minorHAnsi"/>
            <w:szCs w:val="22"/>
            <w:lang w:eastAsia="en-AU"/>
          </w:rPr>
          <w:tab/>
        </w:r>
        <w:r w:rsidR="006C2259" w:rsidRPr="00020B02">
          <w:rPr>
            <w:rStyle w:val="Hyperlink"/>
          </w:rPr>
          <w:t>Obtaining templates and covers</w:t>
        </w:r>
        <w:r w:rsidR="006C2259">
          <w:rPr>
            <w:webHidden/>
          </w:rPr>
          <w:tab/>
        </w:r>
        <w:r w:rsidR="006C2259">
          <w:rPr>
            <w:webHidden/>
          </w:rPr>
          <w:fldChar w:fldCharType="begin"/>
        </w:r>
        <w:r w:rsidR="006C2259">
          <w:rPr>
            <w:webHidden/>
          </w:rPr>
          <w:instrText xml:space="preserve"> PAGEREF _Toc129166903 \h </w:instrText>
        </w:r>
        <w:r w:rsidR="006C2259">
          <w:rPr>
            <w:webHidden/>
          </w:rPr>
        </w:r>
        <w:r w:rsidR="006C2259">
          <w:rPr>
            <w:webHidden/>
          </w:rPr>
          <w:fldChar w:fldCharType="separate"/>
        </w:r>
        <w:r w:rsidR="00E86F35">
          <w:rPr>
            <w:webHidden/>
          </w:rPr>
          <w:t>13</w:t>
        </w:r>
        <w:r w:rsidR="006C2259">
          <w:rPr>
            <w:webHidden/>
          </w:rPr>
          <w:fldChar w:fldCharType="end"/>
        </w:r>
      </w:hyperlink>
    </w:p>
    <w:p w14:paraId="3C97A3E3" w14:textId="68B8C681" w:rsidR="006C2259" w:rsidRDefault="005F5767">
      <w:pPr>
        <w:pStyle w:val="TOC3"/>
        <w:rPr>
          <w:rFonts w:asciiTheme="minorHAnsi" w:eastAsiaTheme="minorEastAsia" w:hAnsiTheme="minorHAnsi"/>
          <w:szCs w:val="22"/>
          <w:lang w:eastAsia="en-AU"/>
        </w:rPr>
      </w:pPr>
      <w:hyperlink w:anchor="_Toc129166904" w:history="1">
        <w:r w:rsidR="006C2259" w:rsidRPr="00020B02">
          <w:rPr>
            <w:rStyle w:val="Hyperlink"/>
          </w:rPr>
          <w:t>6.4.1</w:t>
        </w:r>
        <w:r w:rsidR="006C2259">
          <w:rPr>
            <w:rFonts w:asciiTheme="minorHAnsi" w:eastAsiaTheme="minorEastAsia" w:hAnsiTheme="minorHAnsi"/>
            <w:szCs w:val="22"/>
            <w:lang w:eastAsia="en-AU"/>
          </w:rPr>
          <w:tab/>
        </w:r>
        <w:r w:rsidR="006C2259" w:rsidRPr="00020B02">
          <w:rPr>
            <w:rStyle w:val="Hyperlink"/>
          </w:rPr>
          <w:t>Obtaining Attachments B and C - Excel and Word templates and Attachment D Online file publication checklist for data.gov.au</w:t>
        </w:r>
        <w:r w:rsidR="006C2259">
          <w:rPr>
            <w:webHidden/>
          </w:rPr>
          <w:tab/>
        </w:r>
        <w:r w:rsidR="006C2259">
          <w:rPr>
            <w:webHidden/>
          </w:rPr>
          <w:fldChar w:fldCharType="begin"/>
        </w:r>
        <w:r w:rsidR="006C2259">
          <w:rPr>
            <w:webHidden/>
          </w:rPr>
          <w:instrText xml:space="preserve"> PAGEREF _Toc129166904 \h </w:instrText>
        </w:r>
        <w:r w:rsidR="006C2259">
          <w:rPr>
            <w:webHidden/>
          </w:rPr>
        </w:r>
        <w:r w:rsidR="006C2259">
          <w:rPr>
            <w:webHidden/>
          </w:rPr>
          <w:fldChar w:fldCharType="separate"/>
        </w:r>
        <w:r w:rsidR="00E86F35">
          <w:rPr>
            <w:webHidden/>
          </w:rPr>
          <w:t>13</w:t>
        </w:r>
        <w:r w:rsidR="006C2259">
          <w:rPr>
            <w:webHidden/>
          </w:rPr>
          <w:fldChar w:fldCharType="end"/>
        </w:r>
      </w:hyperlink>
    </w:p>
    <w:p w14:paraId="207711B6" w14:textId="1EF89CFF" w:rsidR="006C2259" w:rsidRDefault="005F5767">
      <w:pPr>
        <w:pStyle w:val="TOC3"/>
        <w:rPr>
          <w:rFonts w:asciiTheme="minorHAnsi" w:eastAsiaTheme="minorEastAsia" w:hAnsiTheme="minorHAnsi"/>
          <w:szCs w:val="22"/>
          <w:lang w:eastAsia="en-AU"/>
        </w:rPr>
      </w:pPr>
      <w:hyperlink w:anchor="_Toc129166905" w:history="1">
        <w:r w:rsidR="006C2259" w:rsidRPr="00020B02">
          <w:rPr>
            <w:rStyle w:val="Hyperlink"/>
          </w:rPr>
          <w:t>6.4.2</w:t>
        </w:r>
        <w:r w:rsidR="006C2259">
          <w:rPr>
            <w:rFonts w:asciiTheme="minorHAnsi" w:eastAsiaTheme="minorEastAsia" w:hAnsiTheme="minorHAnsi"/>
            <w:szCs w:val="22"/>
            <w:lang w:eastAsia="en-AU"/>
          </w:rPr>
          <w:tab/>
        </w:r>
        <w:r w:rsidR="006C2259" w:rsidRPr="00020B02">
          <w:rPr>
            <w:rStyle w:val="Hyperlink"/>
          </w:rPr>
          <w:t>Obtaining Attachment E - Covers for the 2023-24 PB Statements</w:t>
        </w:r>
        <w:r w:rsidR="006C2259">
          <w:rPr>
            <w:webHidden/>
          </w:rPr>
          <w:tab/>
        </w:r>
        <w:r w:rsidR="006C2259">
          <w:rPr>
            <w:webHidden/>
          </w:rPr>
          <w:fldChar w:fldCharType="begin"/>
        </w:r>
        <w:r w:rsidR="006C2259">
          <w:rPr>
            <w:webHidden/>
          </w:rPr>
          <w:instrText xml:space="preserve"> PAGEREF _Toc129166905 \h </w:instrText>
        </w:r>
        <w:r w:rsidR="006C2259">
          <w:rPr>
            <w:webHidden/>
          </w:rPr>
        </w:r>
        <w:r w:rsidR="006C2259">
          <w:rPr>
            <w:webHidden/>
          </w:rPr>
          <w:fldChar w:fldCharType="separate"/>
        </w:r>
        <w:r w:rsidR="00E86F35">
          <w:rPr>
            <w:webHidden/>
          </w:rPr>
          <w:t>14</w:t>
        </w:r>
        <w:r w:rsidR="006C2259">
          <w:rPr>
            <w:webHidden/>
          </w:rPr>
          <w:fldChar w:fldCharType="end"/>
        </w:r>
      </w:hyperlink>
    </w:p>
    <w:p w14:paraId="12EF2938" w14:textId="50031628" w:rsidR="006C2259" w:rsidRDefault="005F5767" w:rsidP="00BA59F0">
      <w:pPr>
        <w:pStyle w:val="TOC2"/>
        <w:rPr>
          <w:rFonts w:asciiTheme="minorHAnsi" w:eastAsiaTheme="minorEastAsia" w:hAnsiTheme="minorHAnsi"/>
          <w:szCs w:val="22"/>
          <w:lang w:eastAsia="en-AU"/>
        </w:rPr>
      </w:pPr>
      <w:hyperlink w:anchor="_Toc129166906" w:history="1">
        <w:r w:rsidR="006C2259" w:rsidRPr="00020B02">
          <w:rPr>
            <w:rStyle w:val="Hyperlink"/>
          </w:rPr>
          <w:t>6.5</w:t>
        </w:r>
        <w:r w:rsidR="006C2259">
          <w:rPr>
            <w:rFonts w:asciiTheme="minorHAnsi" w:eastAsiaTheme="minorEastAsia" w:hAnsiTheme="minorHAnsi"/>
            <w:szCs w:val="22"/>
            <w:lang w:eastAsia="en-AU"/>
          </w:rPr>
          <w:tab/>
        </w:r>
        <w:r w:rsidR="006C2259" w:rsidRPr="00020B02">
          <w:rPr>
            <w:rStyle w:val="Hyperlink"/>
          </w:rPr>
          <w:t>Delivery to Parliament House and Finance</w:t>
        </w:r>
        <w:r w:rsidR="006C2259">
          <w:rPr>
            <w:webHidden/>
          </w:rPr>
          <w:tab/>
        </w:r>
        <w:r w:rsidR="006C2259">
          <w:rPr>
            <w:webHidden/>
          </w:rPr>
          <w:fldChar w:fldCharType="begin"/>
        </w:r>
        <w:r w:rsidR="006C2259">
          <w:rPr>
            <w:webHidden/>
          </w:rPr>
          <w:instrText xml:space="preserve"> PAGEREF _Toc129166906 \h </w:instrText>
        </w:r>
        <w:r w:rsidR="006C2259">
          <w:rPr>
            <w:webHidden/>
          </w:rPr>
        </w:r>
        <w:r w:rsidR="006C2259">
          <w:rPr>
            <w:webHidden/>
          </w:rPr>
          <w:fldChar w:fldCharType="separate"/>
        </w:r>
        <w:r w:rsidR="00E86F35">
          <w:rPr>
            <w:webHidden/>
          </w:rPr>
          <w:t>14</w:t>
        </w:r>
        <w:r w:rsidR="006C2259">
          <w:rPr>
            <w:webHidden/>
          </w:rPr>
          <w:fldChar w:fldCharType="end"/>
        </w:r>
      </w:hyperlink>
    </w:p>
    <w:p w14:paraId="7C0D025C" w14:textId="431210A3" w:rsidR="006C2259" w:rsidRDefault="005F5767" w:rsidP="00BA59F0">
      <w:pPr>
        <w:pStyle w:val="TOC2"/>
        <w:rPr>
          <w:rFonts w:asciiTheme="minorHAnsi" w:eastAsiaTheme="minorEastAsia" w:hAnsiTheme="minorHAnsi"/>
          <w:szCs w:val="22"/>
          <w:lang w:eastAsia="en-AU"/>
        </w:rPr>
      </w:pPr>
      <w:hyperlink w:anchor="_Toc129166907" w:history="1">
        <w:r w:rsidR="006C2259" w:rsidRPr="00020B02">
          <w:rPr>
            <w:rStyle w:val="Hyperlink"/>
          </w:rPr>
          <w:t>6.6</w:t>
        </w:r>
        <w:r w:rsidR="006C2259">
          <w:rPr>
            <w:rFonts w:asciiTheme="minorHAnsi" w:eastAsiaTheme="minorEastAsia" w:hAnsiTheme="minorHAnsi"/>
            <w:szCs w:val="22"/>
            <w:lang w:eastAsia="en-AU"/>
          </w:rPr>
          <w:tab/>
        </w:r>
        <w:r w:rsidR="006C2259" w:rsidRPr="00020B02">
          <w:rPr>
            <w:rStyle w:val="Hyperlink"/>
          </w:rPr>
          <w:t>Number of books</w:t>
        </w:r>
        <w:r w:rsidR="006C2259">
          <w:rPr>
            <w:webHidden/>
          </w:rPr>
          <w:tab/>
        </w:r>
        <w:r w:rsidR="006C2259">
          <w:rPr>
            <w:webHidden/>
          </w:rPr>
          <w:fldChar w:fldCharType="begin"/>
        </w:r>
        <w:r w:rsidR="006C2259">
          <w:rPr>
            <w:webHidden/>
          </w:rPr>
          <w:instrText xml:space="preserve"> PAGEREF _Toc129166907 \h </w:instrText>
        </w:r>
        <w:r w:rsidR="006C2259">
          <w:rPr>
            <w:webHidden/>
          </w:rPr>
        </w:r>
        <w:r w:rsidR="006C2259">
          <w:rPr>
            <w:webHidden/>
          </w:rPr>
          <w:fldChar w:fldCharType="separate"/>
        </w:r>
        <w:r w:rsidR="00E86F35">
          <w:rPr>
            <w:webHidden/>
          </w:rPr>
          <w:t>15</w:t>
        </w:r>
        <w:r w:rsidR="006C2259">
          <w:rPr>
            <w:webHidden/>
          </w:rPr>
          <w:fldChar w:fldCharType="end"/>
        </w:r>
      </w:hyperlink>
    </w:p>
    <w:p w14:paraId="1A208C65" w14:textId="6FC05EA4" w:rsidR="006C2259" w:rsidRDefault="005F5767" w:rsidP="00BA59F0">
      <w:pPr>
        <w:pStyle w:val="TOC2"/>
        <w:rPr>
          <w:rFonts w:asciiTheme="minorHAnsi" w:eastAsiaTheme="minorEastAsia" w:hAnsiTheme="minorHAnsi"/>
          <w:szCs w:val="22"/>
          <w:lang w:eastAsia="en-AU"/>
        </w:rPr>
      </w:pPr>
      <w:hyperlink w:anchor="_Toc129166908" w:history="1">
        <w:r w:rsidR="006C2259" w:rsidRPr="00020B02">
          <w:rPr>
            <w:rStyle w:val="Hyperlink"/>
          </w:rPr>
          <w:t>6.7</w:t>
        </w:r>
        <w:r w:rsidR="006C2259">
          <w:rPr>
            <w:rFonts w:asciiTheme="minorHAnsi" w:eastAsiaTheme="minorEastAsia" w:hAnsiTheme="minorHAnsi"/>
            <w:szCs w:val="22"/>
            <w:lang w:eastAsia="en-AU"/>
          </w:rPr>
          <w:tab/>
        </w:r>
        <w:r w:rsidR="006C2259" w:rsidRPr="00020B02">
          <w:rPr>
            <w:rStyle w:val="Hyperlink"/>
          </w:rPr>
          <w:t>Protected-rated email/CabNet requirements</w:t>
        </w:r>
        <w:r w:rsidR="006C2259">
          <w:rPr>
            <w:webHidden/>
          </w:rPr>
          <w:tab/>
        </w:r>
        <w:r w:rsidR="006C2259">
          <w:rPr>
            <w:webHidden/>
          </w:rPr>
          <w:fldChar w:fldCharType="begin"/>
        </w:r>
        <w:r w:rsidR="006C2259">
          <w:rPr>
            <w:webHidden/>
          </w:rPr>
          <w:instrText xml:space="preserve"> PAGEREF _Toc129166908 \h </w:instrText>
        </w:r>
        <w:r w:rsidR="006C2259">
          <w:rPr>
            <w:webHidden/>
          </w:rPr>
        </w:r>
        <w:r w:rsidR="006C2259">
          <w:rPr>
            <w:webHidden/>
          </w:rPr>
          <w:fldChar w:fldCharType="separate"/>
        </w:r>
        <w:r w:rsidR="00E86F35">
          <w:rPr>
            <w:webHidden/>
          </w:rPr>
          <w:t>17</w:t>
        </w:r>
        <w:r w:rsidR="006C2259">
          <w:rPr>
            <w:webHidden/>
          </w:rPr>
          <w:fldChar w:fldCharType="end"/>
        </w:r>
      </w:hyperlink>
    </w:p>
    <w:p w14:paraId="6DB6B3AA" w14:textId="7188DA06" w:rsidR="006C2259" w:rsidRDefault="005F5767" w:rsidP="00BA59F0">
      <w:pPr>
        <w:pStyle w:val="TOC2"/>
        <w:rPr>
          <w:rFonts w:asciiTheme="minorHAnsi" w:eastAsiaTheme="minorEastAsia" w:hAnsiTheme="minorHAnsi"/>
          <w:szCs w:val="22"/>
          <w:lang w:eastAsia="en-AU"/>
        </w:rPr>
      </w:pPr>
      <w:hyperlink w:anchor="_Toc129166909" w:history="1">
        <w:r w:rsidR="006C2259" w:rsidRPr="00020B02">
          <w:rPr>
            <w:rStyle w:val="Hyperlink"/>
          </w:rPr>
          <w:t>6.8</w:t>
        </w:r>
        <w:r w:rsidR="006C2259">
          <w:rPr>
            <w:rFonts w:asciiTheme="minorHAnsi" w:eastAsiaTheme="minorEastAsia" w:hAnsiTheme="minorHAnsi"/>
            <w:szCs w:val="22"/>
            <w:lang w:eastAsia="en-AU"/>
          </w:rPr>
          <w:tab/>
        </w:r>
        <w:r w:rsidR="006C2259" w:rsidRPr="00020B02">
          <w:rPr>
            <w:rStyle w:val="Hyperlink"/>
          </w:rPr>
          <w:t>Budget media lockup hard copy and PDF requirements</w:t>
        </w:r>
        <w:r w:rsidR="006C2259">
          <w:rPr>
            <w:webHidden/>
          </w:rPr>
          <w:tab/>
        </w:r>
        <w:r w:rsidR="006C2259">
          <w:rPr>
            <w:webHidden/>
          </w:rPr>
          <w:fldChar w:fldCharType="begin"/>
        </w:r>
        <w:r w:rsidR="006C2259">
          <w:rPr>
            <w:webHidden/>
          </w:rPr>
          <w:instrText xml:space="preserve"> PAGEREF _Toc129166909 \h </w:instrText>
        </w:r>
        <w:r w:rsidR="006C2259">
          <w:rPr>
            <w:webHidden/>
          </w:rPr>
        </w:r>
        <w:r w:rsidR="006C2259">
          <w:rPr>
            <w:webHidden/>
          </w:rPr>
          <w:fldChar w:fldCharType="separate"/>
        </w:r>
        <w:r w:rsidR="00E86F35">
          <w:rPr>
            <w:webHidden/>
          </w:rPr>
          <w:t>17</w:t>
        </w:r>
        <w:r w:rsidR="006C2259">
          <w:rPr>
            <w:webHidden/>
          </w:rPr>
          <w:fldChar w:fldCharType="end"/>
        </w:r>
      </w:hyperlink>
    </w:p>
    <w:p w14:paraId="15176AB6" w14:textId="504CF4F8" w:rsidR="006C2259" w:rsidRDefault="005F5767" w:rsidP="00BA59F0">
      <w:pPr>
        <w:pStyle w:val="TOC2"/>
        <w:rPr>
          <w:rFonts w:asciiTheme="minorHAnsi" w:eastAsiaTheme="minorEastAsia" w:hAnsiTheme="minorHAnsi"/>
          <w:szCs w:val="22"/>
          <w:lang w:eastAsia="en-AU"/>
        </w:rPr>
      </w:pPr>
      <w:hyperlink w:anchor="_Toc129166910" w:history="1">
        <w:r w:rsidR="006C2259" w:rsidRPr="00020B02">
          <w:rPr>
            <w:rStyle w:val="Hyperlink"/>
          </w:rPr>
          <w:t>6.9</w:t>
        </w:r>
        <w:r w:rsidR="006C2259">
          <w:rPr>
            <w:rFonts w:asciiTheme="minorHAnsi" w:eastAsiaTheme="minorEastAsia" w:hAnsiTheme="minorHAnsi"/>
            <w:szCs w:val="22"/>
            <w:lang w:eastAsia="en-AU"/>
          </w:rPr>
          <w:tab/>
        </w:r>
        <w:r w:rsidR="006C2259" w:rsidRPr="00020B02">
          <w:rPr>
            <w:rStyle w:val="Hyperlink"/>
          </w:rPr>
          <w:t>Online publication</w:t>
        </w:r>
        <w:r w:rsidR="006C2259">
          <w:rPr>
            <w:webHidden/>
          </w:rPr>
          <w:tab/>
        </w:r>
        <w:r w:rsidR="006C2259">
          <w:rPr>
            <w:webHidden/>
          </w:rPr>
          <w:fldChar w:fldCharType="begin"/>
        </w:r>
        <w:r w:rsidR="006C2259">
          <w:rPr>
            <w:webHidden/>
          </w:rPr>
          <w:instrText xml:space="preserve"> PAGEREF _Toc129166910 \h </w:instrText>
        </w:r>
        <w:r w:rsidR="006C2259">
          <w:rPr>
            <w:webHidden/>
          </w:rPr>
        </w:r>
        <w:r w:rsidR="006C2259">
          <w:rPr>
            <w:webHidden/>
          </w:rPr>
          <w:fldChar w:fldCharType="separate"/>
        </w:r>
        <w:r w:rsidR="00E86F35">
          <w:rPr>
            <w:webHidden/>
          </w:rPr>
          <w:t>17</w:t>
        </w:r>
        <w:r w:rsidR="006C2259">
          <w:rPr>
            <w:webHidden/>
          </w:rPr>
          <w:fldChar w:fldCharType="end"/>
        </w:r>
      </w:hyperlink>
    </w:p>
    <w:p w14:paraId="3E657599" w14:textId="52B35E1B" w:rsidR="006C2259" w:rsidRDefault="005F5767">
      <w:pPr>
        <w:pStyle w:val="TOC3"/>
        <w:rPr>
          <w:rFonts w:asciiTheme="minorHAnsi" w:eastAsiaTheme="minorEastAsia" w:hAnsiTheme="minorHAnsi"/>
          <w:szCs w:val="22"/>
          <w:lang w:eastAsia="en-AU"/>
        </w:rPr>
      </w:pPr>
      <w:hyperlink w:anchor="_Toc129166911" w:history="1">
        <w:r w:rsidR="006C2259" w:rsidRPr="00020B02">
          <w:rPr>
            <w:rStyle w:val="Hyperlink"/>
          </w:rPr>
          <w:t>6.9.1</w:t>
        </w:r>
        <w:r w:rsidR="006C2259">
          <w:rPr>
            <w:rFonts w:asciiTheme="minorHAnsi" w:eastAsiaTheme="minorEastAsia" w:hAnsiTheme="minorHAnsi"/>
            <w:szCs w:val="22"/>
            <w:lang w:eastAsia="en-AU"/>
          </w:rPr>
          <w:tab/>
        </w:r>
        <w:r w:rsidR="006C2259" w:rsidRPr="00020B02">
          <w:rPr>
            <w:rStyle w:val="Hyperlink"/>
          </w:rPr>
          <w:t>Publishing the PB Statements on the internet</w:t>
        </w:r>
        <w:r w:rsidR="006C2259">
          <w:rPr>
            <w:webHidden/>
          </w:rPr>
          <w:tab/>
        </w:r>
        <w:r w:rsidR="006C2259">
          <w:rPr>
            <w:webHidden/>
          </w:rPr>
          <w:fldChar w:fldCharType="begin"/>
        </w:r>
        <w:r w:rsidR="006C2259">
          <w:rPr>
            <w:webHidden/>
          </w:rPr>
          <w:instrText xml:space="preserve"> PAGEREF _Toc129166911 \h </w:instrText>
        </w:r>
        <w:r w:rsidR="006C2259">
          <w:rPr>
            <w:webHidden/>
          </w:rPr>
        </w:r>
        <w:r w:rsidR="006C2259">
          <w:rPr>
            <w:webHidden/>
          </w:rPr>
          <w:fldChar w:fldCharType="separate"/>
        </w:r>
        <w:r w:rsidR="00E86F35">
          <w:rPr>
            <w:webHidden/>
          </w:rPr>
          <w:t>17</w:t>
        </w:r>
        <w:r w:rsidR="006C2259">
          <w:rPr>
            <w:webHidden/>
          </w:rPr>
          <w:fldChar w:fldCharType="end"/>
        </w:r>
      </w:hyperlink>
    </w:p>
    <w:p w14:paraId="555D523C" w14:textId="70AF8365" w:rsidR="006C2259" w:rsidRDefault="005F5767">
      <w:pPr>
        <w:pStyle w:val="TOC3"/>
        <w:rPr>
          <w:rFonts w:asciiTheme="minorHAnsi" w:eastAsiaTheme="minorEastAsia" w:hAnsiTheme="minorHAnsi"/>
          <w:szCs w:val="22"/>
          <w:lang w:eastAsia="en-AU"/>
        </w:rPr>
      </w:pPr>
      <w:hyperlink w:anchor="_Toc129166912" w:history="1">
        <w:r w:rsidR="006C2259" w:rsidRPr="00020B02">
          <w:rPr>
            <w:rStyle w:val="Hyperlink"/>
          </w:rPr>
          <w:t>6.9.2</w:t>
        </w:r>
        <w:r w:rsidR="006C2259">
          <w:rPr>
            <w:rFonts w:asciiTheme="minorHAnsi" w:eastAsiaTheme="minorEastAsia" w:hAnsiTheme="minorHAnsi"/>
            <w:szCs w:val="22"/>
            <w:lang w:eastAsia="en-AU"/>
          </w:rPr>
          <w:tab/>
        </w:r>
        <w:r w:rsidR="006C2259" w:rsidRPr="00020B02">
          <w:rPr>
            <w:rStyle w:val="Hyperlink"/>
          </w:rPr>
          <w:t>Open government initiative publication on data.gov.au</w:t>
        </w:r>
        <w:r w:rsidR="006C2259">
          <w:rPr>
            <w:webHidden/>
          </w:rPr>
          <w:tab/>
        </w:r>
        <w:r w:rsidR="006C2259">
          <w:rPr>
            <w:webHidden/>
          </w:rPr>
          <w:fldChar w:fldCharType="begin"/>
        </w:r>
        <w:r w:rsidR="006C2259">
          <w:rPr>
            <w:webHidden/>
          </w:rPr>
          <w:instrText xml:space="preserve"> PAGEREF _Toc129166912 \h </w:instrText>
        </w:r>
        <w:r w:rsidR="006C2259">
          <w:rPr>
            <w:webHidden/>
          </w:rPr>
        </w:r>
        <w:r w:rsidR="006C2259">
          <w:rPr>
            <w:webHidden/>
          </w:rPr>
          <w:fldChar w:fldCharType="separate"/>
        </w:r>
        <w:r w:rsidR="00E86F35">
          <w:rPr>
            <w:webHidden/>
          </w:rPr>
          <w:t>18</w:t>
        </w:r>
        <w:r w:rsidR="006C2259">
          <w:rPr>
            <w:webHidden/>
          </w:rPr>
          <w:fldChar w:fldCharType="end"/>
        </w:r>
      </w:hyperlink>
    </w:p>
    <w:p w14:paraId="7828B7F6" w14:textId="6A4C0B48" w:rsidR="006C2259" w:rsidRDefault="005F5767">
      <w:pPr>
        <w:pStyle w:val="TOC3"/>
        <w:rPr>
          <w:rFonts w:asciiTheme="minorHAnsi" w:eastAsiaTheme="minorEastAsia" w:hAnsiTheme="minorHAnsi"/>
          <w:szCs w:val="22"/>
          <w:lang w:eastAsia="en-AU"/>
        </w:rPr>
      </w:pPr>
      <w:hyperlink w:anchor="_Toc129166913" w:history="1">
        <w:r w:rsidR="006C2259" w:rsidRPr="00020B02">
          <w:rPr>
            <w:rStyle w:val="Hyperlink"/>
          </w:rPr>
          <w:t>6.9.3</w:t>
        </w:r>
        <w:r w:rsidR="006C2259">
          <w:rPr>
            <w:rFonts w:asciiTheme="minorHAnsi" w:eastAsiaTheme="minorEastAsia" w:hAnsiTheme="minorHAnsi"/>
            <w:szCs w:val="22"/>
            <w:lang w:eastAsia="en-AU"/>
          </w:rPr>
          <w:tab/>
        </w:r>
        <w:r w:rsidR="006C2259" w:rsidRPr="00020B02">
          <w:rPr>
            <w:rStyle w:val="Hyperlink"/>
          </w:rPr>
          <w:t>Checklist for preparing files for online publication on data.gov.au</w:t>
        </w:r>
        <w:r w:rsidR="006C2259">
          <w:rPr>
            <w:webHidden/>
          </w:rPr>
          <w:tab/>
        </w:r>
        <w:r w:rsidR="006C2259">
          <w:rPr>
            <w:webHidden/>
          </w:rPr>
          <w:fldChar w:fldCharType="begin"/>
        </w:r>
        <w:r w:rsidR="006C2259">
          <w:rPr>
            <w:webHidden/>
          </w:rPr>
          <w:instrText xml:space="preserve"> PAGEREF _Toc129166913 \h </w:instrText>
        </w:r>
        <w:r w:rsidR="006C2259">
          <w:rPr>
            <w:webHidden/>
          </w:rPr>
        </w:r>
        <w:r w:rsidR="006C2259">
          <w:rPr>
            <w:webHidden/>
          </w:rPr>
          <w:fldChar w:fldCharType="separate"/>
        </w:r>
        <w:r w:rsidR="00E86F35">
          <w:rPr>
            <w:webHidden/>
          </w:rPr>
          <w:t>19</w:t>
        </w:r>
        <w:r w:rsidR="006C2259">
          <w:rPr>
            <w:webHidden/>
          </w:rPr>
          <w:fldChar w:fldCharType="end"/>
        </w:r>
      </w:hyperlink>
    </w:p>
    <w:p w14:paraId="4D265559" w14:textId="45DCEAA4" w:rsidR="006C2259" w:rsidRDefault="005F5767" w:rsidP="00BA59F0">
      <w:pPr>
        <w:pStyle w:val="TOC2"/>
        <w:rPr>
          <w:rFonts w:asciiTheme="minorHAnsi" w:eastAsiaTheme="minorEastAsia" w:hAnsiTheme="minorHAnsi"/>
          <w:szCs w:val="22"/>
          <w:lang w:eastAsia="en-AU"/>
        </w:rPr>
      </w:pPr>
      <w:hyperlink w:anchor="_Toc129166914" w:history="1">
        <w:r w:rsidR="006C2259" w:rsidRPr="00020B02">
          <w:rPr>
            <w:rStyle w:val="Hyperlink"/>
          </w:rPr>
          <w:t>6.10</w:t>
        </w:r>
        <w:r w:rsidR="006C2259">
          <w:rPr>
            <w:rFonts w:asciiTheme="minorHAnsi" w:eastAsiaTheme="minorEastAsia" w:hAnsiTheme="minorHAnsi"/>
            <w:szCs w:val="22"/>
            <w:lang w:eastAsia="en-AU"/>
          </w:rPr>
          <w:tab/>
        </w:r>
        <w:r w:rsidR="006C2259" w:rsidRPr="00020B02">
          <w:rPr>
            <w:rStyle w:val="Hyperlink"/>
          </w:rPr>
          <w:t>Use of ISBN/ISSN number</w:t>
        </w:r>
        <w:r w:rsidR="006C2259">
          <w:rPr>
            <w:webHidden/>
          </w:rPr>
          <w:tab/>
        </w:r>
        <w:r w:rsidR="006C2259">
          <w:rPr>
            <w:webHidden/>
          </w:rPr>
          <w:fldChar w:fldCharType="begin"/>
        </w:r>
        <w:r w:rsidR="006C2259">
          <w:rPr>
            <w:webHidden/>
          </w:rPr>
          <w:instrText xml:space="preserve"> PAGEREF _Toc129166914 \h </w:instrText>
        </w:r>
        <w:r w:rsidR="006C2259">
          <w:rPr>
            <w:webHidden/>
          </w:rPr>
        </w:r>
        <w:r w:rsidR="006C2259">
          <w:rPr>
            <w:webHidden/>
          </w:rPr>
          <w:fldChar w:fldCharType="separate"/>
        </w:r>
        <w:r w:rsidR="00E86F35">
          <w:rPr>
            <w:webHidden/>
          </w:rPr>
          <w:t>20</w:t>
        </w:r>
        <w:r w:rsidR="006C2259">
          <w:rPr>
            <w:webHidden/>
          </w:rPr>
          <w:fldChar w:fldCharType="end"/>
        </w:r>
      </w:hyperlink>
    </w:p>
    <w:p w14:paraId="52A51045" w14:textId="10FF0EB1" w:rsidR="006C2259" w:rsidRDefault="005F5767" w:rsidP="00BA59F0">
      <w:pPr>
        <w:pStyle w:val="TOC2"/>
        <w:rPr>
          <w:rFonts w:asciiTheme="minorHAnsi" w:eastAsiaTheme="minorEastAsia" w:hAnsiTheme="minorHAnsi"/>
          <w:szCs w:val="22"/>
          <w:lang w:eastAsia="en-AU"/>
        </w:rPr>
      </w:pPr>
      <w:hyperlink w:anchor="_Toc129166915" w:history="1">
        <w:r w:rsidR="006C2259" w:rsidRPr="00020B02">
          <w:rPr>
            <w:rStyle w:val="Hyperlink"/>
          </w:rPr>
          <w:t>6.11</w:t>
        </w:r>
        <w:r w:rsidR="006C2259">
          <w:rPr>
            <w:rFonts w:asciiTheme="minorHAnsi" w:eastAsiaTheme="minorEastAsia" w:hAnsiTheme="minorHAnsi"/>
            <w:szCs w:val="22"/>
            <w:lang w:eastAsia="en-AU"/>
          </w:rPr>
          <w:tab/>
        </w:r>
        <w:r w:rsidR="006C2259" w:rsidRPr="00020B02">
          <w:rPr>
            <w:rStyle w:val="Hyperlink"/>
          </w:rPr>
          <w:t>Issuing a corrigendum (correction)/addendum</w:t>
        </w:r>
        <w:r w:rsidR="006C2259">
          <w:rPr>
            <w:webHidden/>
          </w:rPr>
          <w:tab/>
        </w:r>
        <w:r w:rsidR="006C2259">
          <w:rPr>
            <w:webHidden/>
          </w:rPr>
          <w:fldChar w:fldCharType="begin"/>
        </w:r>
        <w:r w:rsidR="006C2259">
          <w:rPr>
            <w:webHidden/>
          </w:rPr>
          <w:instrText xml:space="preserve"> PAGEREF _Toc129166915 \h </w:instrText>
        </w:r>
        <w:r w:rsidR="006C2259">
          <w:rPr>
            <w:webHidden/>
          </w:rPr>
        </w:r>
        <w:r w:rsidR="006C2259">
          <w:rPr>
            <w:webHidden/>
          </w:rPr>
          <w:fldChar w:fldCharType="separate"/>
        </w:r>
        <w:r w:rsidR="00E86F35">
          <w:rPr>
            <w:webHidden/>
          </w:rPr>
          <w:t>20</w:t>
        </w:r>
        <w:r w:rsidR="006C2259">
          <w:rPr>
            <w:webHidden/>
          </w:rPr>
          <w:fldChar w:fldCharType="end"/>
        </w:r>
      </w:hyperlink>
    </w:p>
    <w:p w14:paraId="216E1836" w14:textId="65E7EF64" w:rsidR="006C2259" w:rsidRDefault="005F5767">
      <w:pPr>
        <w:pStyle w:val="TOC1"/>
        <w:rPr>
          <w:rFonts w:asciiTheme="minorHAnsi" w:eastAsiaTheme="minorEastAsia" w:hAnsiTheme="minorHAnsi"/>
          <w:sz w:val="22"/>
          <w:szCs w:val="22"/>
          <w:lang w:eastAsia="en-AU"/>
        </w:rPr>
      </w:pPr>
      <w:hyperlink w:anchor="_Toc129166916" w:history="1">
        <w:r w:rsidR="006C2259" w:rsidRPr="00020B02">
          <w:rPr>
            <w:rStyle w:val="Hyperlink"/>
          </w:rPr>
          <w:t>7</w:t>
        </w:r>
        <w:r w:rsidR="006C2259">
          <w:rPr>
            <w:rFonts w:asciiTheme="minorHAnsi" w:eastAsiaTheme="minorEastAsia" w:hAnsiTheme="minorHAnsi"/>
            <w:sz w:val="22"/>
            <w:szCs w:val="22"/>
            <w:lang w:eastAsia="en-AU"/>
          </w:rPr>
          <w:tab/>
        </w:r>
        <w:r w:rsidR="006C2259" w:rsidRPr="00020B02">
          <w:rPr>
            <w:rStyle w:val="Hyperlink"/>
          </w:rPr>
          <w:t>Portfolio overview section</w:t>
        </w:r>
        <w:r w:rsidR="006C2259">
          <w:rPr>
            <w:webHidden/>
          </w:rPr>
          <w:tab/>
        </w:r>
        <w:r w:rsidR="006C2259">
          <w:rPr>
            <w:webHidden/>
          </w:rPr>
          <w:fldChar w:fldCharType="begin"/>
        </w:r>
        <w:r w:rsidR="006C2259">
          <w:rPr>
            <w:webHidden/>
          </w:rPr>
          <w:instrText xml:space="preserve"> PAGEREF _Toc129166916 \h </w:instrText>
        </w:r>
        <w:r w:rsidR="006C2259">
          <w:rPr>
            <w:webHidden/>
          </w:rPr>
        </w:r>
        <w:r w:rsidR="006C2259">
          <w:rPr>
            <w:webHidden/>
          </w:rPr>
          <w:fldChar w:fldCharType="separate"/>
        </w:r>
        <w:r w:rsidR="00E86F35">
          <w:rPr>
            <w:webHidden/>
          </w:rPr>
          <w:t>22</w:t>
        </w:r>
        <w:r w:rsidR="006C2259">
          <w:rPr>
            <w:webHidden/>
          </w:rPr>
          <w:fldChar w:fldCharType="end"/>
        </w:r>
      </w:hyperlink>
    </w:p>
    <w:p w14:paraId="17A38DBC" w14:textId="262E2089" w:rsidR="006C2259" w:rsidRDefault="005F5767" w:rsidP="00BA59F0">
      <w:pPr>
        <w:pStyle w:val="TOC2"/>
        <w:rPr>
          <w:rFonts w:asciiTheme="minorHAnsi" w:eastAsiaTheme="minorEastAsia" w:hAnsiTheme="minorHAnsi"/>
          <w:szCs w:val="22"/>
          <w:lang w:eastAsia="en-AU"/>
        </w:rPr>
      </w:pPr>
      <w:hyperlink w:anchor="_Toc129166917" w:history="1">
        <w:r w:rsidR="006C2259" w:rsidRPr="00020B02">
          <w:rPr>
            <w:rStyle w:val="Hyperlink"/>
            <w:spacing w:val="-6"/>
          </w:rPr>
          <w:t>7.1</w:t>
        </w:r>
        <w:r w:rsidR="006C2259">
          <w:rPr>
            <w:rFonts w:asciiTheme="minorHAnsi" w:eastAsiaTheme="minorEastAsia" w:hAnsiTheme="minorHAnsi"/>
            <w:szCs w:val="22"/>
            <w:lang w:eastAsia="en-AU"/>
          </w:rPr>
          <w:tab/>
        </w:r>
        <w:r w:rsidR="006C2259" w:rsidRPr="00020B02">
          <w:rPr>
            <w:rStyle w:val="Hyperlink"/>
          </w:rPr>
          <w:t>Minister(s) and portfolio responsibilities</w:t>
        </w:r>
        <w:r w:rsidR="006C2259">
          <w:rPr>
            <w:webHidden/>
          </w:rPr>
          <w:tab/>
        </w:r>
        <w:r w:rsidR="006C2259">
          <w:rPr>
            <w:webHidden/>
          </w:rPr>
          <w:fldChar w:fldCharType="begin"/>
        </w:r>
        <w:r w:rsidR="006C2259">
          <w:rPr>
            <w:webHidden/>
          </w:rPr>
          <w:instrText xml:space="preserve"> PAGEREF _Toc129166917 \h </w:instrText>
        </w:r>
        <w:r w:rsidR="006C2259">
          <w:rPr>
            <w:webHidden/>
          </w:rPr>
        </w:r>
        <w:r w:rsidR="006C2259">
          <w:rPr>
            <w:webHidden/>
          </w:rPr>
          <w:fldChar w:fldCharType="separate"/>
        </w:r>
        <w:r w:rsidR="00E86F35">
          <w:rPr>
            <w:webHidden/>
          </w:rPr>
          <w:t>22</w:t>
        </w:r>
        <w:r w:rsidR="006C2259">
          <w:rPr>
            <w:webHidden/>
          </w:rPr>
          <w:fldChar w:fldCharType="end"/>
        </w:r>
      </w:hyperlink>
    </w:p>
    <w:p w14:paraId="78812F06" w14:textId="4FE0ED9B" w:rsidR="006C2259" w:rsidRDefault="005F5767" w:rsidP="00BA59F0">
      <w:pPr>
        <w:pStyle w:val="TOC2"/>
        <w:rPr>
          <w:rFonts w:asciiTheme="minorHAnsi" w:eastAsiaTheme="minorEastAsia" w:hAnsiTheme="minorHAnsi"/>
          <w:szCs w:val="22"/>
          <w:lang w:eastAsia="en-AU"/>
        </w:rPr>
      </w:pPr>
      <w:hyperlink w:anchor="_Toc129166918" w:history="1">
        <w:r w:rsidR="006C2259" w:rsidRPr="00020B02">
          <w:rPr>
            <w:rStyle w:val="Hyperlink"/>
            <w:spacing w:val="-6"/>
          </w:rPr>
          <w:t>7.2</w:t>
        </w:r>
        <w:r w:rsidR="006C2259">
          <w:rPr>
            <w:rFonts w:asciiTheme="minorHAnsi" w:eastAsiaTheme="minorEastAsia" w:hAnsiTheme="minorHAnsi"/>
            <w:szCs w:val="22"/>
            <w:lang w:eastAsia="en-AU"/>
          </w:rPr>
          <w:tab/>
        </w:r>
        <w:r w:rsidR="006C2259" w:rsidRPr="00020B02">
          <w:rPr>
            <w:rStyle w:val="Hyperlink"/>
          </w:rPr>
          <w:t>Portfolio structure and outcomes</w:t>
        </w:r>
        <w:r w:rsidR="006C2259">
          <w:rPr>
            <w:webHidden/>
          </w:rPr>
          <w:tab/>
        </w:r>
        <w:r w:rsidR="006C2259">
          <w:rPr>
            <w:webHidden/>
          </w:rPr>
          <w:fldChar w:fldCharType="begin"/>
        </w:r>
        <w:r w:rsidR="006C2259">
          <w:rPr>
            <w:webHidden/>
          </w:rPr>
          <w:instrText xml:space="preserve"> PAGEREF _Toc129166918 \h </w:instrText>
        </w:r>
        <w:r w:rsidR="006C2259">
          <w:rPr>
            <w:webHidden/>
          </w:rPr>
        </w:r>
        <w:r w:rsidR="006C2259">
          <w:rPr>
            <w:webHidden/>
          </w:rPr>
          <w:fldChar w:fldCharType="separate"/>
        </w:r>
        <w:r w:rsidR="00E86F35">
          <w:rPr>
            <w:webHidden/>
          </w:rPr>
          <w:t>22</w:t>
        </w:r>
        <w:r w:rsidR="006C2259">
          <w:rPr>
            <w:webHidden/>
          </w:rPr>
          <w:fldChar w:fldCharType="end"/>
        </w:r>
      </w:hyperlink>
    </w:p>
    <w:p w14:paraId="0EF5EF32" w14:textId="6C70D433" w:rsidR="006C2259" w:rsidRDefault="005F5767">
      <w:pPr>
        <w:pStyle w:val="TOC1"/>
        <w:rPr>
          <w:rFonts w:asciiTheme="minorHAnsi" w:eastAsiaTheme="minorEastAsia" w:hAnsiTheme="minorHAnsi"/>
          <w:sz w:val="22"/>
          <w:szCs w:val="22"/>
          <w:lang w:eastAsia="en-AU"/>
        </w:rPr>
      </w:pPr>
      <w:hyperlink w:anchor="_Toc129166919" w:history="1">
        <w:r w:rsidR="006C2259" w:rsidRPr="00020B02">
          <w:rPr>
            <w:rStyle w:val="Hyperlink"/>
          </w:rPr>
          <w:t>8</w:t>
        </w:r>
        <w:r w:rsidR="006C2259">
          <w:rPr>
            <w:rFonts w:asciiTheme="minorHAnsi" w:eastAsiaTheme="minorEastAsia" w:hAnsiTheme="minorHAnsi"/>
            <w:sz w:val="22"/>
            <w:szCs w:val="22"/>
            <w:lang w:eastAsia="en-AU"/>
          </w:rPr>
          <w:tab/>
        </w:r>
        <w:r w:rsidR="006C2259" w:rsidRPr="00020B02">
          <w:rPr>
            <w:rStyle w:val="Hyperlink"/>
          </w:rPr>
          <w:t>Entity overview and resources section</w:t>
        </w:r>
        <w:r w:rsidR="006C2259">
          <w:rPr>
            <w:webHidden/>
          </w:rPr>
          <w:tab/>
        </w:r>
        <w:r w:rsidR="006C2259">
          <w:rPr>
            <w:webHidden/>
          </w:rPr>
          <w:fldChar w:fldCharType="begin"/>
        </w:r>
        <w:r w:rsidR="006C2259">
          <w:rPr>
            <w:webHidden/>
          </w:rPr>
          <w:instrText xml:space="preserve"> PAGEREF _Toc129166919 \h </w:instrText>
        </w:r>
        <w:r w:rsidR="006C2259">
          <w:rPr>
            <w:webHidden/>
          </w:rPr>
        </w:r>
        <w:r w:rsidR="006C2259">
          <w:rPr>
            <w:webHidden/>
          </w:rPr>
          <w:fldChar w:fldCharType="separate"/>
        </w:r>
        <w:r w:rsidR="00E86F35">
          <w:rPr>
            <w:webHidden/>
          </w:rPr>
          <w:t>24</w:t>
        </w:r>
        <w:r w:rsidR="006C2259">
          <w:rPr>
            <w:webHidden/>
          </w:rPr>
          <w:fldChar w:fldCharType="end"/>
        </w:r>
      </w:hyperlink>
    </w:p>
    <w:p w14:paraId="0BE607F1" w14:textId="1A01F153" w:rsidR="006C2259" w:rsidRDefault="005F5767" w:rsidP="00BA59F0">
      <w:pPr>
        <w:pStyle w:val="TOC2"/>
        <w:rPr>
          <w:rFonts w:asciiTheme="minorHAnsi" w:eastAsiaTheme="minorEastAsia" w:hAnsiTheme="minorHAnsi"/>
          <w:szCs w:val="22"/>
          <w:lang w:eastAsia="en-AU"/>
        </w:rPr>
      </w:pPr>
      <w:hyperlink w:anchor="_Toc129166920" w:history="1">
        <w:r w:rsidR="006C2259" w:rsidRPr="00020B02">
          <w:rPr>
            <w:rStyle w:val="Hyperlink"/>
            <w:spacing w:val="-6"/>
          </w:rPr>
          <w:t>8.1</w:t>
        </w:r>
        <w:r w:rsidR="006C2259">
          <w:rPr>
            <w:rFonts w:asciiTheme="minorHAnsi" w:eastAsiaTheme="minorEastAsia" w:hAnsiTheme="minorHAnsi"/>
            <w:szCs w:val="22"/>
            <w:lang w:eastAsia="en-AU"/>
          </w:rPr>
          <w:tab/>
        </w:r>
        <w:r w:rsidR="006C2259" w:rsidRPr="00020B02">
          <w:rPr>
            <w:rStyle w:val="Hyperlink"/>
          </w:rPr>
          <w:t>Strategic direction statement</w:t>
        </w:r>
        <w:r w:rsidR="006C2259">
          <w:rPr>
            <w:webHidden/>
          </w:rPr>
          <w:tab/>
        </w:r>
        <w:r w:rsidR="006C2259">
          <w:rPr>
            <w:webHidden/>
          </w:rPr>
          <w:fldChar w:fldCharType="begin"/>
        </w:r>
        <w:r w:rsidR="006C2259">
          <w:rPr>
            <w:webHidden/>
          </w:rPr>
          <w:instrText xml:space="preserve"> PAGEREF _Toc129166920 \h </w:instrText>
        </w:r>
        <w:r w:rsidR="006C2259">
          <w:rPr>
            <w:webHidden/>
          </w:rPr>
        </w:r>
        <w:r w:rsidR="006C2259">
          <w:rPr>
            <w:webHidden/>
          </w:rPr>
          <w:fldChar w:fldCharType="separate"/>
        </w:r>
        <w:r w:rsidR="00E86F35">
          <w:rPr>
            <w:webHidden/>
          </w:rPr>
          <w:t>24</w:t>
        </w:r>
        <w:r w:rsidR="006C2259">
          <w:rPr>
            <w:webHidden/>
          </w:rPr>
          <w:fldChar w:fldCharType="end"/>
        </w:r>
      </w:hyperlink>
    </w:p>
    <w:p w14:paraId="12CB5390" w14:textId="5AEB5FA1" w:rsidR="006C2259" w:rsidRDefault="005F5767" w:rsidP="00BA59F0">
      <w:pPr>
        <w:pStyle w:val="TOC2"/>
        <w:rPr>
          <w:rFonts w:asciiTheme="minorHAnsi" w:eastAsiaTheme="minorEastAsia" w:hAnsiTheme="minorHAnsi"/>
          <w:szCs w:val="22"/>
          <w:lang w:eastAsia="en-AU"/>
        </w:rPr>
      </w:pPr>
      <w:hyperlink w:anchor="_Toc129166921" w:history="1">
        <w:r w:rsidR="006C2259" w:rsidRPr="00020B02">
          <w:rPr>
            <w:rStyle w:val="Hyperlink"/>
          </w:rPr>
          <w:t>8.2</w:t>
        </w:r>
        <w:r w:rsidR="006C2259">
          <w:rPr>
            <w:rFonts w:asciiTheme="minorHAnsi" w:eastAsiaTheme="minorEastAsia" w:hAnsiTheme="minorHAnsi"/>
            <w:szCs w:val="22"/>
            <w:lang w:eastAsia="en-AU"/>
          </w:rPr>
          <w:tab/>
        </w:r>
        <w:r w:rsidR="006C2259" w:rsidRPr="00020B02">
          <w:rPr>
            <w:rStyle w:val="Hyperlink"/>
          </w:rPr>
          <w:t>Entity resource statement</w:t>
        </w:r>
        <w:r w:rsidR="006C2259">
          <w:rPr>
            <w:webHidden/>
          </w:rPr>
          <w:tab/>
        </w:r>
        <w:r w:rsidR="006C2259">
          <w:rPr>
            <w:webHidden/>
          </w:rPr>
          <w:fldChar w:fldCharType="begin"/>
        </w:r>
        <w:r w:rsidR="006C2259">
          <w:rPr>
            <w:webHidden/>
          </w:rPr>
          <w:instrText xml:space="preserve"> PAGEREF _Toc129166921 \h </w:instrText>
        </w:r>
        <w:r w:rsidR="006C2259">
          <w:rPr>
            <w:webHidden/>
          </w:rPr>
        </w:r>
        <w:r w:rsidR="006C2259">
          <w:rPr>
            <w:webHidden/>
          </w:rPr>
          <w:fldChar w:fldCharType="separate"/>
        </w:r>
        <w:r w:rsidR="00E86F35">
          <w:rPr>
            <w:webHidden/>
          </w:rPr>
          <w:t>24</w:t>
        </w:r>
        <w:r w:rsidR="006C2259">
          <w:rPr>
            <w:webHidden/>
          </w:rPr>
          <w:fldChar w:fldCharType="end"/>
        </w:r>
      </w:hyperlink>
    </w:p>
    <w:p w14:paraId="1D5178D5" w14:textId="7F581CE1" w:rsidR="006C2259" w:rsidRDefault="005F5767">
      <w:pPr>
        <w:pStyle w:val="TOC3"/>
        <w:rPr>
          <w:rFonts w:asciiTheme="minorHAnsi" w:eastAsiaTheme="minorEastAsia" w:hAnsiTheme="minorHAnsi"/>
          <w:szCs w:val="22"/>
          <w:lang w:eastAsia="en-AU"/>
        </w:rPr>
      </w:pPr>
      <w:hyperlink w:anchor="_Toc129166922" w:history="1">
        <w:r w:rsidR="006C2259" w:rsidRPr="00020B02">
          <w:rPr>
            <w:rStyle w:val="Hyperlink"/>
          </w:rPr>
          <w:t>8.2.1</w:t>
        </w:r>
        <w:r w:rsidR="006C2259">
          <w:rPr>
            <w:rFonts w:asciiTheme="minorHAnsi" w:eastAsiaTheme="minorEastAsia" w:hAnsiTheme="minorHAnsi"/>
            <w:szCs w:val="22"/>
            <w:lang w:eastAsia="en-AU"/>
          </w:rPr>
          <w:tab/>
        </w:r>
        <w:r w:rsidR="006C2259" w:rsidRPr="00020B02">
          <w:rPr>
            <w:rStyle w:val="Hyperlink"/>
          </w:rPr>
          <w:t>Appropriation Bills 3 and 4</w:t>
        </w:r>
        <w:r w:rsidR="006C2259">
          <w:rPr>
            <w:webHidden/>
          </w:rPr>
          <w:tab/>
        </w:r>
        <w:r w:rsidR="006C2259">
          <w:rPr>
            <w:webHidden/>
          </w:rPr>
          <w:fldChar w:fldCharType="begin"/>
        </w:r>
        <w:r w:rsidR="006C2259">
          <w:rPr>
            <w:webHidden/>
          </w:rPr>
          <w:instrText xml:space="preserve"> PAGEREF _Toc129166922 \h </w:instrText>
        </w:r>
        <w:r w:rsidR="006C2259">
          <w:rPr>
            <w:webHidden/>
          </w:rPr>
        </w:r>
        <w:r w:rsidR="006C2259">
          <w:rPr>
            <w:webHidden/>
          </w:rPr>
          <w:fldChar w:fldCharType="separate"/>
        </w:r>
        <w:r w:rsidR="00E86F35">
          <w:rPr>
            <w:webHidden/>
          </w:rPr>
          <w:t>25</w:t>
        </w:r>
        <w:r w:rsidR="006C2259">
          <w:rPr>
            <w:webHidden/>
          </w:rPr>
          <w:fldChar w:fldCharType="end"/>
        </w:r>
      </w:hyperlink>
    </w:p>
    <w:p w14:paraId="59953BB9" w14:textId="57E27E39" w:rsidR="006C2259" w:rsidRDefault="005F5767">
      <w:pPr>
        <w:pStyle w:val="TOC3"/>
        <w:rPr>
          <w:rFonts w:asciiTheme="minorHAnsi" w:eastAsiaTheme="minorEastAsia" w:hAnsiTheme="minorHAnsi"/>
          <w:szCs w:val="22"/>
          <w:lang w:eastAsia="en-AU"/>
        </w:rPr>
      </w:pPr>
      <w:hyperlink w:anchor="_Toc129166924" w:history="1">
        <w:r w:rsidR="006C2259" w:rsidRPr="00020B02">
          <w:rPr>
            <w:rStyle w:val="Hyperlink"/>
          </w:rPr>
          <w:t>8.2.2</w:t>
        </w:r>
        <w:r w:rsidR="006C2259">
          <w:rPr>
            <w:rFonts w:asciiTheme="minorHAnsi" w:eastAsiaTheme="minorEastAsia" w:hAnsiTheme="minorHAnsi"/>
            <w:szCs w:val="22"/>
            <w:lang w:eastAsia="en-AU"/>
          </w:rPr>
          <w:tab/>
        </w:r>
        <w:r w:rsidR="006C2259" w:rsidRPr="00020B02">
          <w:rPr>
            <w:rStyle w:val="Hyperlink"/>
          </w:rPr>
          <w:t>Payments to the states</w:t>
        </w:r>
        <w:r w:rsidR="006C2259">
          <w:rPr>
            <w:webHidden/>
          </w:rPr>
          <w:tab/>
        </w:r>
        <w:r w:rsidR="006C2259">
          <w:rPr>
            <w:webHidden/>
          </w:rPr>
          <w:fldChar w:fldCharType="begin"/>
        </w:r>
        <w:r w:rsidR="006C2259">
          <w:rPr>
            <w:webHidden/>
          </w:rPr>
          <w:instrText xml:space="preserve"> PAGEREF _Toc129166924 \h </w:instrText>
        </w:r>
        <w:r w:rsidR="006C2259">
          <w:rPr>
            <w:webHidden/>
          </w:rPr>
        </w:r>
        <w:r w:rsidR="006C2259">
          <w:rPr>
            <w:webHidden/>
          </w:rPr>
          <w:fldChar w:fldCharType="separate"/>
        </w:r>
        <w:r w:rsidR="00E86F35">
          <w:rPr>
            <w:webHidden/>
          </w:rPr>
          <w:t>25</w:t>
        </w:r>
        <w:r w:rsidR="006C2259">
          <w:rPr>
            <w:webHidden/>
          </w:rPr>
          <w:fldChar w:fldCharType="end"/>
        </w:r>
      </w:hyperlink>
    </w:p>
    <w:p w14:paraId="4D2118D3" w14:textId="5BF867BB" w:rsidR="006C2259" w:rsidRDefault="005F5767">
      <w:pPr>
        <w:pStyle w:val="TOC3"/>
        <w:rPr>
          <w:rFonts w:asciiTheme="minorHAnsi" w:eastAsiaTheme="minorEastAsia" w:hAnsiTheme="minorHAnsi"/>
          <w:szCs w:val="22"/>
          <w:lang w:eastAsia="en-AU"/>
        </w:rPr>
      </w:pPr>
      <w:hyperlink w:anchor="_Toc129166925" w:history="1">
        <w:r w:rsidR="006C2259" w:rsidRPr="00020B02">
          <w:rPr>
            <w:rStyle w:val="Hyperlink"/>
          </w:rPr>
          <w:t>8.2.3</w:t>
        </w:r>
        <w:r w:rsidR="006C2259">
          <w:rPr>
            <w:rFonts w:asciiTheme="minorHAnsi" w:eastAsiaTheme="minorEastAsia" w:hAnsiTheme="minorHAnsi"/>
            <w:szCs w:val="22"/>
            <w:lang w:eastAsia="en-AU"/>
          </w:rPr>
          <w:tab/>
        </w:r>
        <w:r w:rsidR="006C2259" w:rsidRPr="00020B02">
          <w:rPr>
            <w:rStyle w:val="Hyperlink"/>
          </w:rPr>
          <w:t>Additional guidance on cash management reports and Appropriation Bills</w:t>
        </w:r>
        <w:r w:rsidR="006C2259">
          <w:rPr>
            <w:webHidden/>
          </w:rPr>
          <w:tab/>
        </w:r>
        <w:r w:rsidR="006C2259">
          <w:rPr>
            <w:webHidden/>
          </w:rPr>
          <w:fldChar w:fldCharType="begin"/>
        </w:r>
        <w:r w:rsidR="006C2259">
          <w:rPr>
            <w:webHidden/>
          </w:rPr>
          <w:instrText xml:space="preserve"> PAGEREF _Toc129166925 \h </w:instrText>
        </w:r>
        <w:r w:rsidR="006C2259">
          <w:rPr>
            <w:webHidden/>
          </w:rPr>
        </w:r>
        <w:r w:rsidR="006C2259">
          <w:rPr>
            <w:webHidden/>
          </w:rPr>
          <w:fldChar w:fldCharType="separate"/>
        </w:r>
        <w:r w:rsidR="00E86F35">
          <w:rPr>
            <w:webHidden/>
          </w:rPr>
          <w:t>25</w:t>
        </w:r>
        <w:r w:rsidR="006C2259">
          <w:rPr>
            <w:webHidden/>
          </w:rPr>
          <w:fldChar w:fldCharType="end"/>
        </w:r>
      </w:hyperlink>
    </w:p>
    <w:p w14:paraId="09C230B8" w14:textId="01926D2B" w:rsidR="006C2259" w:rsidRDefault="005F5767" w:rsidP="00BA59F0">
      <w:pPr>
        <w:pStyle w:val="TOC2"/>
        <w:rPr>
          <w:rFonts w:asciiTheme="minorHAnsi" w:eastAsiaTheme="minorEastAsia" w:hAnsiTheme="minorHAnsi"/>
          <w:szCs w:val="22"/>
          <w:lang w:eastAsia="en-AU"/>
        </w:rPr>
      </w:pPr>
      <w:hyperlink w:anchor="_Toc129166926" w:history="1">
        <w:r w:rsidR="006C2259" w:rsidRPr="00020B02">
          <w:rPr>
            <w:rStyle w:val="Hyperlink"/>
          </w:rPr>
          <w:t>8.3</w:t>
        </w:r>
        <w:r w:rsidR="006C2259">
          <w:rPr>
            <w:rFonts w:asciiTheme="minorHAnsi" w:eastAsiaTheme="minorEastAsia" w:hAnsiTheme="minorHAnsi"/>
            <w:szCs w:val="22"/>
            <w:lang w:eastAsia="en-AU"/>
          </w:rPr>
          <w:tab/>
        </w:r>
        <w:r w:rsidR="006C2259" w:rsidRPr="00020B02">
          <w:rPr>
            <w:rStyle w:val="Hyperlink"/>
          </w:rPr>
          <w:t>Resource statement sections</w:t>
        </w:r>
        <w:r w:rsidR="006C2259">
          <w:rPr>
            <w:webHidden/>
          </w:rPr>
          <w:tab/>
        </w:r>
        <w:r w:rsidR="006C2259">
          <w:rPr>
            <w:webHidden/>
          </w:rPr>
          <w:fldChar w:fldCharType="begin"/>
        </w:r>
        <w:r w:rsidR="006C2259">
          <w:rPr>
            <w:webHidden/>
          </w:rPr>
          <w:instrText xml:space="preserve"> PAGEREF _Toc129166926 \h </w:instrText>
        </w:r>
        <w:r w:rsidR="006C2259">
          <w:rPr>
            <w:webHidden/>
          </w:rPr>
        </w:r>
        <w:r w:rsidR="006C2259">
          <w:rPr>
            <w:webHidden/>
          </w:rPr>
          <w:fldChar w:fldCharType="separate"/>
        </w:r>
        <w:r w:rsidR="00E86F35">
          <w:rPr>
            <w:webHidden/>
          </w:rPr>
          <w:t>26</w:t>
        </w:r>
        <w:r w:rsidR="006C2259">
          <w:rPr>
            <w:webHidden/>
          </w:rPr>
          <w:fldChar w:fldCharType="end"/>
        </w:r>
      </w:hyperlink>
    </w:p>
    <w:p w14:paraId="79D3C30E" w14:textId="727D908B" w:rsidR="006C2259" w:rsidRDefault="005F5767">
      <w:pPr>
        <w:pStyle w:val="TOC1"/>
        <w:rPr>
          <w:rFonts w:asciiTheme="minorHAnsi" w:eastAsiaTheme="minorEastAsia" w:hAnsiTheme="minorHAnsi"/>
          <w:sz w:val="22"/>
          <w:szCs w:val="22"/>
          <w:lang w:eastAsia="en-AU"/>
        </w:rPr>
      </w:pPr>
      <w:hyperlink w:anchor="_Toc129166927" w:history="1">
        <w:r w:rsidR="006C2259" w:rsidRPr="00020B02">
          <w:rPr>
            <w:rStyle w:val="Hyperlink"/>
          </w:rPr>
          <w:t>9</w:t>
        </w:r>
        <w:r w:rsidR="006C2259">
          <w:rPr>
            <w:rFonts w:asciiTheme="minorHAnsi" w:eastAsiaTheme="minorEastAsia" w:hAnsiTheme="minorHAnsi"/>
            <w:sz w:val="22"/>
            <w:szCs w:val="22"/>
            <w:lang w:eastAsia="en-AU"/>
          </w:rPr>
          <w:tab/>
        </w:r>
        <w:r w:rsidR="006C2259" w:rsidRPr="00020B02">
          <w:rPr>
            <w:rStyle w:val="Hyperlink"/>
          </w:rPr>
          <w:t>Budget measures</w:t>
        </w:r>
        <w:r w:rsidR="006C2259">
          <w:rPr>
            <w:webHidden/>
          </w:rPr>
          <w:tab/>
        </w:r>
        <w:r w:rsidR="006C2259">
          <w:rPr>
            <w:webHidden/>
          </w:rPr>
          <w:fldChar w:fldCharType="begin"/>
        </w:r>
        <w:r w:rsidR="006C2259">
          <w:rPr>
            <w:webHidden/>
          </w:rPr>
          <w:instrText xml:space="preserve"> PAGEREF _Toc129166927 \h </w:instrText>
        </w:r>
        <w:r w:rsidR="006C2259">
          <w:rPr>
            <w:webHidden/>
          </w:rPr>
        </w:r>
        <w:r w:rsidR="006C2259">
          <w:rPr>
            <w:webHidden/>
          </w:rPr>
          <w:fldChar w:fldCharType="separate"/>
        </w:r>
        <w:r w:rsidR="00E86F35">
          <w:rPr>
            <w:webHidden/>
          </w:rPr>
          <w:t>32</w:t>
        </w:r>
        <w:r w:rsidR="006C2259">
          <w:rPr>
            <w:webHidden/>
          </w:rPr>
          <w:fldChar w:fldCharType="end"/>
        </w:r>
      </w:hyperlink>
    </w:p>
    <w:p w14:paraId="4BEEE37A" w14:textId="04905030" w:rsidR="006C2259" w:rsidRDefault="005F5767" w:rsidP="00BA59F0">
      <w:pPr>
        <w:pStyle w:val="TOC2"/>
        <w:rPr>
          <w:rFonts w:asciiTheme="minorHAnsi" w:eastAsiaTheme="minorEastAsia" w:hAnsiTheme="minorHAnsi"/>
          <w:szCs w:val="22"/>
          <w:lang w:eastAsia="en-AU"/>
        </w:rPr>
      </w:pPr>
      <w:hyperlink w:anchor="_Toc129166928" w:history="1">
        <w:r w:rsidR="006C2259" w:rsidRPr="00020B02">
          <w:rPr>
            <w:rStyle w:val="Hyperlink"/>
          </w:rPr>
          <w:t>9.1</w:t>
        </w:r>
        <w:r w:rsidR="006C2259">
          <w:rPr>
            <w:rFonts w:asciiTheme="minorHAnsi" w:eastAsiaTheme="minorEastAsia" w:hAnsiTheme="minorHAnsi"/>
            <w:szCs w:val="22"/>
            <w:lang w:eastAsia="en-AU"/>
          </w:rPr>
          <w:tab/>
        </w:r>
        <w:r w:rsidR="006C2259" w:rsidRPr="00020B02">
          <w:rPr>
            <w:rStyle w:val="Hyperlink"/>
          </w:rPr>
          <w:t>Footnote for a measure’s capital component</w:t>
        </w:r>
        <w:r w:rsidR="006C2259">
          <w:rPr>
            <w:webHidden/>
          </w:rPr>
          <w:tab/>
        </w:r>
        <w:r w:rsidR="006C2259">
          <w:rPr>
            <w:webHidden/>
          </w:rPr>
          <w:fldChar w:fldCharType="begin"/>
        </w:r>
        <w:r w:rsidR="006C2259">
          <w:rPr>
            <w:webHidden/>
          </w:rPr>
          <w:instrText xml:space="preserve"> PAGEREF _Toc129166928 \h </w:instrText>
        </w:r>
        <w:r w:rsidR="006C2259">
          <w:rPr>
            <w:webHidden/>
          </w:rPr>
        </w:r>
        <w:r w:rsidR="006C2259">
          <w:rPr>
            <w:webHidden/>
          </w:rPr>
          <w:fldChar w:fldCharType="separate"/>
        </w:r>
        <w:r w:rsidR="00E86F35">
          <w:rPr>
            <w:webHidden/>
          </w:rPr>
          <w:t>32</w:t>
        </w:r>
        <w:r w:rsidR="006C2259">
          <w:rPr>
            <w:webHidden/>
          </w:rPr>
          <w:fldChar w:fldCharType="end"/>
        </w:r>
      </w:hyperlink>
    </w:p>
    <w:p w14:paraId="26998EAC" w14:textId="36839C77" w:rsidR="006C2259" w:rsidRDefault="005F5767" w:rsidP="00BA59F0">
      <w:pPr>
        <w:pStyle w:val="TOC2"/>
        <w:rPr>
          <w:rFonts w:asciiTheme="minorHAnsi" w:eastAsiaTheme="minorEastAsia" w:hAnsiTheme="minorHAnsi"/>
          <w:szCs w:val="22"/>
          <w:lang w:eastAsia="en-AU"/>
        </w:rPr>
      </w:pPr>
      <w:hyperlink w:anchor="_Toc129166930" w:history="1">
        <w:r w:rsidR="006C2259" w:rsidRPr="00020B02">
          <w:rPr>
            <w:rStyle w:val="Hyperlink"/>
          </w:rPr>
          <w:t>9.2</w:t>
        </w:r>
        <w:r w:rsidR="006C2259">
          <w:rPr>
            <w:rFonts w:asciiTheme="minorHAnsi" w:eastAsiaTheme="minorEastAsia" w:hAnsiTheme="minorHAnsi"/>
            <w:szCs w:val="22"/>
            <w:lang w:eastAsia="en-AU"/>
          </w:rPr>
          <w:tab/>
        </w:r>
        <w:r w:rsidR="006C2259" w:rsidRPr="00020B02">
          <w:rPr>
            <w:rStyle w:val="Hyperlink"/>
          </w:rPr>
          <w:t>Measure reversals</w:t>
        </w:r>
        <w:r w:rsidR="006C2259">
          <w:rPr>
            <w:webHidden/>
          </w:rPr>
          <w:tab/>
        </w:r>
        <w:r w:rsidR="006C2259">
          <w:rPr>
            <w:webHidden/>
          </w:rPr>
          <w:fldChar w:fldCharType="begin"/>
        </w:r>
        <w:r w:rsidR="006C2259">
          <w:rPr>
            <w:webHidden/>
          </w:rPr>
          <w:instrText xml:space="preserve"> PAGEREF _Toc129166930 \h </w:instrText>
        </w:r>
        <w:r w:rsidR="006C2259">
          <w:rPr>
            <w:webHidden/>
          </w:rPr>
        </w:r>
        <w:r w:rsidR="006C2259">
          <w:rPr>
            <w:webHidden/>
          </w:rPr>
          <w:fldChar w:fldCharType="separate"/>
        </w:r>
        <w:r w:rsidR="00E86F35">
          <w:rPr>
            <w:webHidden/>
          </w:rPr>
          <w:t>32</w:t>
        </w:r>
        <w:r w:rsidR="006C2259">
          <w:rPr>
            <w:webHidden/>
          </w:rPr>
          <w:fldChar w:fldCharType="end"/>
        </w:r>
      </w:hyperlink>
    </w:p>
    <w:p w14:paraId="6C031DAB" w14:textId="5BD39430" w:rsidR="006C2259" w:rsidRDefault="005F5767" w:rsidP="00BA59F0">
      <w:pPr>
        <w:pStyle w:val="TOC2"/>
        <w:rPr>
          <w:rFonts w:asciiTheme="minorHAnsi" w:eastAsiaTheme="minorEastAsia" w:hAnsiTheme="minorHAnsi"/>
          <w:szCs w:val="22"/>
          <w:lang w:eastAsia="en-AU"/>
        </w:rPr>
      </w:pPr>
      <w:hyperlink w:anchor="_Toc129166931" w:history="1">
        <w:r w:rsidR="006C2259" w:rsidRPr="00020B02">
          <w:rPr>
            <w:rStyle w:val="Hyperlink"/>
          </w:rPr>
          <w:t>9.3</w:t>
        </w:r>
        <w:r w:rsidR="006C2259">
          <w:rPr>
            <w:rFonts w:asciiTheme="minorHAnsi" w:eastAsiaTheme="minorEastAsia" w:hAnsiTheme="minorHAnsi"/>
            <w:szCs w:val="22"/>
            <w:lang w:eastAsia="en-AU"/>
          </w:rPr>
          <w:tab/>
        </w:r>
        <w:r w:rsidR="006C2259" w:rsidRPr="00020B02">
          <w:rPr>
            <w:rStyle w:val="Hyperlink"/>
          </w:rPr>
          <w:t>Decisions taken but not yet announced</w:t>
        </w:r>
        <w:r w:rsidR="006C2259">
          <w:rPr>
            <w:webHidden/>
          </w:rPr>
          <w:tab/>
        </w:r>
        <w:r w:rsidR="006C2259">
          <w:rPr>
            <w:webHidden/>
          </w:rPr>
          <w:fldChar w:fldCharType="begin"/>
        </w:r>
        <w:r w:rsidR="006C2259">
          <w:rPr>
            <w:webHidden/>
          </w:rPr>
          <w:instrText xml:space="preserve"> PAGEREF _Toc129166931 \h </w:instrText>
        </w:r>
        <w:r w:rsidR="006C2259">
          <w:rPr>
            <w:webHidden/>
          </w:rPr>
        </w:r>
        <w:r w:rsidR="006C2259">
          <w:rPr>
            <w:webHidden/>
          </w:rPr>
          <w:fldChar w:fldCharType="separate"/>
        </w:r>
        <w:r w:rsidR="00E86F35">
          <w:rPr>
            <w:webHidden/>
          </w:rPr>
          <w:t>34</w:t>
        </w:r>
        <w:r w:rsidR="006C2259">
          <w:rPr>
            <w:webHidden/>
          </w:rPr>
          <w:fldChar w:fldCharType="end"/>
        </w:r>
      </w:hyperlink>
    </w:p>
    <w:p w14:paraId="4E962A5F" w14:textId="26980F1E" w:rsidR="006C2259" w:rsidRDefault="005F5767" w:rsidP="00BA59F0">
      <w:pPr>
        <w:pStyle w:val="TOC2"/>
        <w:rPr>
          <w:rFonts w:asciiTheme="minorHAnsi" w:eastAsiaTheme="minorEastAsia" w:hAnsiTheme="minorHAnsi"/>
          <w:szCs w:val="22"/>
          <w:lang w:eastAsia="en-AU"/>
        </w:rPr>
      </w:pPr>
      <w:hyperlink w:anchor="_Toc129166932" w:history="1">
        <w:r w:rsidR="006C2259" w:rsidRPr="00020B02">
          <w:rPr>
            <w:rStyle w:val="Hyperlink"/>
          </w:rPr>
          <w:t>9.4</w:t>
        </w:r>
        <w:r w:rsidR="006C2259">
          <w:rPr>
            <w:rFonts w:asciiTheme="minorHAnsi" w:eastAsiaTheme="minorEastAsia" w:hAnsiTheme="minorHAnsi"/>
            <w:szCs w:val="22"/>
            <w:lang w:eastAsia="en-AU"/>
          </w:rPr>
          <w:tab/>
        </w:r>
        <w:r w:rsidR="006C2259" w:rsidRPr="00020B02">
          <w:rPr>
            <w:rStyle w:val="Hyperlink"/>
          </w:rPr>
          <w:t>Measures with indicative costs</w:t>
        </w:r>
        <w:r w:rsidR="006C2259">
          <w:rPr>
            <w:webHidden/>
          </w:rPr>
          <w:tab/>
        </w:r>
        <w:r w:rsidR="006C2259">
          <w:rPr>
            <w:webHidden/>
          </w:rPr>
          <w:fldChar w:fldCharType="begin"/>
        </w:r>
        <w:r w:rsidR="006C2259">
          <w:rPr>
            <w:webHidden/>
          </w:rPr>
          <w:instrText xml:space="preserve"> PAGEREF _Toc129166932 \h </w:instrText>
        </w:r>
        <w:r w:rsidR="006C2259">
          <w:rPr>
            <w:webHidden/>
          </w:rPr>
        </w:r>
        <w:r w:rsidR="006C2259">
          <w:rPr>
            <w:webHidden/>
          </w:rPr>
          <w:fldChar w:fldCharType="separate"/>
        </w:r>
        <w:r w:rsidR="00E86F35">
          <w:rPr>
            <w:webHidden/>
          </w:rPr>
          <w:t>34</w:t>
        </w:r>
        <w:r w:rsidR="006C2259">
          <w:rPr>
            <w:webHidden/>
          </w:rPr>
          <w:fldChar w:fldCharType="end"/>
        </w:r>
      </w:hyperlink>
    </w:p>
    <w:p w14:paraId="71E46516" w14:textId="449B27BB" w:rsidR="006C2259" w:rsidRDefault="005F5767" w:rsidP="00BA59F0">
      <w:pPr>
        <w:pStyle w:val="TOC2"/>
        <w:rPr>
          <w:rFonts w:asciiTheme="minorHAnsi" w:eastAsiaTheme="minorEastAsia" w:hAnsiTheme="minorHAnsi"/>
          <w:szCs w:val="22"/>
          <w:lang w:eastAsia="en-AU"/>
        </w:rPr>
      </w:pPr>
      <w:hyperlink w:anchor="_Toc129166933" w:history="1">
        <w:r w:rsidR="006C2259" w:rsidRPr="00020B02">
          <w:rPr>
            <w:rStyle w:val="Hyperlink"/>
          </w:rPr>
          <w:t>9.5</w:t>
        </w:r>
        <w:r w:rsidR="006C2259">
          <w:rPr>
            <w:rFonts w:asciiTheme="minorHAnsi" w:eastAsiaTheme="minorEastAsia" w:hAnsiTheme="minorHAnsi"/>
            <w:szCs w:val="22"/>
            <w:lang w:eastAsia="en-AU"/>
          </w:rPr>
          <w:tab/>
        </w:r>
        <w:r w:rsidR="006C2259" w:rsidRPr="00020B02">
          <w:rPr>
            <w:rStyle w:val="Hyperlink"/>
          </w:rPr>
          <w:t>Measures earmarked as ‘not for publication’</w:t>
        </w:r>
        <w:r w:rsidR="006C2259">
          <w:rPr>
            <w:webHidden/>
          </w:rPr>
          <w:tab/>
        </w:r>
        <w:r w:rsidR="006C2259">
          <w:rPr>
            <w:webHidden/>
          </w:rPr>
          <w:fldChar w:fldCharType="begin"/>
        </w:r>
        <w:r w:rsidR="006C2259">
          <w:rPr>
            <w:webHidden/>
          </w:rPr>
          <w:instrText xml:space="preserve"> PAGEREF _Toc129166933 \h </w:instrText>
        </w:r>
        <w:r w:rsidR="006C2259">
          <w:rPr>
            <w:webHidden/>
          </w:rPr>
        </w:r>
        <w:r w:rsidR="006C2259">
          <w:rPr>
            <w:webHidden/>
          </w:rPr>
          <w:fldChar w:fldCharType="separate"/>
        </w:r>
        <w:r w:rsidR="00E86F35">
          <w:rPr>
            <w:webHidden/>
          </w:rPr>
          <w:t>34</w:t>
        </w:r>
        <w:r w:rsidR="006C2259">
          <w:rPr>
            <w:webHidden/>
          </w:rPr>
          <w:fldChar w:fldCharType="end"/>
        </w:r>
      </w:hyperlink>
    </w:p>
    <w:p w14:paraId="6206F061" w14:textId="0AA93767" w:rsidR="006C2259" w:rsidRDefault="005F5767" w:rsidP="00BA59F0">
      <w:pPr>
        <w:pStyle w:val="TOC2"/>
        <w:rPr>
          <w:rFonts w:asciiTheme="minorHAnsi" w:eastAsiaTheme="minorEastAsia" w:hAnsiTheme="minorHAnsi"/>
          <w:szCs w:val="22"/>
          <w:lang w:eastAsia="en-AU"/>
        </w:rPr>
      </w:pPr>
      <w:hyperlink w:anchor="_Toc129166934" w:history="1">
        <w:r w:rsidR="006C2259" w:rsidRPr="00020B02">
          <w:rPr>
            <w:rStyle w:val="Hyperlink"/>
          </w:rPr>
          <w:t>9.6</w:t>
        </w:r>
        <w:r w:rsidR="006C2259">
          <w:rPr>
            <w:rFonts w:asciiTheme="minorHAnsi" w:eastAsiaTheme="minorEastAsia" w:hAnsiTheme="minorHAnsi"/>
            <w:szCs w:val="22"/>
            <w:lang w:eastAsia="en-AU"/>
          </w:rPr>
          <w:tab/>
        </w:r>
        <w:r w:rsidR="006C2259" w:rsidRPr="00020B02">
          <w:rPr>
            <w:rStyle w:val="Hyperlink"/>
          </w:rPr>
          <w:t>Machinery of government changes</w:t>
        </w:r>
        <w:r w:rsidR="006C2259">
          <w:rPr>
            <w:webHidden/>
          </w:rPr>
          <w:tab/>
        </w:r>
        <w:r w:rsidR="006C2259">
          <w:rPr>
            <w:webHidden/>
          </w:rPr>
          <w:fldChar w:fldCharType="begin"/>
        </w:r>
        <w:r w:rsidR="006C2259">
          <w:rPr>
            <w:webHidden/>
          </w:rPr>
          <w:instrText xml:space="preserve"> PAGEREF _Toc129166934 \h </w:instrText>
        </w:r>
        <w:r w:rsidR="006C2259">
          <w:rPr>
            <w:webHidden/>
          </w:rPr>
        </w:r>
        <w:r w:rsidR="006C2259">
          <w:rPr>
            <w:webHidden/>
          </w:rPr>
          <w:fldChar w:fldCharType="separate"/>
        </w:r>
        <w:r w:rsidR="00E86F35">
          <w:rPr>
            <w:webHidden/>
          </w:rPr>
          <w:t>35</w:t>
        </w:r>
        <w:r w:rsidR="006C2259">
          <w:rPr>
            <w:webHidden/>
          </w:rPr>
          <w:fldChar w:fldCharType="end"/>
        </w:r>
      </w:hyperlink>
    </w:p>
    <w:p w14:paraId="3F40AEF3" w14:textId="75807C28" w:rsidR="006C2259" w:rsidRDefault="005F5767">
      <w:pPr>
        <w:pStyle w:val="TOC1"/>
        <w:rPr>
          <w:rFonts w:asciiTheme="minorHAnsi" w:eastAsiaTheme="minorEastAsia" w:hAnsiTheme="minorHAnsi"/>
          <w:sz w:val="22"/>
          <w:szCs w:val="22"/>
          <w:lang w:eastAsia="en-AU"/>
        </w:rPr>
      </w:pPr>
      <w:hyperlink w:anchor="_Toc129166935" w:history="1">
        <w:r w:rsidR="006C2259" w:rsidRPr="00020B02">
          <w:rPr>
            <w:rStyle w:val="Hyperlink"/>
          </w:rPr>
          <w:t>10</w:t>
        </w:r>
        <w:r w:rsidR="006C2259">
          <w:rPr>
            <w:rFonts w:asciiTheme="minorHAnsi" w:eastAsiaTheme="minorEastAsia" w:hAnsiTheme="minorHAnsi"/>
            <w:sz w:val="22"/>
            <w:szCs w:val="22"/>
            <w:lang w:eastAsia="en-AU"/>
          </w:rPr>
          <w:tab/>
        </w:r>
        <w:r w:rsidR="006C2259" w:rsidRPr="00020B02">
          <w:rPr>
            <w:rStyle w:val="Hyperlink"/>
          </w:rPr>
          <w:t>Outcomes and planned performance</w:t>
        </w:r>
        <w:r w:rsidR="006C2259">
          <w:rPr>
            <w:webHidden/>
          </w:rPr>
          <w:tab/>
        </w:r>
        <w:r w:rsidR="006C2259">
          <w:rPr>
            <w:webHidden/>
          </w:rPr>
          <w:fldChar w:fldCharType="begin"/>
        </w:r>
        <w:r w:rsidR="006C2259">
          <w:rPr>
            <w:webHidden/>
          </w:rPr>
          <w:instrText xml:space="preserve"> PAGEREF _Toc129166935 \h </w:instrText>
        </w:r>
        <w:r w:rsidR="006C2259">
          <w:rPr>
            <w:webHidden/>
          </w:rPr>
        </w:r>
        <w:r w:rsidR="006C2259">
          <w:rPr>
            <w:webHidden/>
          </w:rPr>
          <w:fldChar w:fldCharType="separate"/>
        </w:r>
        <w:r w:rsidR="00E86F35">
          <w:rPr>
            <w:webHidden/>
          </w:rPr>
          <w:t>36</w:t>
        </w:r>
        <w:r w:rsidR="006C2259">
          <w:rPr>
            <w:webHidden/>
          </w:rPr>
          <w:fldChar w:fldCharType="end"/>
        </w:r>
      </w:hyperlink>
    </w:p>
    <w:p w14:paraId="2F8487D4" w14:textId="61733F99" w:rsidR="006C2259" w:rsidRDefault="005F5767" w:rsidP="00BA59F0">
      <w:pPr>
        <w:pStyle w:val="TOC2"/>
        <w:rPr>
          <w:rFonts w:asciiTheme="minorHAnsi" w:eastAsiaTheme="minorEastAsia" w:hAnsiTheme="minorHAnsi"/>
          <w:szCs w:val="22"/>
          <w:lang w:eastAsia="en-AU"/>
        </w:rPr>
      </w:pPr>
      <w:hyperlink w:anchor="_Toc129166936" w:history="1">
        <w:r w:rsidR="006C2259" w:rsidRPr="00020B02">
          <w:rPr>
            <w:rStyle w:val="Hyperlink"/>
          </w:rPr>
          <w:t>10.1</w:t>
        </w:r>
        <w:r w:rsidR="006C2259">
          <w:rPr>
            <w:rFonts w:asciiTheme="minorHAnsi" w:eastAsiaTheme="minorEastAsia" w:hAnsiTheme="minorHAnsi"/>
            <w:szCs w:val="22"/>
            <w:lang w:eastAsia="en-AU"/>
          </w:rPr>
          <w:tab/>
        </w:r>
        <w:r w:rsidR="006C2259" w:rsidRPr="00020B02">
          <w:rPr>
            <w:rStyle w:val="Hyperlink"/>
          </w:rPr>
          <w:t>Finance Secretary Direction</w:t>
        </w:r>
        <w:r w:rsidR="006C2259">
          <w:rPr>
            <w:webHidden/>
          </w:rPr>
          <w:tab/>
        </w:r>
        <w:r w:rsidR="006C2259">
          <w:rPr>
            <w:webHidden/>
          </w:rPr>
          <w:fldChar w:fldCharType="begin"/>
        </w:r>
        <w:r w:rsidR="006C2259">
          <w:rPr>
            <w:webHidden/>
          </w:rPr>
          <w:instrText xml:space="preserve"> PAGEREF _Toc129166936 \h </w:instrText>
        </w:r>
        <w:r w:rsidR="006C2259">
          <w:rPr>
            <w:webHidden/>
          </w:rPr>
        </w:r>
        <w:r w:rsidR="006C2259">
          <w:rPr>
            <w:webHidden/>
          </w:rPr>
          <w:fldChar w:fldCharType="separate"/>
        </w:r>
        <w:r w:rsidR="00E86F35">
          <w:rPr>
            <w:webHidden/>
          </w:rPr>
          <w:t>36</w:t>
        </w:r>
        <w:r w:rsidR="006C2259">
          <w:rPr>
            <w:webHidden/>
          </w:rPr>
          <w:fldChar w:fldCharType="end"/>
        </w:r>
      </w:hyperlink>
    </w:p>
    <w:p w14:paraId="0A5BAAE8" w14:textId="62D649B0" w:rsidR="006C2259" w:rsidRDefault="005F5767" w:rsidP="00BA59F0">
      <w:pPr>
        <w:pStyle w:val="TOC2"/>
        <w:rPr>
          <w:rFonts w:asciiTheme="minorHAnsi" w:eastAsiaTheme="minorEastAsia" w:hAnsiTheme="minorHAnsi"/>
          <w:szCs w:val="22"/>
          <w:lang w:eastAsia="en-AU"/>
        </w:rPr>
      </w:pPr>
      <w:hyperlink w:anchor="_Toc129166937" w:history="1">
        <w:r w:rsidR="006C2259" w:rsidRPr="00020B02">
          <w:rPr>
            <w:rStyle w:val="Hyperlink"/>
          </w:rPr>
          <w:t>10.2</w:t>
        </w:r>
        <w:r w:rsidR="006C2259">
          <w:rPr>
            <w:rFonts w:asciiTheme="minorHAnsi" w:eastAsiaTheme="minorEastAsia" w:hAnsiTheme="minorHAnsi"/>
            <w:szCs w:val="22"/>
            <w:lang w:eastAsia="en-AU"/>
          </w:rPr>
          <w:tab/>
        </w:r>
        <w:r w:rsidR="006C2259" w:rsidRPr="00020B02">
          <w:rPr>
            <w:rStyle w:val="Hyperlink"/>
          </w:rPr>
          <w:t>Structure of section 2</w:t>
        </w:r>
        <w:r w:rsidR="006C2259">
          <w:rPr>
            <w:webHidden/>
          </w:rPr>
          <w:tab/>
        </w:r>
        <w:r w:rsidR="006C2259">
          <w:rPr>
            <w:webHidden/>
          </w:rPr>
          <w:fldChar w:fldCharType="begin"/>
        </w:r>
        <w:r w:rsidR="006C2259">
          <w:rPr>
            <w:webHidden/>
          </w:rPr>
          <w:instrText xml:space="preserve"> PAGEREF _Toc129166937 \h </w:instrText>
        </w:r>
        <w:r w:rsidR="006C2259">
          <w:rPr>
            <w:webHidden/>
          </w:rPr>
        </w:r>
        <w:r w:rsidR="006C2259">
          <w:rPr>
            <w:webHidden/>
          </w:rPr>
          <w:fldChar w:fldCharType="separate"/>
        </w:r>
        <w:r w:rsidR="00E86F35">
          <w:rPr>
            <w:webHidden/>
          </w:rPr>
          <w:t>37</w:t>
        </w:r>
        <w:r w:rsidR="006C2259">
          <w:rPr>
            <w:webHidden/>
          </w:rPr>
          <w:fldChar w:fldCharType="end"/>
        </w:r>
      </w:hyperlink>
    </w:p>
    <w:p w14:paraId="79B8466B" w14:textId="10410741" w:rsidR="006C2259" w:rsidRDefault="005F5767" w:rsidP="00BA59F0">
      <w:pPr>
        <w:pStyle w:val="TOC2"/>
        <w:rPr>
          <w:rFonts w:asciiTheme="minorHAnsi" w:eastAsiaTheme="minorEastAsia" w:hAnsiTheme="minorHAnsi"/>
          <w:szCs w:val="22"/>
          <w:lang w:eastAsia="en-AU"/>
        </w:rPr>
      </w:pPr>
      <w:hyperlink w:anchor="_Toc129166938" w:history="1">
        <w:r w:rsidR="006C2259" w:rsidRPr="00020B02">
          <w:rPr>
            <w:rStyle w:val="Hyperlink"/>
          </w:rPr>
          <w:t>10.3</w:t>
        </w:r>
        <w:r w:rsidR="006C2259">
          <w:rPr>
            <w:rFonts w:asciiTheme="minorHAnsi" w:eastAsiaTheme="minorEastAsia" w:hAnsiTheme="minorHAnsi"/>
            <w:szCs w:val="22"/>
            <w:lang w:eastAsia="en-AU"/>
          </w:rPr>
          <w:tab/>
        </w:r>
        <w:r w:rsidR="006C2259" w:rsidRPr="00020B02">
          <w:rPr>
            <w:rStyle w:val="Hyperlink"/>
          </w:rPr>
          <w:t>Outcome statements</w:t>
        </w:r>
        <w:r w:rsidR="006C2259">
          <w:rPr>
            <w:webHidden/>
          </w:rPr>
          <w:tab/>
        </w:r>
        <w:r w:rsidR="006C2259">
          <w:rPr>
            <w:webHidden/>
          </w:rPr>
          <w:fldChar w:fldCharType="begin"/>
        </w:r>
        <w:r w:rsidR="006C2259">
          <w:rPr>
            <w:webHidden/>
          </w:rPr>
          <w:instrText xml:space="preserve"> PAGEREF _Toc129166938 \h </w:instrText>
        </w:r>
        <w:r w:rsidR="006C2259">
          <w:rPr>
            <w:webHidden/>
          </w:rPr>
        </w:r>
        <w:r w:rsidR="006C2259">
          <w:rPr>
            <w:webHidden/>
          </w:rPr>
          <w:fldChar w:fldCharType="separate"/>
        </w:r>
        <w:r w:rsidR="00E86F35">
          <w:rPr>
            <w:webHidden/>
          </w:rPr>
          <w:t>37</w:t>
        </w:r>
        <w:r w:rsidR="006C2259">
          <w:rPr>
            <w:webHidden/>
          </w:rPr>
          <w:fldChar w:fldCharType="end"/>
        </w:r>
      </w:hyperlink>
    </w:p>
    <w:p w14:paraId="2D72634B" w14:textId="43AD01BF" w:rsidR="006C2259" w:rsidRDefault="005F5767" w:rsidP="00BA59F0">
      <w:pPr>
        <w:pStyle w:val="TOC2"/>
        <w:rPr>
          <w:rFonts w:asciiTheme="minorHAnsi" w:eastAsiaTheme="minorEastAsia" w:hAnsiTheme="minorHAnsi"/>
          <w:szCs w:val="22"/>
          <w:lang w:eastAsia="en-AU"/>
        </w:rPr>
      </w:pPr>
      <w:hyperlink w:anchor="_Toc129166939" w:history="1">
        <w:r w:rsidR="006C2259" w:rsidRPr="00020B02">
          <w:rPr>
            <w:rStyle w:val="Hyperlink"/>
          </w:rPr>
          <w:t>10.4</w:t>
        </w:r>
        <w:r w:rsidR="006C2259">
          <w:rPr>
            <w:rFonts w:asciiTheme="minorHAnsi" w:eastAsiaTheme="minorEastAsia" w:hAnsiTheme="minorHAnsi"/>
            <w:szCs w:val="22"/>
            <w:lang w:eastAsia="en-AU"/>
          </w:rPr>
          <w:tab/>
        </w:r>
        <w:r w:rsidR="006C2259" w:rsidRPr="00020B02">
          <w:rPr>
            <w:rStyle w:val="Hyperlink"/>
          </w:rPr>
          <w:t>Linked programs box</w:t>
        </w:r>
        <w:r w:rsidR="006C2259">
          <w:rPr>
            <w:webHidden/>
          </w:rPr>
          <w:tab/>
        </w:r>
        <w:r w:rsidR="006C2259">
          <w:rPr>
            <w:webHidden/>
          </w:rPr>
          <w:fldChar w:fldCharType="begin"/>
        </w:r>
        <w:r w:rsidR="006C2259">
          <w:rPr>
            <w:webHidden/>
          </w:rPr>
          <w:instrText xml:space="preserve"> PAGEREF _Toc129166939 \h </w:instrText>
        </w:r>
        <w:r w:rsidR="006C2259">
          <w:rPr>
            <w:webHidden/>
          </w:rPr>
        </w:r>
        <w:r w:rsidR="006C2259">
          <w:rPr>
            <w:webHidden/>
          </w:rPr>
          <w:fldChar w:fldCharType="separate"/>
        </w:r>
        <w:r w:rsidR="00E86F35">
          <w:rPr>
            <w:webHidden/>
          </w:rPr>
          <w:t>38</w:t>
        </w:r>
        <w:r w:rsidR="006C2259">
          <w:rPr>
            <w:webHidden/>
          </w:rPr>
          <w:fldChar w:fldCharType="end"/>
        </w:r>
      </w:hyperlink>
    </w:p>
    <w:p w14:paraId="185807CB" w14:textId="3AFD3445" w:rsidR="006C2259" w:rsidRDefault="005F5767" w:rsidP="00BA59F0">
      <w:pPr>
        <w:pStyle w:val="TOC2"/>
        <w:rPr>
          <w:rFonts w:asciiTheme="minorHAnsi" w:eastAsiaTheme="minorEastAsia" w:hAnsiTheme="minorHAnsi"/>
          <w:szCs w:val="22"/>
          <w:lang w:eastAsia="en-AU"/>
        </w:rPr>
      </w:pPr>
      <w:hyperlink w:anchor="_Toc129166940" w:history="1">
        <w:r w:rsidR="006C2259" w:rsidRPr="00020B02">
          <w:rPr>
            <w:rStyle w:val="Hyperlink"/>
          </w:rPr>
          <w:t>10.5</w:t>
        </w:r>
        <w:r w:rsidR="006C2259">
          <w:rPr>
            <w:rFonts w:asciiTheme="minorHAnsi" w:eastAsiaTheme="minorEastAsia" w:hAnsiTheme="minorHAnsi"/>
            <w:szCs w:val="22"/>
            <w:lang w:eastAsia="en-AU"/>
          </w:rPr>
          <w:tab/>
        </w:r>
        <w:r w:rsidR="006C2259" w:rsidRPr="00020B02">
          <w:rPr>
            <w:rStyle w:val="Hyperlink"/>
          </w:rPr>
          <w:t>Budgeted expenses by outcome table</w:t>
        </w:r>
        <w:r w:rsidR="006C2259">
          <w:rPr>
            <w:webHidden/>
          </w:rPr>
          <w:tab/>
        </w:r>
        <w:r w:rsidR="006C2259">
          <w:rPr>
            <w:webHidden/>
          </w:rPr>
          <w:fldChar w:fldCharType="begin"/>
        </w:r>
        <w:r w:rsidR="006C2259">
          <w:rPr>
            <w:webHidden/>
          </w:rPr>
          <w:instrText xml:space="preserve"> PAGEREF _Toc129166940 \h </w:instrText>
        </w:r>
        <w:r w:rsidR="006C2259">
          <w:rPr>
            <w:webHidden/>
          </w:rPr>
        </w:r>
        <w:r w:rsidR="006C2259">
          <w:rPr>
            <w:webHidden/>
          </w:rPr>
          <w:fldChar w:fldCharType="separate"/>
        </w:r>
        <w:r w:rsidR="00E86F35">
          <w:rPr>
            <w:webHidden/>
          </w:rPr>
          <w:t>39</w:t>
        </w:r>
        <w:r w:rsidR="006C2259">
          <w:rPr>
            <w:webHidden/>
          </w:rPr>
          <w:fldChar w:fldCharType="end"/>
        </w:r>
      </w:hyperlink>
    </w:p>
    <w:p w14:paraId="042FBE88" w14:textId="71216C1D" w:rsidR="006C2259" w:rsidRDefault="005F5767">
      <w:pPr>
        <w:pStyle w:val="TOC3"/>
        <w:rPr>
          <w:rFonts w:asciiTheme="minorHAnsi" w:eastAsiaTheme="minorEastAsia" w:hAnsiTheme="minorHAnsi"/>
          <w:szCs w:val="22"/>
          <w:lang w:eastAsia="en-AU"/>
        </w:rPr>
      </w:pPr>
      <w:hyperlink w:anchor="_Toc129166941" w:history="1">
        <w:r w:rsidR="006C2259" w:rsidRPr="00020B02">
          <w:rPr>
            <w:rStyle w:val="Hyperlink"/>
          </w:rPr>
          <w:t>10.5.1</w:t>
        </w:r>
        <w:r w:rsidR="006C2259">
          <w:rPr>
            <w:rFonts w:asciiTheme="minorHAnsi" w:eastAsiaTheme="minorEastAsia" w:hAnsiTheme="minorHAnsi"/>
            <w:szCs w:val="22"/>
            <w:lang w:eastAsia="en-AU"/>
          </w:rPr>
          <w:tab/>
        </w:r>
        <w:r w:rsidR="006C2259" w:rsidRPr="00020B02">
          <w:rPr>
            <w:rStyle w:val="Hyperlink"/>
          </w:rPr>
          <w:t>Minimum reporting requirements</w:t>
        </w:r>
        <w:r w:rsidR="006C2259">
          <w:rPr>
            <w:webHidden/>
          </w:rPr>
          <w:tab/>
        </w:r>
        <w:r w:rsidR="006C2259">
          <w:rPr>
            <w:webHidden/>
          </w:rPr>
          <w:fldChar w:fldCharType="begin"/>
        </w:r>
        <w:r w:rsidR="006C2259">
          <w:rPr>
            <w:webHidden/>
          </w:rPr>
          <w:instrText xml:space="preserve"> PAGEREF _Toc129166941 \h </w:instrText>
        </w:r>
        <w:r w:rsidR="006C2259">
          <w:rPr>
            <w:webHidden/>
          </w:rPr>
        </w:r>
        <w:r w:rsidR="006C2259">
          <w:rPr>
            <w:webHidden/>
          </w:rPr>
          <w:fldChar w:fldCharType="separate"/>
        </w:r>
        <w:r w:rsidR="00E86F35">
          <w:rPr>
            <w:webHidden/>
          </w:rPr>
          <w:t>40</w:t>
        </w:r>
        <w:r w:rsidR="006C2259">
          <w:rPr>
            <w:webHidden/>
          </w:rPr>
          <w:fldChar w:fldCharType="end"/>
        </w:r>
      </w:hyperlink>
    </w:p>
    <w:p w14:paraId="36AD1B55" w14:textId="149769D5" w:rsidR="006C2259" w:rsidRDefault="005F5767">
      <w:pPr>
        <w:pStyle w:val="TOC3"/>
        <w:rPr>
          <w:rFonts w:asciiTheme="minorHAnsi" w:eastAsiaTheme="minorEastAsia" w:hAnsiTheme="minorHAnsi"/>
          <w:szCs w:val="22"/>
          <w:lang w:eastAsia="en-AU"/>
        </w:rPr>
      </w:pPr>
      <w:hyperlink w:anchor="_Toc129166942" w:history="1">
        <w:r w:rsidR="006C2259" w:rsidRPr="00020B02">
          <w:rPr>
            <w:rStyle w:val="Hyperlink"/>
          </w:rPr>
          <w:t>10.5.2</w:t>
        </w:r>
        <w:r w:rsidR="006C2259">
          <w:rPr>
            <w:rFonts w:asciiTheme="minorHAnsi" w:eastAsiaTheme="minorEastAsia" w:hAnsiTheme="minorHAnsi"/>
            <w:szCs w:val="22"/>
            <w:lang w:eastAsia="en-AU"/>
          </w:rPr>
          <w:tab/>
        </w:r>
        <w:r w:rsidR="006C2259" w:rsidRPr="00020B02">
          <w:rPr>
            <w:rStyle w:val="Hyperlink"/>
          </w:rPr>
          <w:t>Interest and depreciation of Right-of-Use (RoU) assets reported as part of departmental appropriation expenses</w:t>
        </w:r>
        <w:r w:rsidR="006C2259">
          <w:rPr>
            <w:webHidden/>
          </w:rPr>
          <w:tab/>
        </w:r>
        <w:r w:rsidR="006C2259">
          <w:rPr>
            <w:webHidden/>
          </w:rPr>
          <w:fldChar w:fldCharType="begin"/>
        </w:r>
        <w:r w:rsidR="006C2259">
          <w:rPr>
            <w:webHidden/>
          </w:rPr>
          <w:instrText xml:space="preserve"> PAGEREF _Toc129166942 \h </w:instrText>
        </w:r>
        <w:r w:rsidR="006C2259">
          <w:rPr>
            <w:webHidden/>
          </w:rPr>
        </w:r>
        <w:r w:rsidR="006C2259">
          <w:rPr>
            <w:webHidden/>
          </w:rPr>
          <w:fldChar w:fldCharType="separate"/>
        </w:r>
        <w:r w:rsidR="00E86F35">
          <w:rPr>
            <w:webHidden/>
          </w:rPr>
          <w:t>41</w:t>
        </w:r>
        <w:r w:rsidR="006C2259">
          <w:rPr>
            <w:webHidden/>
          </w:rPr>
          <w:fldChar w:fldCharType="end"/>
        </w:r>
      </w:hyperlink>
    </w:p>
    <w:p w14:paraId="29FE6100" w14:textId="6326A6C6" w:rsidR="006C2259" w:rsidRDefault="005F5767" w:rsidP="00BA59F0">
      <w:pPr>
        <w:pStyle w:val="TOC2"/>
        <w:rPr>
          <w:rFonts w:asciiTheme="minorHAnsi" w:eastAsiaTheme="minorEastAsia" w:hAnsiTheme="minorHAnsi"/>
          <w:szCs w:val="22"/>
          <w:lang w:eastAsia="en-AU"/>
        </w:rPr>
      </w:pPr>
      <w:hyperlink w:anchor="_Toc129166943" w:history="1">
        <w:r w:rsidR="006C2259" w:rsidRPr="00020B02">
          <w:rPr>
            <w:rStyle w:val="Hyperlink"/>
            <w:spacing w:val="-6"/>
          </w:rPr>
          <w:t>10.6</w:t>
        </w:r>
        <w:r w:rsidR="006C2259">
          <w:rPr>
            <w:rFonts w:asciiTheme="minorHAnsi" w:eastAsiaTheme="minorEastAsia" w:hAnsiTheme="minorHAnsi"/>
            <w:szCs w:val="22"/>
            <w:lang w:eastAsia="en-AU"/>
          </w:rPr>
          <w:tab/>
        </w:r>
        <w:r w:rsidR="006C2259" w:rsidRPr="00020B02">
          <w:rPr>
            <w:rStyle w:val="Hyperlink"/>
          </w:rPr>
          <w:t>Program components</w:t>
        </w:r>
        <w:r w:rsidR="006C2259">
          <w:rPr>
            <w:webHidden/>
          </w:rPr>
          <w:tab/>
        </w:r>
        <w:r w:rsidR="006C2259">
          <w:rPr>
            <w:webHidden/>
          </w:rPr>
          <w:fldChar w:fldCharType="begin"/>
        </w:r>
        <w:r w:rsidR="006C2259">
          <w:rPr>
            <w:webHidden/>
          </w:rPr>
          <w:instrText xml:space="preserve"> PAGEREF _Toc129166943 \h </w:instrText>
        </w:r>
        <w:r w:rsidR="006C2259">
          <w:rPr>
            <w:webHidden/>
          </w:rPr>
        </w:r>
        <w:r w:rsidR="006C2259">
          <w:rPr>
            <w:webHidden/>
          </w:rPr>
          <w:fldChar w:fldCharType="separate"/>
        </w:r>
        <w:r w:rsidR="00E86F35">
          <w:rPr>
            <w:webHidden/>
          </w:rPr>
          <w:t>43</w:t>
        </w:r>
        <w:r w:rsidR="006C2259">
          <w:rPr>
            <w:webHidden/>
          </w:rPr>
          <w:fldChar w:fldCharType="end"/>
        </w:r>
      </w:hyperlink>
    </w:p>
    <w:p w14:paraId="1EDBFDAA" w14:textId="0799C337" w:rsidR="006C2259" w:rsidRDefault="005F5767" w:rsidP="00BA59F0">
      <w:pPr>
        <w:pStyle w:val="TOC2"/>
        <w:rPr>
          <w:rFonts w:asciiTheme="minorHAnsi" w:eastAsiaTheme="minorEastAsia" w:hAnsiTheme="minorHAnsi"/>
          <w:szCs w:val="22"/>
          <w:lang w:eastAsia="en-AU"/>
        </w:rPr>
      </w:pPr>
      <w:hyperlink w:anchor="_Toc129166944" w:history="1">
        <w:r w:rsidR="006C2259" w:rsidRPr="00020B02">
          <w:rPr>
            <w:rStyle w:val="Hyperlink"/>
          </w:rPr>
          <w:t>10.7</w:t>
        </w:r>
        <w:r w:rsidR="006C2259">
          <w:rPr>
            <w:rFonts w:asciiTheme="minorHAnsi" w:eastAsiaTheme="minorEastAsia" w:hAnsiTheme="minorHAnsi"/>
            <w:szCs w:val="22"/>
            <w:lang w:eastAsia="en-AU"/>
          </w:rPr>
          <w:tab/>
        </w:r>
        <w:r w:rsidR="006C2259" w:rsidRPr="00020B02">
          <w:rPr>
            <w:rStyle w:val="Hyperlink"/>
          </w:rPr>
          <w:t>Overview of table 2.X.3 – performance information</w:t>
        </w:r>
        <w:r w:rsidR="006C2259">
          <w:rPr>
            <w:webHidden/>
          </w:rPr>
          <w:tab/>
        </w:r>
        <w:r w:rsidR="006C2259">
          <w:rPr>
            <w:webHidden/>
          </w:rPr>
          <w:fldChar w:fldCharType="begin"/>
        </w:r>
        <w:r w:rsidR="006C2259">
          <w:rPr>
            <w:webHidden/>
          </w:rPr>
          <w:instrText xml:space="preserve"> PAGEREF _Toc129166944 \h </w:instrText>
        </w:r>
        <w:r w:rsidR="006C2259">
          <w:rPr>
            <w:webHidden/>
          </w:rPr>
        </w:r>
        <w:r w:rsidR="006C2259">
          <w:rPr>
            <w:webHidden/>
          </w:rPr>
          <w:fldChar w:fldCharType="separate"/>
        </w:r>
        <w:r w:rsidR="00E86F35">
          <w:rPr>
            <w:webHidden/>
          </w:rPr>
          <w:t>43</w:t>
        </w:r>
        <w:r w:rsidR="006C2259">
          <w:rPr>
            <w:webHidden/>
          </w:rPr>
          <w:fldChar w:fldCharType="end"/>
        </w:r>
      </w:hyperlink>
    </w:p>
    <w:p w14:paraId="789F333A" w14:textId="0487C0D4" w:rsidR="006C2259" w:rsidRDefault="005F5767">
      <w:pPr>
        <w:pStyle w:val="TOC3"/>
        <w:rPr>
          <w:rFonts w:asciiTheme="minorHAnsi" w:eastAsiaTheme="minorEastAsia" w:hAnsiTheme="minorHAnsi"/>
          <w:szCs w:val="22"/>
          <w:lang w:eastAsia="en-AU"/>
        </w:rPr>
      </w:pPr>
      <w:hyperlink w:anchor="_Toc129166945" w:history="1">
        <w:r w:rsidR="006C2259" w:rsidRPr="00020B02">
          <w:rPr>
            <w:rStyle w:val="Hyperlink"/>
          </w:rPr>
          <w:t>10.7.1</w:t>
        </w:r>
        <w:r w:rsidR="006C2259">
          <w:rPr>
            <w:rFonts w:asciiTheme="minorHAnsi" w:eastAsiaTheme="minorEastAsia" w:hAnsiTheme="minorHAnsi"/>
            <w:szCs w:val="22"/>
            <w:lang w:eastAsia="en-AU"/>
          </w:rPr>
          <w:tab/>
        </w:r>
        <w:r w:rsidR="006C2259" w:rsidRPr="00020B02">
          <w:rPr>
            <w:rStyle w:val="Hyperlink"/>
          </w:rPr>
          <w:t>Introductory Statement</w:t>
        </w:r>
        <w:r w:rsidR="006C2259">
          <w:rPr>
            <w:webHidden/>
          </w:rPr>
          <w:tab/>
        </w:r>
        <w:r w:rsidR="006C2259">
          <w:rPr>
            <w:webHidden/>
          </w:rPr>
          <w:fldChar w:fldCharType="begin"/>
        </w:r>
        <w:r w:rsidR="006C2259">
          <w:rPr>
            <w:webHidden/>
          </w:rPr>
          <w:instrText xml:space="preserve"> PAGEREF _Toc129166945 \h </w:instrText>
        </w:r>
        <w:r w:rsidR="006C2259">
          <w:rPr>
            <w:webHidden/>
          </w:rPr>
        </w:r>
        <w:r w:rsidR="006C2259">
          <w:rPr>
            <w:webHidden/>
          </w:rPr>
          <w:fldChar w:fldCharType="separate"/>
        </w:r>
        <w:r w:rsidR="00E86F35">
          <w:rPr>
            <w:webHidden/>
          </w:rPr>
          <w:t>44</w:t>
        </w:r>
        <w:r w:rsidR="006C2259">
          <w:rPr>
            <w:webHidden/>
          </w:rPr>
          <w:fldChar w:fldCharType="end"/>
        </w:r>
      </w:hyperlink>
    </w:p>
    <w:p w14:paraId="0E7D3B6C" w14:textId="1DFF4DD5" w:rsidR="006C2259" w:rsidRDefault="005F5767">
      <w:pPr>
        <w:pStyle w:val="TOC3"/>
        <w:rPr>
          <w:rFonts w:asciiTheme="minorHAnsi" w:eastAsiaTheme="minorEastAsia" w:hAnsiTheme="minorHAnsi"/>
          <w:szCs w:val="22"/>
          <w:lang w:eastAsia="en-AU"/>
        </w:rPr>
      </w:pPr>
      <w:hyperlink w:anchor="_Toc129166946" w:history="1">
        <w:r w:rsidR="006C2259" w:rsidRPr="00020B02">
          <w:rPr>
            <w:rStyle w:val="Hyperlink"/>
          </w:rPr>
          <w:t>10.7.2</w:t>
        </w:r>
        <w:r w:rsidR="006C2259">
          <w:rPr>
            <w:rFonts w:asciiTheme="minorHAnsi" w:eastAsiaTheme="minorEastAsia" w:hAnsiTheme="minorHAnsi"/>
            <w:szCs w:val="22"/>
            <w:lang w:eastAsia="en-AU"/>
          </w:rPr>
          <w:tab/>
        </w:r>
        <w:r w:rsidR="006C2259" w:rsidRPr="00020B02">
          <w:rPr>
            <w:rStyle w:val="Hyperlink"/>
          </w:rPr>
          <w:t>Program title and brief description</w:t>
        </w:r>
        <w:r w:rsidR="006C2259">
          <w:rPr>
            <w:webHidden/>
          </w:rPr>
          <w:tab/>
        </w:r>
        <w:r w:rsidR="006C2259">
          <w:rPr>
            <w:webHidden/>
          </w:rPr>
          <w:fldChar w:fldCharType="begin"/>
        </w:r>
        <w:r w:rsidR="006C2259">
          <w:rPr>
            <w:webHidden/>
          </w:rPr>
          <w:instrText xml:space="preserve"> PAGEREF _Toc129166946 \h </w:instrText>
        </w:r>
        <w:r w:rsidR="006C2259">
          <w:rPr>
            <w:webHidden/>
          </w:rPr>
        </w:r>
        <w:r w:rsidR="006C2259">
          <w:rPr>
            <w:webHidden/>
          </w:rPr>
          <w:fldChar w:fldCharType="separate"/>
        </w:r>
        <w:r w:rsidR="00E86F35">
          <w:rPr>
            <w:webHidden/>
          </w:rPr>
          <w:t>45</w:t>
        </w:r>
        <w:r w:rsidR="006C2259">
          <w:rPr>
            <w:webHidden/>
          </w:rPr>
          <w:fldChar w:fldCharType="end"/>
        </w:r>
      </w:hyperlink>
    </w:p>
    <w:p w14:paraId="755D61BE" w14:textId="185F847F" w:rsidR="006C2259" w:rsidRDefault="005F5767">
      <w:pPr>
        <w:pStyle w:val="TOC3"/>
        <w:rPr>
          <w:rFonts w:asciiTheme="minorHAnsi" w:eastAsiaTheme="minorEastAsia" w:hAnsiTheme="minorHAnsi"/>
          <w:szCs w:val="22"/>
          <w:lang w:eastAsia="en-AU"/>
        </w:rPr>
      </w:pPr>
      <w:hyperlink w:anchor="_Toc129166955" w:history="1">
        <w:r w:rsidR="006C2259" w:rsidRPr="00020B02">
          <w:rPr>
            <w:rStyle w:val="Hyperlink"/>
          </w:rPr>
          <w:t>10.7.3</w:t>
        </w:r>
        <w:r w:rsidR="006C2259">
          <w:rPr>
            <w:rFonts w:asciiTheme="minorHAnsi" w:eastAsiaTheme="minorEastAsia" w:hAnsiTheme="minorHAnsi"/>
            <w:szCs w:val="22"/>
            <w:lang w:eastAsia="en-AU"/>
          </w:rPr>
          <w:tab/>
        </w:r>
        <w:r w:rsidR="006C2259" w:rsidRPr="00020B02">
          <w:rPr>
            <w:rStyle w:val="Hyperlink"/>
          </w:rPr>
          <w:t>Key Activities</w:t>
        </w:r>
        <w:r w:rsidR="006C2259">
          <w:rPr>
            <w:webHidden/>
          </w:rPr>
          <w:tab/>
        </w:r>
        <w:r w:rsidR="006C2259">
          <w:rPr>
            <w:webHidden/>
          </w:rPr>
          <w:fldChar w:fldCharType="begin"/>
        </w:r>
        <w:r w:rsidR="006C2259">
          <w:rPr>
            <w:webHidden/>
          </w:rPr>
          <w:instrText xml:space="preserve"> PAGEREF _Toc129166955 \h </w:instrText>
        </w:r>
        <w:r w:rsidR="006C2259">
          <w:rPr>
            <w:webHidden/>
          </w:rPr>
        </w:r>
        <w:r w:rsidR="006C2259">
          <w:rPr>
            <w:webHidden/>
          </w:rPr>
          <w:fldChar w:fldCharType="separate"/>
        </w:r>
        <w:r w:rsidR="00E86F35">
          <w:rPr>
            <w:webHidden/>
          </w:rPr>
          <w:t>45</w:t>
        </w:r>
        <w:r w:rsidR="006C2259">
          <w:rPr>
            <w:webHidden/>
          </w:rPr>
          <w:fldChar w:fldCharType="end"/>
        </w:r>
      </w:hyperlink>
    </w:p>
    <w:p w14:paraId="1A7BA91E" w14:textId="5263A33A" w:rsidR="006C2259" w:rsidRDefault="005F5767">
      <w:pPr>
        <w:pStyle w:val="TOC3"/>
        <w:rPr>
          <w:rFonts w:asciiTheme="minorHAnsi" w:eastAsiaTheme="minorEastAsia" w:hAnsiTheme="minorHAnsi"/>
          <w:szCs w:val="22"/>
          <w:lang w:eastAsia="en-AU"/>
        </w:rPr>
      </w:pPr>
      <w:hyperlink w:anchor="_Toc129166956" w:history="1">
        <w:r w:rsidR="006C2259" w:rsidRPr="00020B02">
          <w:rPr>
            <w:rStyle w:val="Hyperlink"/>
          </w:rPr>
          <w:t>10.7.4</w:t>
        </w:r>
        <w:r w:rsidR="006C2259">
          <w:rPr>
            <w:rFonts w:asciiTheme="minorHAnsi" w:eastAsiaTheme="minorEastAsia" w:hAnsiTheme="minorHAnsi"/>
            <w:szCs w:val="22"/>
            <w:lang w:eastAsia="en-AU"/>
          </w:rPr>
          <w:tab/>
        </w:r>
        <w:r w:rsidR="006C2259" w:rsidRPr="00020B02">
          <w:rPr>
            <w:rStyle w:val="Hyperlink"/>
          </w:rPr>
          <w:t>Performance measures</w:t>
        </w:r>
        <w:r w:rsidR="006C2259">
          <w:rPr>
            <w:webHidden/>
          </w:rPr>
          <w:tab/>
        </w:r>
        <w:r w:rsidR="006C2259">
          <w:rPr>
            <w:webHidden/>
          </w:rPr>
          <w:fldChar w:fldCharType="begin"/>
        </w:r>
        <w:r w:rsidR="006C2259">
          <w:rPr>
            <w:webHidden/>
          </w:rPr>
          <w:instrText xml:space="preserve"> PAGEREF _Toc129166956 \h </w:instrText>
        </w:r>
        <w:r w:rsidR="006C2259">
          <w:rPr>
            <w:webHidden/>
          </w:rPr>
        </w:r>
        <w:r w:rsidR="006C2259">
          <w:rPr>
            <w:webHidden/>
          </w:rPr>
          <w:fldChar w:fldCharType="separate"/>
        </w:r>
        <w:r w:rsidR="00E86F35">
          <w:rPr>
            <w:webHidden/>
          </w:rPr>
          <w:t>46</w:t>
        </w:r>
        <w:r w:rsidR="006C2259">
          <w:rPr>
            <w:webHidden/>
          </w:rPr>
          <w:fldChar w:fldCharType="end"/>
        </w:r>
      </w:hyperlink>
    </w:p>
    <w:p w14:paraId="15139761" w14:textId="032A6123" w:rsidR="006C2259" w:rsidRDefault="005F5767">
      <w:pPr>
        <w:pStyle w:val="TOC3"/>
        <w:rPr>
          <w:rFonts w:asciiTheme="minorHAnsi" w:eastAsiaTheme="minorEastAsia" w:hAnsiTheme="minorHAnsi"/>
          <w:szCs w:val="22"/>
          <w:lang w:eastAsia="en-AU"/>
        </w:rPr>
      </w:pPr>
      <w:hyperlink w:anchor="_Toc129166957" w:history="1">
        <w:r w:rsidR="006C2259" w:rsidRPr="00020B02">
          <w:rPr>
            <w:rStyle w:val="Hyperlink"/>
          </w:rPr>
          <w:t>10.7.5</w:t>
        </w:r>
        <w:r w:rsidR="006C2259">
          <w:rPr>
            <w:rFonts w:asciiTheme="minorHAnsi" w:eastAsiaTheme="minorEastAsia" w:hAnsiTheme="minorHAnsi"/>
            <w:szCs w:val="22"/>
            <w:lang w:eastAsia="en-AU"/>
          </w:rPr>
          <w:tab/>
        </w:r>
        <w:r w:rsidR="006C2259" w:rsidRPr="00020B02">
          <w:rPr>
            <w:rStyle w:val="Hyperlink"/>
          </w:rPr>
          <w:t>Presentation of new or modified performance measures</w:t>
        </w:r>
        <w:r w:rsidR="006C2259">
          <w:rPr>
            <w:webHidden/>
          </w:rPr>
          <w:tab/>
        </w:r>
        <w:r w:rsidR="006C2259">
          <w:rPr>
            <w:webHidden/>
          </w:rPr>
          <w:fldChar w:fldCharType="begin"/>
        </w:r>
        <w:r w:rsidR="006C2259">
          <w:rPr>
            <w:webHidden/>
          </w:rPr>
          <w:instrText xml:space="preserve"> PAGEREF _Toc129166957 \h </w:instrText>
        </w:r>
        <w:r w:rsidR="006C2259">
          <w:rPr>
            <w:webHidden/>
          </w:rPr>
        </w:r>
        <w:r w:rsidR="006C2259">
          <w:rPr>
            <w:webHidden/>
          </w:rPr>
          <w:fldChar w:fldCharType="separate"/>
        </w:r>
        <w:r w:rsidR="00E86F35">
          <w:rPr>
            <w:webHidden/>
          </w:rPr>
          <w:t>47</w:t>
        </w:r>
        <w:r w:rsidR="006C2259">
          <w:rPr>
            <w:webHidden/>
          </w:rPr>
          <w:fldChar w:fldCharType="end"/>
        </w:r>
      </w:hyperlink>
    </w:p>
    <w:p w14:paraId="2BA30F8C" w14:textId="3ED5A312" w:rsidR="006C2259" w:rsidRDefault="005F5767">
      <w:pPr>
        <w:pStyle w:val="TOC1"/>
        <w:rPr>
          <w:rFonts w:asciiTheme="minorHAnsi" w:eastAsiaTheme="minorEastAsia" w:hAnsiTheme="minorHAnsi"/>
          <w:sz w:val="22"/>
          <w:szCs w:val="22"/>
          <w:lang w:eastAsia="en-AU"/>
        </w:rPr>
      </w:pPr>
      <w:hyperlink w:anchor="_Toc129166958" w:history="1">
        <w:r w:rsidR="006C2259" w:rsidRPr="00020B02">
          <w:rPr>
            <w:rStyle w:val="Hyperlink"/>
          </w:rPr>
          <w:t>11</w:t>
        </w:r>
        <w:r w:rsidR="006C2259">
          <w:rPr>
            <w:rFonts w:asciiTheme="minorHAnsi" w:eastAsiaTheme="minorEastAsia" w:hAnsiTheme="minorHAnsi"/>
            <w:sz w:val="22"/>
            <w:szCs w:val="22"/>
            <w:lang w:eastAsia="en-AU"/>
          </w:rPr>
          <w:tab/>
        </w:r>
        <w:r w:rsidR="006C2259" w:rsidRPr="00020B02">
          <w:rPr>
            <w:rStyle w:val="Hyperlink"/>
          </w:rPr>
          <w:t>Budgeted financial statements</w:t>
        </w:r>
        <w:r w:rsidR="006C2259">
          <w:rPr>
            <w:webHidden/>
          </w:rPr>
          <w:tab/>
        </w:r>
        <w:r w:rsidR="006C2259">
          <w:rPr>
            <w:webHidden/>
          </w:rPr>
          <w:fldChar w:fldCharType="begin"/>
        </w:r>
        <w:r w:rsidR="006C2259">
          <w:rPr>
            <w:webHidden/>
          </w:rPr>
          <w:instrText xml:space="preserve"> PAGEREF _Toc129166958 \h </w:instrText>
        </w:r>
        <w:r w:rsidR="006C2259">
          <w:rPr>
            <w:webHidden/>
          </w:rPr>
        </w:r>
        <w:r w:rsidR="006C2259">
          <w:rPr>
            <w:webHidden/>
          </w:rPr>
          <w:fldChar w:fldCharType="separate"/>
        </w:r>
        <w:r w:rsidR="00E86F35">
          <w:rPr>
            <w:webHidden/>
          </w:rPr>
          <w:t>48</w:t>
        </w:r>
        <w:r w:rsidR="006C2259">
          <w:rPr>
            <w:webHidden/>
          </w:rPr>
          <w:fldChar w:fldCharType="end"/>
        </w:r>
      </w:hyperlink>
    </w:p>
    <w:p w14:paraId="29984740" w14:textId="6AFE9180" w:rsidR="006C2259" w:rsidRDefault="005F5767" w:rsidP="00BA59F0">
      <w:pPr>
        <w:pStyle w:val="TOC2"/>
        <w:rPr>
          <w:rFonts w:asciiTheme="minorHAnsi" w:eastAsiaTheme="minorEastAsia" w:hAnsiTheme="minorHAnsi"/>
          <w:szCs w:val="22"/>
          <w:lang w:eastAsia="en-AU"/>
        </w:rPr>
      </w:pPr>
      <w:hyperlink w:anchor="_Toc129166959" w:history="1">
        <w:r w:rsidR="006C2259" w:rsidRPr="00020B02">
          <w:rPr>
            <w:rStyle w:val="Hyperlink"/>
          </w:rPr>
          <w:t>11.1</w:t>
        </w:r>
        <w:r w:rsidR="006C2259">
          <w:rPr>
            <w:rFonts w:asciiTheme="minorHAnsi" w:eastAsiaTheme="minorEastAsia" w:hAnsiTheme="minorHAnsi"/>
            <w:szCs w:val="22"/>
            <w:lang w:eastAsia="en-AU"/>
          </w:rPr>
          <w:tab/>
        </w:r>
        <w:r w:rsidR="006C2259" w:rsidRPr="00020B02">
          <w:rPr>
            <w:rStyle w:val="Hyperlink"/>
          </w:rPr>
          <w:t>Tables constituting the budgeted financial statements</w:t>
        </w:r>
        <w:r w:rsidR="006C2259">
          <w:rPr>
            <w:webHidden/>
          </w:rPr>
          <w:tab/>
        </w:r>
        <w:r w:rsidR="006C2259">
          <w:rPr>
            <w:webHidden/>
          </w:rPr>
          <w:fldChar w:fldCharType="begin"/>
        </w:r>
        <w:r w:rsidR="006C2259">
          <w:rPr>
            <w:webHidden/>
          </w:rPr>
          <w:instrText xml:space="preserve"> PAGEREF _Toc129166959 \h </w:instrText>
        </w:r>
        <w:r w:rsidR="006C2259">
          <w:rPr>
            <w:webHidden/>
          </w:rPr>
        </w:r>
        <w:r w:rsidR="006C2259">
          <w:rPr>
            <w:webHidden/>
          </w:rPr>
          <w:fldChar w:fldCharType="separate"/>
        </w:r>
        <w:r w:rsidR="00E86F35">
          <w:rPr>
            <w:webHidden/>
          </w:rPr>
          <w:t>48</w:t>
        </w:r>
        <w:r w:rsidR="006C2259">
          <w:rPr>
            <w:webHidden/>
          </w:rPr>
          <w:fldChar w:fldCharType="end"/>
        </w:r>
      </w:hyperlink>
    </w:p>
    <w:p w14:paraId="51F23079" w14:textId="5A7789BA" w:rsidR="006C2259" w:rsidRDefault="005F5767" w:rsidP="00BA59F0">
      <w:pPr>
        <w:pStyle w:val="TOC2"/>
        <w:rPr>
          <w:rFonts w:asciiTheme="minorHAnsi" w:eastAsiaTheme="minorEastAsia" w:hAnsiTheme="minorHAnsi"/>
          <w:szCs w:val="22"/>
          <w:lang w:eastAsia="en-AU"/>
        </w:rPr>
      </w:pPr>
      <w:hyperlink w:anchor="_Toc129166960" w:history="1">
        <w:r w:rsidR="006C2259" w:rsidRPr="00020B02">
          <w:rPr>
            <w:rStyle w:val="Hyperlink"/>
          </w:rPr>
          <w:t>11.2</w:t>
        </w:r>
        <w:r w:rsidR="006C2259">
          <w:rPr>
            <w:rFonts w:asciiTheme="minorHAnsi" w:eastAsiaTheme="minorEastAsia" w:hAnsiTheme="minorHAnsi"/>
            <w:szCs w:val="22"/>
            <w:lang w:eastAsia="en-AU"/>
          </w:rPr>
          <w:tab/>
        </w:r>
        <w:r w:rsidR="006C2259" w:rsidRPr="00020B02">
          <w:rPr>
            <w:rStyle w:val="Hyperlink"/>
          </w:rPr>
          <w:t>Departmental comprehensive income statement (showing net cost of services)</w:t>
        </w:r>
        <w:r w:rsidR="006C2259">
          <w:rPr>
            <w:webHidden/>
          </w:rPr>
          <w:tab/>
        </w:r>
        <w:r w:rsidR="006C2259">
          <w:rPr>
            <w:webHidden/>
          </w:rPr>
          <w:fldChar w:fldCharType="begin"/>
        </w:r>
        <w:r w:rsidR="006C2259">
          <w:rPr>
            <w:webHidden/>
          </w:rPr>
          <w:instrText xml:space="preserve"> PAGEREF _Toc129166960 \h </w:instrText>
        </w:r>
        <w:r w:rsidR="006C2259">
          <w:rPr>
            <w:webHidden/>
          </w:rPr>
        </w:r>
        <w:r w:rsidR="006C2259">
          <w:rPr>
            <w:webHidden/>
          </w:rPr>
          <w:fldChar w:fldCharType="separate"/>
        </w:r>
        <w:r w:rsidR="00E86F35">
          <w:rPr>
            <w:webHidden/>
          </w:rPr>
          <w:t>49</w:t>
        </w:r>
        <w:r w:rsidR="006C2259">
          <w:rPr>
            <w:webHidden/>
          </w:rPr>
          <w:fldChar w:fldCharType="end"/>
        </w:r>
      </w:hyperlink>
    </w:p>
    <w:p w14:paraId="533A8412" w14:textId="07654564" w:rsidR="006C2259" w:rsidRDefault="005F5767" w:rsidP="00BA59F0">
      <w:pPr>
        <w:pStyle w:val="TOC2"/>
        <w:rPr>
          <w:rFonts w:asciiTheme="minorHAnsi" w:eastAsiaTheme="minorEastAsia" w:hAnsiTheme="minorHAnsi"/>
          <w:szCs w:val="22"/>
          <w:lang w:eastAsia="en-AU"/>
        </w:rPr>
      </w:pPr>
      <w:hyperlink w:anchor="_Toc129166961" w:history="1">
        <w:r w:rsidR="006C2259" w:rsidRPr="00020B02">
          <w:rPr>
            <w:rStyle w:val="Hyperlink"/>
          </w:rPr>
          <w:t>11.3</w:t>
        </w:r>
        <w:r w:rsidR="006C2259">
          <w:rPr>
            <w:rFonts w:asciiTheme="minorHAnsi" w:eastAsiaTheme="minorEastAsia" w:hAnsiTheme="minorHAnsi"/>
            <w:szCs w:val="22"/>
            <w:lang w:eastAsia="en-AU"/>
          </w:rPr>
          <w:tab/>
        </w:r>
        <w:r w:rsidR="006C2259" w:rsidRPr="00020B02">
          <w:rPr>
            <w:rStyle w:val="Hyperlink"/>
          </w:rPr>
          <w:t>Budgeted departmental balance sheet</w:t>
        </w:r>
        <w:r w:rsidR="006C2259">
          <w:rPr>
            <w:webHidden/>
          </w:rPr>
          <w:tab/>
        </w:r>
        <w:r w:rsidR="006C2259">
          <w:rPr>
            <w:webHidden/>
          </w:rPr>
          <w:fldChar w:fldCharType="begin"/>
        </w:r>
        <w:r w:rsidR="006C2259">
          <w:rPr>
            <w:webHidden/>
          </w:rPr>
          <w:instrText xml:space="preserve"> PAGEREF _Toc129166961 \h </w:instrText>
        </w:r>
        <w:r w:rsidR="006C2259">
          <w:rPr>
            <w:webHidden/>
          </w:rPr>
        </w:r>
        <w:r w:rsidR="006C2259">
          <w:rPr>
            <w:webHidden/>
          </w:rPr>
          <w:fldChar w:fldCharType="separate"/>
        </w:r>
        <w:r w:rsidR="00E86F35">
          <w:rPr>
            <w:webHidden/>
          </w:rPr>
          <w:t>50</w:t>
        </w:r>
        <w:r w:rsidR="006C2259">
          <w:rPr>
            <w:webHidden/>
          </w:rPr>
          <w:fldChar w:fldCharType="end"/>
        </w:r>
      </w:hyperlink>
    </w:p>
    <w:p w14:paraId="06E998E2" w14:textId="20183472" w:rsidR="006C2259" w:rsidRDefault="005F5767" w:rsidP="00BA59F0">
      <w:pPr>
        <w:pStyle w:val="TOC2"/>
        <w:rPr>
          <w:rFonts w:asciiTheme="minorHAnsi" w:eastAsiaTheme="minorEastAsia" w:hAnsiTheme="minorHAnsi"/>
          <w:szCs w:val="22"/>
          <w:lang w:eastAsia="en-AU"/>
        </w:rPr>
      </w:pPr>
      <w:hyperlink w:anchor="_Toc129166962" w:history="1">
        <w:r w:rsidR="006C2259" w:rsidRPr="00020B02">
          <w:rPr>
            <w:rStyle w:val="Hyperlink"/>
          </w:rPr>
          <w:t>11.4</w:t>
        </w:r>
        <w:r w:rsidR="006C2259">
          <w:rPr>
            <w:rFonts w:asciiTheme="minorHAnsi" w:eastAsiaTheme="minorEastAsia" w:hAnsiTheme="minorHAnsi"/>
            <w:szCs w:val="22"/>
            <w:lang w:eastAsia="en-AU"/>
          </w:rPr>
          <w:tab/>
        </w:r>
        <w:r w:rsidR="006C2259" w:rsidRPr="00020B02">
          <w:rPr>
            <w:rStyle w:val="Hyperlink"/>
          </w:rPr>
          <w:t>Departmental statement of changes in equity</w:t>
        </w:r>
        <w:r w:rsidR="006C2259">
          <w:rPr>
            <w:webHidden/>
          </w:rPr>
          <w:tab/>
        </w:r>
        <w:r w:rsidR="006C2259">
          <w:rPr>
            <w:webHidden/>
          </w:rPr>
          <w:fldChar w:fldCharType="begin"/>
        </w:r>
        <w:r w:rsidR="006C2259">
          <w:rPr>
            <w:webHidden/>
          </w:rPr>
          <w:instrText xml:space="preserve"> PAGEREF _Toc129166962 \h </w:instrText>
        </w:r>
        <w:r w:rsidR="006C2259">
          <w:rPr>
            <w:webHidden/>
          </w:rPr>
        </w:r>
        <w:r w:rsidR="006C2259">
          <w:rPr>
            <w:webHidden/>
          </w:rPr>
          <w:fldChar w:fldCharType="separate"/>
        </w:r>
        <w:r w:rsidR="00E86F35">
          <w:rPr>
            <w:webHidden/>
          </w:rPr>
          <w:t>50</w:t>
        </w:r>
        <w:r w:rsidR="006C2259">
          <w:rPr>
            <w:webHidden/>
          </w:rPr>
          <w:fldChar w:fldCharType="end"/>
        </w:r>
      </w:hyperlink>
    </w:p>
    <w:p w14:paraId="4A9AD09F" w14:textId="41FAEBA0" w:rsidR="006C2259" w:rsidRDefault="005F5767" w:rsidP="00BA59F0">
      <w:pPr>
        <w:pStyle w:val="TOC2"/>
        <w:rPr>
          <w:rFonts w:asciiTheme="minorHAnsi" w:eastAsiaTheme="minorEastAsia" w:hAnsiTheme="minorHAnsi"/>
          <w:szCs w:val="22"/>
          <w:lang w:eastAsia="en-AU"/>
        </w:rPr>
      </w:pPr>
      <w:hyperlink w:anchor="_Toc129166963" w:history="1">
        <w:r w:rsidR="006C2259" w:rsidRPr="00020B02">
          <w:rPr>
            <w:rStyle w:val="Hyperlink"/>
          </w:rPr>
          <w:t>11.5</w:t>
        </w:r>
        <w:r w:rsidR="006C2259">
          <w:rPr>
            <w:rFonts w:asciiTheme="minorHAnsi" w:eastAsiaTheme="minorEastAsia" w:hAnsiTheme="minorHAnsi"/>
            <w:szCs w:val="22"/>
            <w:lang w:eastAsia="en-AU"/>
          </w:rPr>
          <w:tab/>
        </w:r>
        <w:r w:rsidR="006C2259" w:rsidRPr="00020B02">
          <w:rPr>
            <w:rStyle w:val="Hyperlink"/>
          </w:rPr>
          <w:t>Budgeted departmental statement of cash flows</w:t>
        </w:r>
        <w:r w:rsidR="006C2259">
          <w:rPr>
            <w:webHidden/>
          </w:rPr>
          <w:tab/>
        </w:r>
        <w:r w:rsidR="006C2259">
          <w:rPr>
            <w:webHidden/>
          </w:rPr>
          <w:fldChar w:fldCharType="begin"/>
        </w:r>
        <w:r w:rsidR="006C2259">
          <w:rPr>
            <w:webHidden/>
          </w:rPr>
          <w:instrText xml:space="preserve"> PAGEREF _Toc129166963 \h </w:instrText>
        </w:r>
        <w:r w:rsidR="006C2259">
          <w:rPr>
            <w:webHidden/>
          </w:rPr>
        </w:r>
        <w:r w:rsidR="006C2259">
          <w:rPr>
            <w:webHidden/>
          </w:rPr>
          <w:fldChar w:fldCharType="separate"/>
        </w:r>
        <w:r w:rsidR="00E86F35">
          <w:rPr>
            <w:webHidden/>
          </w:rPr>
          <w:t>51</w:t>
        </w:r>
        <w:r w:rsidR="006C2259">
          <w:rPr>
            <w:webHidden/>
          </w:rPr>
          <w:fldChar w:fldCharType="end"/>
        </w:r>
      </w:hyperlink>
    </w:p>
    <w:p w14:paraId="30423848" w14:textId="4FBF726A" w:rsidR="006C2259" w:rsidRDefault="005F5767" w:rsidP="00BA59F0">
      <w:pPr>
        <w:pStyle w:val="TOC2"/>
        <w:rPr>
          <w:rFonts w:asciiTheme="minorHAnsi" w:eastAsiaTheme="minorEastAsia" w:hAnsiTheme="minorHAnsi"/>
          <w:szCs w:val="22"/>
          <w:lang w:eastAsia="en-AU"/>
        </w:rPr>
      </w:pPr>
      <w:hyperlink w:anchor="_Toc129166964" w:history="1">
        <w:r w:rsidR="006C2259" w:rsidRPr="00020B02">
          <w:rPr>
            <w:rStyle w:val="Hyperlink"/>
          </w:rPr>
          <w:t>11.6</w:t>
        </w:r>
        <w:r w:rsidR="006C2259">
          <w:rPr>
            <w:rFonts w:asciiTheme="minorHAnsi" w:eastAsiaTheme="minorEastAsia" w:hAnsiTheme="minorHAnsi"/>
            <w:szCs w:val="22"/>
            <w:lang w:eastAsia="en-AU"/>
          </w:rPr>
          <w:tab/>
        </w:r>
        <w:r w:rsidR="006C2259" w:rsidRPr="00020B02">
          <w:rPr>
            <w:rStyle w:val="Hyperlink"/>
          </w:rPr>
          <w:t>Departmental capital budget statement</w:t>
        </w:r>
        <w:r w:rsidR="006C2259">
          <w:rPr>
            <w:webHidden/>
          </w:rPr>
          <w:tab/>
        </w:r>
        <w:r w:rsidR="006C2259">
          <w:rPr>
            <w:webHidden/>
          </w:rPr>
          <w:fldChar w:fldCharType="begin"/>
        </w:r>
        <w:r w:rsidR="006C2259">
          <w:rPr>
            <w:webHidden/>
          </w:rPr>
          <w:instrText xml:space="preserve"> PAGEREF _Toc129166964 \h </w:instrText>
        </w:r>
        <w:r w:rsidR="006C2259">
          <w:rPr>
            <w:webHidden/>
          </w:rPr>
        </w:r>
        <w:r w:rsidR="006C2259">
          <w:rPr>
            <w:webHidden/>
          </w:rPr>
          <w:fldChar w:fldCharType="separate"/>
        </w:r>
        <w:r w:rsidR="00E86F35">
          <w:rPr>
            <w:webHidden/>
          </w:rPr>
          <w:t>51</w:t>
        </w:r>
        <w:r w:rsidR="006C2259">
          <w:rPr>
            <w:webHidden/>
          </w:rPr>
          <w:fldChar w:fldCharType="end"/>
        </w:r>
      </w:hyperlink>
    </w:p>
    <w:p w14:paraId="7775F7CC" w14:textId="39A8249E" w:rsidR="006C2259" w:rsidRDefault="005F5767" w:rsidP="00BA59F0">
      <w:pPr>
        <w:pStyle w:val="TOC2"/>
        <w:rPr>
          <w:rFonts w:asciiTheme="minorHAnsi" w:eastAsiaTheme="minorEastAsia" w:hAnsiTheme="minorHAnsi"/>
          <w:szCs w:val="22"/>
          <w:lang w:eastAsia="en-AU"/>
        </w:rPr>
      </w:pPr>
      <w:hyperlink w:anchor="_Toc129166965" w:history="1">
        <w:r w:rsidR="006C2259" w:rsidRPr="00020B02">
          <w:rPr>
            <w:rStyle w:val="Hyperlink"/>
          </w:rPr>
          <w:t>11.7</w:t>
        </w:r>
        <w:r w:rsidR="006C2259">
          <w:rPr>
            <w:rFonts w:asciiTheme="minorHAnsi" w:eastAsiaTheme="minorEastAsia" w:hAnsiTheme="minorHAnsi"/>
            <w:szCs w:val="22"/>
            <w:lang w:eastAsia="en-AU"/>
          </w:rPr>
          <w:tab/>
        </w:r>
        <w:r w:rsidR="006C2259" w:rsidRPr="00020B02">
          <w:rPr>
            <w:rStyle w:val="Hyperlink"/>
          </w:rPr>
          <w:t>Departmental statement of asset movements</w:t>
        </w:r>
        <w:r w:rsidR="006C2259">
          <w:rPr>
            <w:webHidden/>
          </w:rPr>
          <w:tab/>
        </w:r>
        <w:r w:rsidR="006C2259">
          <w:rPr>
            <w:webHidden/>
          </w:rPr>
          <w:fldChar w:fldCharType="begin"/>
        </w:r>
        <w:r w:rsidR="006C2259">
          <w:rPr>
            <w:webHidden/>
          </w:rPr>
          <w:instrText xml:space="preserve"> PAGEREF _Toc129166965 \h </w:instrText>
        </w:r>
        <w:r w:rsidR="006C2259">
          <w:rPr>
            <w:webHidden/>
          </w:rPr>
        </w:r>
        <w:r w:rsidR="006C2259">
          <w:rPr>
            <w:webHidden/>
          </w:rPr>
          <w:fldChar w:fldCharType="separate"/>
        </w:r>
        <w:r w:rsidR="00E86F35">
          <w:rPr>
            <w:webHidden/>
          </w:rPr>
          <w:t>51</w:t>
        </w:r>
        <w:r w:rsidR="006C2259">
          <w:rPr>
            <w:webHidden/>
          </w:rPr>
          <w:fldChar w:fldCharType="end"/>
        </w:r>
      </w:hyperlink>
    </w:p>
    <w:p w14:paraId="03B03E8E" w14:textId="27BAFC4C" w:rsidR="006C2259" w:rsidRDefault="005F5767" w:rsidP="00BA59F0">
      <w:pPr>
        <w:pStyle w:val="TOC2"/>
        <w:rPr>
          <w:rFonts w:asciiTheme="minorHAnsi" w:eastAsiaTheme="minorEastAsia" w:hAnsiTheme="minorHAnsi"/>
          <w:szCs w:val="22"/>
          <w:lang w:eastAsia="en-AU"/>
        </w:rPr>
      </w:pPr>
      <w:hyperlink w:anchor="_Toc129166966" w:history="1">
        <w:r w:rsidR="006C2259" w:rsidRPr="00020B02">
          <w:rPr>
            <w:rStyle w:val="Hyperlink"/>
          </w:rPr>
          <w:t>11.8</w:t>
        </w:r>
        <w:r w:rsidR="006C2259">
          <w:rPr>
            <w:rFonts w:asciiTheme="minorHAnsi" w:eastAsiaTheme="minorEastAsia" w:hAnsiTheme="minorHAnsi"/>
            <w:szCs w:val="22"/>
            <w:lang w:eastAsia="en-AU"/>
          </w:rPr>
          <w:tab/>
        </w:r>
        <w:r w:rsidR="006C2259" w:rsidRPr="00020B02">
          <w:rPr>
            <w:rStyle w:val="Hyperlink"/>
          </w:rPr>
          <w:t>Administered financial statements (Tables 3.7 to 3.11)</w:t>
        </w:r>
        <w:r w:rsidR="006C2259">
          <w:rPr>
            <w:webHidden/>
          </w:rPr>
          <w:tab/>
        </w:r>
        <w:r w:rsidR="006C2259">
          <w:rPr>
            <w:webHidden/>
          </w:rPr>
          <w:fldChar w:fldCharType="begin"/>
        </w:r>
        <w:r w:rsidR="006C2259">
          <w:rPr>
            <w:webHidden/>
          </w:rPr>
          <w:instrText xml:space="preserve"> PAGEREF _Toc129166966 \h </w:instrText>
        </w:r>
        <w:r w:rsidR="006C2259">
          <w:rPr>
            <w:webHidden/>
          </w:rPr>
        </w:r>
        <w:r w:rsidR="006C2259">
          <w:rPr>
            <w:webHidden/>
          </w:rPr>
          <w:fldChar w:fldCharType="separate"/>
        </w:r>
        <w:r w:rsidR="00E86F35">
          <w:rPr>
            <w:webHidden/>
          </w:rPr>
          <w:t>52</w:t>
        </w:r>
        <w:r w:rsidR="006C2259">
          <w:rPr>
            <w:webHidden/>
          </w:rPr>
          <w:fldChar w:fldCharType="end"/>
        </w:r>
      </w:hyperlink>
    </w:p>
    <w:p w14:paraId="1B5C815D" w14:textId="4D40B02D" w:rsidR="006C2259" w:rsidRDefault="005F5767">
      <w:pPr>
        <w:pStyle w:val="TOC1"/>
        <w:rPr>
          <w:rFonts w:asciiTheme="minorHAnsi" w:eastAsiaTheme="minorEastAsia" w:hAnsiTheme="minorHAnsi"/>
          <w:sz w:val="22"/>
          <w:szCs w:val="22"/>
          <w:lang w:eastAsia="en-AU"/>
        </w:rPr>
      </w:pPr>
      <w:hyperlink w:anchor="_Toc129166967" w:history="1">
        <w:r w:rsidR="006C2259" w:rsidRPr="00020B02">
          <w:rPr>
            <w:rStyle w:val="Hyperlink"/>
          </w:rPr>
          <w:t>12</w:t>
        </w:r>
        <w:r w:rsidR="006C2259">
          <w:rPr>
            <w:rFonts w:asciiTheme="minorHAnsi" w:eastAsiaTheme="minorEastAsia" w:hAnsiTheme="minorHAnsi"/>
            <w:sz w:val="22"/>
            <w:szCs w:val="22"/>
            <w:lang w:eastAsia="en-AU"/>
          </w:rPr>
          <w:tab/>
        </w:r>
        <w:r w:rsidR="006C2259" w:rsidRPr="00020B02">
          <w:rPr>
            <w:rStyle w:val="Hyperlink"/>
          </w:rPr>
          <w:t>Related issues</w:t>
        </w:r>
        <w:r w:rsidR="006C2259">
          <w:rPr>
            <w:webHidden/>
          </w:rPr>
          <w:tab/>
        </w:r>
        <w:r w:rsidR="006C2259">
          <w:rPr>
            <w:webHidden/>
          </w:rPr>
          <w:fldChar w:fldCharType="begin"/>
        </w:r>
        <w:r w:rsidR="006C2259">
          <w:rPr>
            <w:webHidden/>
          </w:rPr>
          <w:instrText xml:space="preserve"> PAGEREF _Toc129166967 \h </w:instrText>
        </w:r>
        <w:r w:rsidR="006C2259">
          <w:rPr>
            <w:webHidden/>
          </w:rPr>
        </w:r>
        <w:r w:rsidR="006C2259">
          <w:rPr>
            <w:webHidden/>
          </w:rPr>
          <w:fldChar w:fldCharType="separate"/>
        </w:r>
        <w:r w:rsidR="00E86F35">
          <w:rPr>
            <w:webHidden/>
          </w:rPr>
          <w:t>53</w:t>
        </w:r>
        <w:r w:rsidR="006C2259">
          <w:rPr>
            <w:webHidden/>
          </w:rPr>
          <w:fldChar w:fldCharType="end"/>
        </w:r>
      </w:hyperlink>
    </w:p>
    <w:p w14:paraId="46DB93F8" w14:textId="156DB4BD" w:rsidR="006C2259" w:rsidRDefault="005F5767" w:rsidP="00BA59F0">
      <w:pPr>
        <w:pStyle w:val="TOC2"/>
        <w:rPr>
          <w:rFonts w:asciiTheme="minorHAnsi" w:eastAsiaTheme="minorEastAsia" w:hAnsiTheme="minorHAnsi"/>
          <w:szCs w:val="22"/>
          <w:lang w:eastAsia="en-AU"/>
        </w:rPr>
      </w:pPr>
      <w:hyperlink w:anchor="_Toc129166968" w:history="1">
        <w:r w:rsidR="006C2259" w:rsidRPr="00020B02">
          <w:rPr>
            <w:rStyle w:val="Hyperlink"/>
          </w:rPr>
          <w:t>12.1</w:t>
        </w:r>
        <w:r w:rsidR="006C2259">
          <w:rPr>
            <w:rFonts w:asciiTheme="minorHAnsi" w:eastAsiaTheme="minorEastAsia" w:hAnsiTheme="minorHAnsi"/>
            <w:szCs w:val="22"/>
            <w:lang w:eastAsia="en-AU"/>
          </w:rPr>
          <w:tab/>
        </w:r>
        <w:r w:rsidR="006C2259" w:rsidRPr="00020B02">
          <w:rPr>
            <w:rStyle w:val="Hyperlink"/>
          </w:rPr>
          <w:t>Machinery of government changes</w:t>
        </w:r>
        <w:r w:rsidR="006C2259">
          <w:rPr>
            <w:webHidden/>
          </w:rPr>
          <w:tab/>
        </w:r>
        <w:r w:rsidR="006C2259">
          <w:rPr>
            <w:webHidden/>
          </w:rPr>
          <w:fldChar w:fldCharType="begin"/>
        </w:r>
        <w:r w:rsidR="006C2259">
          <w:rPr>
            <w:webHidden/>
          </w:rPr>
          <w:instrText xml:space="preserve"> PAGEREF _Toc129166968 \h </w:instrText>
        </w:r>
        <w:r w:rsidR="006C2259">
          <w:rPr>
            <w:webHidden/>
          </w:rPr>
        </w:r>
        <w:r w:rsidR="006C2259">
          <w:rPr>
            <w:webHidden/>
          </w:rPr>
          <w:fldChar w:fldCharType="separate"/>
        </w:r>
        <w:r w:rsidR="00E86F35">
          <w:rPr>
            <w:webHidden/>
          </w:rPr>
          <w:t>53</w:t>
        </w:r>
        <w:r w:rsidR="006C2259">
          <w:rPr>
            <w:webHidden/>
          </w:rPr>
          <w:fldChar w:fldCharType="end"/>
        </w:r>
      </w:hyperlink>
    </w:p>
    <w:p w14:paraId="70C859FF" w14:textId="2F36979E" w:rsidR="006C2259" w:rsidRDefault="005F5767">
      <w:pPr>
        <w:pStyle w:val="TOC3"/>
        <w:rPr>
          <w:rFonts w:asciiTheme="minorHAnsi" w:eastAsiaTheme="minorEastAsia" w:hAnsiTheme="minorHAnsi"/>
          <w:szCs w:val="22"/>
          <w:lang w:eastAsia="en-AU"/>
        </w:rPr>
      </w:pPr>
      <w:hyperlink w:anchor="_Toc129166969" w:history="1">
        <w:r w:rsidR="006C2259" w:rsidRPr="00020B02">
          <w:rPr>
            <w:rStyle w:val="Hyperlink"/>
          </w:rPr>
          <w:t>12.1.1</w:t>
        </w:r>
        <w:r w:rsidR="006C2259">
          <w:rPr>
            <w:rFonts w:asciiTheme="minorHAnsi" w:eastAsiaTheme="minorEastAsia" w:hAnsiTheme="minorHAnsi"/>
            <w:szCs w:val="22"/>
            <w:lang w:eastAsia="en-AU"/>
          </w:rPr>
          <w:tab/>
        </w:r>
        <w:r w:rsidR="006C2259" w:rsidRPr="00020B02">
          <w:rPr>
            <w:rStyle w:val="Hyperlink"/>
          </w:rPr>
          <w:t>Entity resource statement (Table 1.1)</w:t>
        </w:r>
        <w:r w:rsidR="006C2259">
          <w:rPr>
            <w:webHidden/>
          </w:rPr>
          <w:tab/>
        </w:r>
        <w:r w:rsidR="006C2259">
          <w:rPr>
            <w:webHidden/>
          </w:rPr>
          <w:fldChar w:fldCharType="begin"/>
        </w:r>
        <w:r w:rsidR="006C2259">
          <w:rPr>
            <w:webHidden/>
          </w:rPr>
          <w:instrText xml:space="preserve"> PAGEREF _Toc129166969 \h </w:instrText>
        </w:r>
        <w:r w:rsidR="006C2259">
          <w:rPr>
            <w:webHidden/>
          </w:rPr>
        </w:r>
        <w:r w:rsidR="006C2259">
          <w:rPr>
            <w:webHidden/>
          </w:rPr>
          <w:fldChar w:fldCharType="separate"/>
        </w:r>
        <w:r w:rsidR="00E86F35">
          <w:rPr>
            <w:webHidden/>
          </w:rPr>
          <w:t>53</w:t>
        </w:r>
        <w:r w:rsidR="006C2259">
          <w:rPr>
            <w:webHidden/>
          </w:rPr>
          <w:fldChar w:fldCharType="end"/>
        </w:r>
      </w:hyperlink>
    </w:p>
    <w:p w14:paraId="513181B9" w14:textId="6A4F8041" w:rsidR="006C2259" w:rsidRDefault="005F5767">
      <w:pPr>
        <w:pStyle w:val="TOC3"/>
        <w:rPr>
          <w:rFonts w:asciiTheme="minorHAnsi" w:eastAsiaTheme="minorEastAsia" w:hAnsiTheme="minorHAnsi"/>
          <w:szCs w:val="22"/>
          <w:lang w:eastAsia="en-AU"/>
        </w:rPr>
      </w:pPr>
      <w:hyperlink w:anchor="_Toc129166970" w:history="1">
        <w:r w:rsidR="006C2259" w:rsidRPr="00020B02">
          <w:rPr>
            <w:rStyle w:val="Hyperlink"/>
          </w:rPr>
          <w:t>12.1.2</w:t>
        </w:r>
        <w:r w:rsidR="006C2259">
          <w:rPr>
            <w:rFonts w:asciiTheme="minorHAnsi" w:eastAsiaTheme="minorEastAsia" w:hAnsiTheme="minorHAnsi"/>
            <w:szCs w:val="22"/>
            <w:lang w:eastAsia="en-AU"/>
          </w:rPr>
          <w:tab/>
        </w:r>
        <w:r w:rsidR="006C2259" w:rsidRPr="00020B02">
          <w:rPr>
            <w:rStyle w:val="Hyperlink"/>
          </w:rPr>
          <w:t>Outcome information</w:t>
        </w:r>
        <w:r w:rsidR="006C2259">
          <w:rPr>
            <w:webHidden/>
          </w:rPr>
          <w:tab/>
        </w:r>
        <w:r w:rsidR="006C2259">
          <w:rPr>
            <w:webHidden/>
          </w:rPr>
          <w:fldChar w:fldCharType="begin"/>
        </w:r>
        <w:r w:rsidR="006C2259">
          <w:rPr>
            <w:webHidden/>
          </w:rPr>
          <w:instrText xml:space="preserve"> PAGEREF _Toc129166970 \h </w:instrText>
        </w:r>
        <w:r w:rsidR="006C2259">
          <w:rPr>
            <w:webHidden/>
          </w:rPr>
        </w:r>
        <w:r w:rsidR="006C2259">
          <w:rPr>
            <w:webHidden/>
          </w:rPr>
          <w:fldChar w:fldCharType="separate"/>
        </w:r>
        <w:r w:rsidR="00E86F35">
          <w:rPr>
            <w:webHidden/>
          </w:rPr>
          <w:t>53</w:t>
        </w:r>
        <w:r w:rsidR="006C2259">
          <w:rPr>
            <w:webHidden/>
          </w:rPr>
          <w:fldChar w:fldCharType="end"/>
        </w:r>
      </w:hyperlink>
    </w:p>
    <w:p w14:paraId="734A7A3C" w14:textId="7A490509" w:rsidR="006C2259" w:rsidRDefault="005F5767">
      <w:pPr>
        <w:pStyle w:val="TOC3"/>
        <w:rPr>
          <w:rFonts w:asciiTheme="minorHAnsi" w:eastAsiaTheme="minorEastAsia" w:hAnsiTheme="minorHAnsi"/>
          <w:szCs w:val="22"/>
          <w:lang w:eastAsia="en-AU"/>
        </w:rPr>
      </w:pPr>
      <w:hyperlink w:anchor="_Toc129166971" w:history="1">
        <w:r w:rsidR="006C2259" w:rsidRPr="00020B02">
          <w:rPr>
            <w:rStyle w:val="Hyperlink"/>
          </w:rPr>
          <w:t>12.1.3</w:t>
        </w:r>
        <w:r w:rsidR="006C2259">
          <w:rPr>
            <w:rFonts w:asciiTheme="minorHAnsi" w:eastAsiaTheme="minorEastAsia" w:hAnsiTheme="minorHAnsi"/>
            <w:szCs w:val="22"/>
            <w:lang w:eastAsia="en-AU"/>
          </w:rPr>
          <w:tab/>
        </w:r>
        <w:r w:rsidR="006C2259" w:rsidRPr="00020B02">
          <w:rPr>
            <w:rStyle w:val="Hyperlink"/>
          </w:rPr>
          <w:t>Budgeted financial statements</w:t>
        </w:r>
        <w:r w:rsidR="006C2259">
          <w:rPr>
            <w:webHidden/>
          </w:rPr>
          <w:tab/>
        </w:r>
        <w:r w:rsidR="006C2259">
          <w:rPr>
            <w:webHidden/>
          </w:rPr>
          <w:fldChar w:fldCharType="begin"/>
        </w:r>
        <w:r w:rsidR="006C2259">
          <w:rPr>
            <w:webHidden/>
          </w:rPr>
          <w:instrText xml:space="preserve"> PAGEREF _Toc129166971 \h </w:instrText>
        </w:r>
        <w:r w:rsidR="006C2259">
          <w:rPr>
            <w:webHidden/>
          </w:rPr>
        </w:r>
        <w:r w:rsidR="006C2259">
          <w:rPr>
            <w:webHidden/>
          </w:rPr>
          <w:fldChar w:fldCharType="separate"/>
        </w:r>
        <w:r w:rsidR="00E86F35">
          <w:rPr>
            <w:webHidden/>
          </w:rPr>
          <w:t>54</w:t>
        </w:r>
        <w:r w:rsidR="006C2259">
          <w:rPr>
            <w:webHidden/>
          </w:rPr>
          <w:fldChar w:fldCharType="end"/>
        </w:r>
      </w:hyperlink>
    </w:p>
    <w:p w14:paraId="0B403C72" w14:textId="393D825C" w:rsidR="006C2259" w:rsidRDefault="005F5767">
      <w:pPr>
        <w:pStyle w:val="TOC3"/>
        <w:rPr>
          <w:rFonts w:asciiTheme="minorHAnsi" w:eastAsiaTheme="minorEastAsia" w:hAnsiTheme="minorHAnsi"/>
          <w:szCs w:val="22"/>
          <w:lang w:eastAsia="en-AU"/>
        </w:rPr>
      </w:pPr>
      <w:hyperlink w:anchor="_Toc129166972" w:history="1">
        <w:r w:rsidR="006C2259" w:rsidRPr="00020B02">
          <w:rPr>
            <w:rStyle w:val="Hyperlink"/>
          </w:rPr>
          <w:t>12.1.4</w:t>
        </w:r>
        <w:r w:rsidR="006C2259">
          <w:rPr>
            <w:rFonts w:asciiTheme="minorHAnsi" w:eastAsiaTheme="minorEastAsia" w:hAnsiTheme="minorHAnsi"/>
            <w:szCs w:val="22"/>
            <w:lang w:eastAsia="en-AU"/>
          </w:rPr>
          <w:tab/>
        </w:r>
        <w:r w:rsidR="006C2259" w:rsidRPr="00020B02">
          <w:rPr>
            <w:rStyle w:val="Hyperlink"/>
          </w:rPr>
          <w:t>Other important information</w:t>
        </w:r>
        <w:r w:rsidR="006C2259">
          <w:rPr>
            <w:webHidden/>
          </w:rPr>
          <w:tab/>
        </w:r>
        <w:r w:rsidR="006C2259">
          <w:rPr>
            <w:webHidden/>
          </w:rPr>
          <w:fldChar w:fldCharType="begin"/>
        </w:r>
        <w:r w:rsidR="006C2259">
          <w:rPr>
            <w:webHidden/>
          </w:rPr>
          <w:instrText xml:space="preserve"> PAGEREF _Toc129166972 \h </w:instrText>
        </w:r>
        <w:r w:rsidR="006C2259">
          <w:rPr>
            <w:webHidden/>
          </w:rPr>
        </w:r>
        <w:r w:rsidR="006C2259">
          <w:rPr>
            <w:webHidden/>
          </w:rPr>
          <w:fldChar w:fldCharType="separate"/>
        </w:r>
        <w:r w:rsidR="00E86F35">
          <w:rPr>
            <w:webHidden/>
          </w:rPr>
          <w:t>54</w:t>
        </w:r>
        <w:r w:rsidR="006C2259">
          <w:rPr>
            <w:webHidden/>
          </w:rPr>
          <w:fldChar w:fldCharType="end"/>
        </w:r>
      </w:hyperlink>
    </w:p>
    <w:p w14:paraId="3A5BA394" w14:textId="4021462D" w:rsidR="006C2259" w:rsidRDefault="005F5767">
      <w:pPr>
        <w:pStyle w:val="TOC1"/>
        <w:rPr>
          <w:rFonts w:asciiTheme="minorHAnsi" w:eastAsiaTheme="minorEastAsia" w:hAnsiTheme="minorHAnsi"/>
          <w:sz w:val="22"/>
          <w:szCs w:val="22"/>
          <w:lang w:eastAsia="en-AU"/>
        </w:rPr>
      </w:pPr>
      <w:hyperlink w:anchor="_Toc129166973" w:history="1">
        <w:r w:rsidR="006C2259" w:rsidRPr="00020B02">
          <w:rPr>
            <w:rStyle w:val="Hyperlink"/>
          </w:rPr>
          <w:t>13</w:t>
        </w:r>
        <w:r w:rsidR="006C2259">
          <w:rPr>
            <w:rFonts w:asciiTheme="minorHAnsi" w:eastAsiaTheme="minorEastAsia" w:hAnsiTheme="minorHAnsi"/>
            <w:sz w:val="22"/>
            <w:szCs w:val="22"/>
            <w:lang w:eastAsia="en-AU"/>
          </w:rPr>
          <w:tab/>
        </w:r>
        <w:r w:rsidR="006C2259" w:rsidRPr="00020B02">
          <w:rPr>
            <w:rStyle w:val="Hyperlink"/>
          </w:rPr>
          <w:t>Working with the templates</w:t>
        </w:r>
        <w:r w:rsidR="006C2259">
          <w:rPr>
            <w:webHidden/>
          </w:rPr>
          <w:tab/>
        </w:r>
        <w:r w:rsidR="006C2259">
          <w:rPr>
            <w:webHidden/>
          </w:rPr>
          <w:fldChar w:fldCharType="begin"/>
        </w:r>
        <w:r w:rsidR="006C2259">
          <w:rPr>
            <w:webHidden/>
          </w:rPr>
          <w:instrText xml:space="preserve"> PAGEREF _Toc129166973 \h </w:instrText>
        </w:r>
        <w:r w:rsidR="006C2259">
          <w:rPr>
            <w:webHidden/>
          </w:rPr>
        </w:r>
        <w:r w:rsidR="006C2259">
          <w:rPr>
            <w:webHidden/>
          </w:rPr>
          <w:fldChar w:fldCharType="separate"/>
        </w:r>
        <w:r w:rsidR="00E86F35">
          <w:rPr>
            <w:webHidden/>
          </w:rPr>
          <w:t>55</w:t>
        </w:r>
        <w:r w:rsidR="006C2259">
          <w:rPr>
            <w:webHidden/>
          </w:rPr>
          <w:fldChar w:fldCharType="end"/>
        </w:r>
      </w:hyperlink>
    </w:p>
    <w:p w14:paraId="689F2726" w14:textId="7E4E1415" w:rsidR="006C2259" w:rsidRDefault="005F5767" w:rsidP="00BA59F0">
      <w:pPr>
        <w:pStyle w:val="TOC2"/>
        <w:rPr>
          <w:rFonts w:asciiTheme="minorHAnsi" w:eastAsiaTheme="minorEastAsia" w:hAnsiTheme="minorHAnsi"/>
          <w:szCs w:val="22"/>
          <w:lang w:eastAsia="en-AU"/>
        </w:rPr>
      </w:pPr>
      <w:hyperlink w:anchor="_Toc129166974" w:history="1">
        <w:r w:rsidR="006C2259" w:rsidRPr="00020B02">
          <w:rPr>
            <w:rStyle w:val="Hyperlink"/>
          </w:rPr>
          <w:t>13.1</w:t>
        </w:r>
        <w:r w:rsidR="006C2259">
          <w:rPr>
            <w:rFonts w:asciiTheme="minorHAnsi" w:eastAsiaTheme="minorEastAsia" w:hAnsiTheme="minorHAnsi"/>
            <w:szCs w:val="22"/>
            <w:lang w:eastAsia="en-AU"/>
          </w:rPr>
          <w:tab/>
        </w:r>
        <w:r w:rsidR="006C2259" w:rsidRPr="00020B02">
          <w:rPr>
            <w:rStyle w:val="Hyperlink"/>
          </w:rPr>
          <w:t>Saving the files</w:t>
        </w:r>
        <w:r w:rsidR="006C2259">
          <w:rPr>
            <w:webHidden/>
          </w:rPr>
          <w:tab/>
        </w:r>
        <w:r w:rsidR="006C2259">
          <w:rPr>
            <w:webHidden/>
          </w:rPr>
          <w:fldChar w:fldCharType="begin"/>
        </w:r>
        <w:r w:rsidR="006C2259">
          <w:rPr>
            <w:webHidden/>
          </w:rPr>
          <w:instrText xml:space="preserve"> PAGEREF _Toc129166974 \h </w:instrText>
        </w:r>
        <w:r w:rsidR="006C2259">
          <w:rPr>
            <w:webHidden/>
          </w:rPr>
        </w:r>
        <w:r w:rsidR="006C2259">
          <w:rPr>
            <w:webHidden/>
          </w:rPr>
          <w:fldChar w:fldCharType="separate"/>
        </w:r>
        <w:r w:rsidR="00E86F35">
          <w:rPr>
            <w:webHidden/>
          </w:rPr>
          <w:t>55</w:t>
        </w:r>
        <w:r w:rsidR="006C2259">
          <w:rPr>
            <w:webHidden/>
          </w:rPr>
          <w:fldChar w:fldCharType="end"/>
        </w:r>
      </w:hyperlink>
    </w:p>
    <w:p w14:paraId="3CADDA76" w14:textId="0E7DA607" w:rsidR="006C2259" w:rsidRDefault="005F5767" w:rsidP="00BA59F0">
      <w:pPr>
        <w:pStyle w:val="TOC2"/>
        <w:rPr>
          <w:rFonts w:asciiTheme="minorHAnsi" w:eastAsiaTheme="minorEastAsia" w:hAnsiTheme="minorHAnsi"/>
          <w:szCs w:val="22"/>
          <w:lang w:eastAsia="en-AU"/>
        </w:rPr>
      </w:pPr>
      <w:hyperlink w:anchor="_Toc129166975" w:history="1">
        <w:r w:rsidR="006C2259" w:rsidRPr="00020B02">
          <w:rPr>
            <w:rStyle w:val="Hyperlink"/>
          </w:rPr>
          <w:t>13.2</w:t>
        </w:r>
        <w:r w:rsidR="006C2259">
          <w:rPr>
            <w:rFonts w:asciiTheme="minorHAnsi" w:eastAsiaTheme="minorEastAsia" w:hAnsiTheme="minorHAnsi"/>
            <w:szCs w:val="22"/>
            <w:lang w:eastAsia="en-AU"/>
          </w:rPr>
          <w:tab/>
        </w:r>
        <w:r w:rsidR="006C2259" w:rsidRPr="00020B02">
          <w:rPr>
            <w:rStyle w:val="Hyperlink"/>
          </w:rPr>
          <w:t>Excel table specifications</w:t>
        </w:r>
        <w:r w:rsidR="006C2259">
          <w:rPr>
            <w:webHidden/>
          </w:rPr>
          <w:tab/>
        </w:r>
        <w:r w:rsidR="006C2259">
          <w:rPr>
            <w:webHidden/>
          </w:rPr>
          <w:fldChar w:fldCharType="begin"/>
        </w:r>
        <w:r w:rsidR="006C2259">
          <w:rPr>
            <w:webHidden/>
          </w:rPr>
          <w:instrText xml:space="preserve"> PAGEREF _Toc129166975 \h </w:instrText>
        </w:r>
        <w:r w:rsidR="006C2259">
          <w:rPr>
            <w:webHidden/>
          </w:rPr>
        </w:r>
        <w:r w:rsidR="006C2259">
          <w:rPr>
            <w:webHidden/>
          </w:rPr>
          <w:fldChar w:fldCharType="separate"/>
        </w:r>
        <w:r w:rsidR="00E86F35">
          <w:rPr>
            <w:webHidden/>
          </w:rPr>
          <w:t>55</w:t>
        </w:r>
        <w:r w:rsidR="006C2259">
          <w:rPr>
            <w:webHidden/>
          </w:rPr>
          <w:fldChar w:fldCharType="end"/>
        </w:r>
      </w:hyperlink>
    </w:p>
    <w:p w14:paraId="74A2ABCB" w14:textId="785FC05F" w:rsidR="006C2259" w:rsidRDefault="005F5767">
      <w:pPr>
        <w:pStyle w:val="TOC3"/>
        <w:rPr>
          <w:rFonts w:asciiTheme="minorHAnsi" w:eastAsiaTheme="minorEastAsia" w:hAnsiTheme="minorHAnsi"/>
          <w:szCs w:val="22"/>
          <w:lang w:eastAsia="en-AU"/>
        </w:rPr>
      </w:pPr>
      <w:hyperlink w:anchor="_Toc129166976" w:history="1">
        <w:r w:rsidR="006C2259" w:rsidRPr="00020B02">
          <w:rPr>
            <w:rStyle w:val="Hyperlink"/>
          </w:rPr>
          <w:t>13.2.1</w:t>
        </w:r>
        <w:r w:rsidR="006C2259">
          <w:rPr>
            <w:rFonts w:asciiTheme="minorHAnsi" w:eastAsiaTheme="minorEastAsia" w:hAnsiTheme="minorHAnsi"/>
            <w:szCs w:val="22"/>
            <w:lang w:eastAsia="en-AU"/>
          </w:rPr>
          <w:tab/>
        </w:r>
        <w:r w:rsidR="006C2259" w:rsidRPr="00020B02">
          <w:rPr>
            <w:rStyle w:val="Hyperlink"/>
          </w:rPr>
          <w:t>Formatting an existing table to budget standards</w:t>
        </w:r>
        <w:r w:rsidR="006C2259">
          <w:rPr>
            <w:webHidden/>
          </w:rPr>
          <w:tab/>
        </w:r>
        <w:r w:rsidR="006C2259">
          <w:rPr>
            <w:webHidden/>
          </w:rPr>
          <w:fldChar w:fldCharType="begin"/>
        </w:r>
        <w:r w:rsidR="006C2259">
          <w:rPr>
            <w:webHidden/>
          </w:rPr>
          <w:instrText xml:space="preserve"> PAGEREF _Toc129166976 \h </w:instrText>
        </w:r>
        <w:r w:rsidR="006C2259">
          <w:rPr>
            <w:webHidden/>
          </w:rPr>
        </w:r>
        <w:r w:rsidR="006C2259">
          <w:rPr>
            <w:webHidden/>
          </w:rPr>
          <w:fldChar w:fldCharType="separate"/>
        </w:r>
        <w:r w:rsidR="00E86F35">
          <w:rPr>
            <w:webHidden/>
          </w:rPr>
          <w:t>56</w:t>
        </w:r>
        <w:r w:rsidR="006C2259">
          <w:rPr>
            <w:webHidden/>
          </w:rPr>
          <w:fldChar w:fldCharType="end"/>
        </w:r>
      </w:hyperlink>
    </w:p>
    <w:p w14:paraId="1FA57D2A" w14:textId="7358A4D9" w:rsidR="006C2259" w:rsidRDefault="005F5767">
      <w:pPr>
        <w:pStyle w:val="TOC3"/>
        <w:rPr>
          <w:rFonts w:asciiTheme="minorHAnsi" w:eastAsiaTheme="minorEastAsia" w:hAnsiTheme="minorHAnsi"/>
          <w:szCs w:val="22"/>
          <w:lang w:eastAsia="en-AU"/>
        </w:rPr>
      </w:pPr>
      <w:hyperlink w:anchor="_Toc129166977" w:history="1">
        <w:r w:rsidR="006C2259" w:rsidRPr="00020B02">
          <w:rPr>
            <w:rStyle w:val="Hyperlink"/>
          </w:rPr>
          <w:t>13.2.2</w:t>
        </w:r>
        <w:r w:rsidR="006C2259">
          <w:rPr>
            <w:rFonts w:asciiTheme="minorHAnsi" w:eastAsiaTheme="minorEastAsia" w:hAnsiTheme="minorHAnsi"/>
            <w:szCs w:val="22"/>
            <w:lang w:eastAsia="en-AU"/>
          </w:rPr>
          <w:tab/>
        </w:r>
        <w:r w:rsidR="006C2259" w:rsidRPr="00020B02">
          <w:rPr>
            <w:rStyle w:val="Hyperlink"/>
          </w:rPr>
          <w:t>Setting font and text alignment</w:t>
        </w:r>
        <w:r w:rsidR="006C2259">
          <w:rPr>
            <w:webHidden/>
          </w:rPr>
          <w:tab/>
        </w:r>
        <w:r w:rsidR="006C2259">
          <w:rPr>
            <w:webHidden/>
          </w:rPr>
          <w:fldChar w:fldCharType="begin"/>
        </w:r>
        <w:r w:rsidR="006C2259">
          <w:rPr>
            <w:webHidden/>
          </w:rPr>
          <w:instrText xml:space="preserve"> PAGEREF _Toc129166977 \h </w:instrText>
        </w:r>
        <w:r w:rsidR="006C2259">
          <w:rPr>
            <w:webHidden/>
          </w:rPr>
        </w:r>
        <w:r w:rsidR="006C2259">
          <w:rPr>
            <w:webHidden/>
          </w:rPr>
          <w:fldChar w:fldCharType="separate"/>
        </w:r>
        <w:r w:rsidR="00E86F35">
          <w:rPr>
            <w:webHidden/>
          </w:rPr>
          <w:t>56</w:t>
        </w:r>
        <w:r w:rsidR="006C2259">
          <w:rPr>
            <w:webHidden/>
          </w:rPr>
          <w:fldChar w:fldCharType="end"/>
        </w:r>
      </w:hyperlink>
    </w:p>
    <w:p w14:paraId="2ABF75D2" w14:textId="179DFBA4" w:rsidR="006C2259" w:rsidRDefault="005F5767">
      <w:pPr>
        <w:pStyle w:val="TOC3"/>
        <w:rPr>
          <w:rFonts w:asciiTheme="minorHAnsi" w:eastAsiaTheme="minorEastAsia" w:hAnsiTheme="minorHAnsi"/>
          <w:szCs w:val="22"/>
          <w:lang w:eastAsia="en-AU"/>
        </w:rPr>
      </w:pPr>
      <w:hyperlink w:anchor="_Toc129166979" w:history="1">
        <w:r w:rsidR="006C2259" w:rsidRPr="00020B02">
          <w:rPr>
            <w:rStyle w:val="Hyperlink"/>
          </w:rPr>
          <w:t>13.2.3</w:t>
        </w:r>
        <w:r w:rsidR="006C2259">
          <w:rPr>
            <w:rFonts w:asciiTheme="minorHAnsi" w:eastAsiaTheme="minorEastAsia" w:hAnsiTheme="minorHAnsi"/>
            <w:szCs w:val="22"/>
            <w:lang w:eastAsia="en-AU"/>
          </w:rPr>
          <w:tab/>
        </w:r>
        <w:r w:rsidR="006C2259" w:rsidRPr="00020B02">
          <w:rPr>
            <w:rStyle w:val="Hyperlink"/>
          </w:rPr>
          <w:t>Row height</w:t>
        </w:r>
        <w:r w:rsidR="006C2259">
          <w:rPr>
            <w:webHidden/>
          </w:rPr>
          <w:tab/>
        </w:r>
        <w:r w:rsidR="006C2259">
          <w:rPr>
            <w:webHidden/>
          </w:rPr>
          <w:fldChar w:fldCharType="begin"/>
        </w:r>
        <w:r w:rsidR="006C2259">
          <w:rPr>
            <w:webHidden/>
          </w:rPr>
          <w:instrText xml:space="preserve"> PAGEREF _Toc129166979 \h </w:instrText>
        </w:r>
        <w:r w:rsidR="006C2259">
          <w:rPr>
            <w:webHidden/>
          </w:rPr>
        </w:r>
        <w:r w:rsidR="006C2259">
          <w:rPr>
            <w:webHidden/>
          </w:rPr>
          <w:fldChar w:fldCharType="separate"/>
        </w:r>
        <w:r w:rsidR="00E86F35">
          <w:rPr>
            <w:webHidden/>
          </w:rPr>
          <w:t>57</w:t>
        </w:r>
        <w:r w:rsidR="006C2259">
          <w:rPr>
            <w:webHidden/>
          </w:rPr>
          <w:fldChar w:fldCharType="end"/>
        </w:r>
      </w:hyperlink>
    </w:p>
    <w:p w14:paraId="0E17D0A9" w14:textId="73D2D95D" w:rsidR="006C2259" w:rsidRDefault="005F5767">
      <w:pPr>
        <w:pStyle w:val="TOC3"/>
        <w:rPr>
          <w:rFonts w:asciiTheme="minorHAnsi" w:eastAsiaTheme="minorEastAsia" w:hAnsiTheme="minorHAnsi"/>
          <w:szCs w:val="22"/>
          <w:lang w:eastAsia="en-AU"/>
        </w:rPr>
      </w:pPr>
      <w:hyperlink w:anchor="_Toc129166980" w:history="1">
        <w:r w:rsidR="006C2259" w:rsidRPr="00020B02">
          <w:rPr>
            <w:rStyle w:val="Hyperlink"/>
          </w:rPr>
          <w:t>13.2.4</w:t>
        </w:r>
        <w:r w:rsidR="006C2259">
          <w:rPr>
            <w:rFonts w:asciiTheme="minorHAnsi" w:eastAsiaTheme="minorEastAsia" w:hAnsiTheme="minorHAnsi"/>
            <w:szCs w:val="22"/>
            <w:lang w:eastAsia="en-AU"/>
          </w:rPr>
          <w:tab/>
        </w:r>
        <w:r w:rsidR="006C2259" w:rsidRPr="00020B02">
          <w:rPr>
            <w:rStyle w:val="Hyperlink"/>
          </w:rPr>
          <w:t>Table borders</w:t>
        </w:r>
        <w:r w:rsidR="006C2259">
          <w:rPr>
            <w:webHidden/>
          </w:rPr>
          <w:tab/>
        </w:r>
        <w:r w:rsidR="006C2259">
          <w:rPr>
            <w:webHidden/>
          </w:rPr>
          <w:fldChar w:fldCharType="begin"/>
        </w:r>
        <w:r w:rsidR="006C2259">
          <w:rPr>
            <w:webHidden/>
          </w:rPr>
          <w:instrText xml:space="preserve"> PAGEREF _Toc129166980 \h </w:instrText>
        </w:r>
        <w:r w:rsidR="006C2259">
          <w:rPr>
            <w:webHidden/>
          </w:rPr>
        </w:r>
        <w:r w:rsidR="006C2259">
          <w:rPr>
            <w:webHidden/>
          </w:rPr>
          <w:fldChar w:fldCharType="separate"/>
        </w:r>
        <w:r w:rsidR="00E86F35">
          <w:rPr>
            <w:webHidden/>
          </w:rPr>
          <w:t>57</w:t>
        </w:r>
        <w:r w:rsidR="006C2259">
          <w:rPr>
            <w:webHidden/>
          </w:rPr>
          <w:fldChar w:fldCharType="end"/>
        </w:r>
      </w:hyperlink>
    </w:p>
    <w:p w14:paraId="42AC8EEE" w14:textId="7664C200" w:rsidR="006C2259" w:rsidRDefault="005F5767">
      <w:pPr>
        <w:pStyle w:val="TOC3"/>
        <w:rPr>
          <w:rFonts w:asciiTheme="minorHAnsi" w:eastAsiaTheme="minorEastAsia" w:hAnsiTheme="minorHAnsi"/>
          <w:szCs w:val="22"/>
          <w:lang w:eastAsia="en-AU"/>
        </w:rPr>
      </w:pPr>
      <w:hyperlink w:anchor="_Toc129166981" w:history="1">
        <w:r w:rsidR="006C2259" w:rsidRPr="00020B02">
          <w:rPr>
            <w:rStyle w:val="Hyperlink"/>
          </w:rPr>
          <w:t>13.2.5</w:t>
        </w:r>
        <w:r w:rsidR="006C2259">
          <w:rPr>
            <w:rFonts w:asciiTheme="minorHAnsi" w:eastAsiaTheme="minorEastAsia" w:hAnsiTheme="minorHAnsi"/>
            <w:szCs w:val="22"/>
            <w:lang w:eastAsia="en-AU"/>
          </w:rPr>
          <w:tab/>
        </w:r>
        <w:r w:rsidR="006C2259" w:rsidRPr="00020B02">
          <w:rPr>
            <w:rStyle w:val="Hyperlink"/>
          </w:rPr>
          <w:t>Shading</w:t>
        </w:r>
        <w:r w:rsidR="006C2259">
          <w:rPr>
            <w:webHidden/>
          </w:rPr>
          <w:tab/>
        </w:r>
        <w:r w:rsidR="006C2259">
          <w:rPr>
            <w:webHidden/>
          </w:rPr>
          <w:fldChar w:fldCharType="begin"/>
        </w:r>
        <w:r w:rsidR="006C2259">
          <w:rPr>
            <w:webHidden/>
          </w:rPr>
          <w:instrText xml:space="preserve"> PAGEREF _Toc129166981 \h </w:instrText>
        </w:r>
        <w:r w:rsidR="006C2259">
          <w:rPr>
            <w:webHidden/>
          </w:rPr>
        </w:r>
        <w:r w:rsidR="006C2259">
          <w:rPr>
            <w:webHidden/>
          </w:rPr>
          <w:fldChar w:fldCharType="separate"/>
        </w:r>
        <w:r w:rsidR="00E86F35">
          <w:rPr>
            <w:webHidden/>
          </w:rPr>
          <w:t>58</w:t>
        </w:r>
        <w:r w:rsidR="006C2259">
          <w:rPr>
            <w:webHidden/>
          </w:rPr>
          <w:fldChar w:fldCharType="end"/>
        </w:r>
      </w:hyperlink>
    </w:p>
    <w:p w14:paraId="70F40864" w14:textId="717A81C6" w:rsidR="006C2259" w:rsidRDefault="005F5767">
      <w:pPr>
        <w:pStyle w:val="TOC3"/>
        <w:rPr>
          <w:rFonts w:asciiTheme="minorHAnsi" w:eastAsiaTheme="minorEastAsia" w:hAnsiTheme="minorHAnsi"/>
          <w:szCs w:val="22"/>
          <w:lang w:eastAsia="en-AU"/>
        </w:rPr>
      </w:pPr>
      <w:hyperlink w:anchor="_Toc129166982" w:history="1">
        <w:r w:rsidR="006C2259" w:rsidRPr="00020B02">
          <w:rPr>
            <w:rStyle w:val="Hyperlink"/>
          </w:rPr>
          <w:t>13.2.6</w:t>
        </w:r>
        <w:r w:rsidR="006C2259">
          <w:rPr>
            <w:rFonts w:asciiTheme="minorHAnsi" w:eastAsiaTheme="minorEastAsia" w:hAnsiTheme="minorHAnsi"/>
            <w:szCs w:val="22"/>
            <w:lang w:eastAsia="en-AU"/>
          </w:rPr>
          <w:tab/>
        </w:r>
        <w:r w:rsidR="006C2259" w:rsidRPr="00020B02">
          <w:rPr>
            <w:rStyle w:val="Hyperlink"/>
          </w:rPr>
          <w:t>Indenting text</w:t>
        </w:r>
        <w:r w:rsidR="006C2259">
          <w:rPr>
            <w:webHidden/>
          </w:rPr>
          <w:tab/>
        </w:r>
        <w:r w:rsidR="006C2259">
          <w:rPr>
            <w:webHidden/>
          </w:rPr>
          <w:fldChar w:fldCharType="begin"/>
        </w:r>
        <w:r w:rsidR="006C2259">
          <w:rPr>
            <w:webHidden/>
          </w:rPr>
          <w:instrText xml:space="preserve"> PAGEREF _Toc129166982 \h </w:instrText>
        </w:r>
        <w:r w:rsidR="006C2259">
          <w:rPr>
            <w:webHidden/>
          </w:rPr>
        </w:r>
        <w:r w:rsidR="006C2259">
          <w:rPr>
            <w:webHidden/>
          </w:rPr>
          <w:fldChar w:fldCharType="separate"/>
        </w:r>
        <w:r w:rsidR="00E86F35">
          <w:rPr>
            <w:webHidden/>
          </w:rPr>
          <w:t>58</w:t>
        </w:r>
        <w:r w:rsidR="006C2259">
          <w:rPr>
            <w:webHidden/>
          </w:rPr>
          <w:fldChar w:fldCharType="end"/>
        </w:r>
      </w:hyperlink>
    </w:p>
    <w:p w14:paraId="5CF2CC8D" w14:textId="18EB4AA6" w:rsidR="006C2259" w:rsidRDefault="005F5767">
      <w:pPr>
        <w:pStyle w:val="TOC3"/>
        <w:rPr>
          <w:rFonts w:asciiTheme="minorHAnsi" w:eastAsiaTheme="minorEastAsia" w:hAnsiTheme="minorHAnsi"/>
          <w:szCs w:val="22"/>
          <w:lang w:eastAsia="en-AU"/>
        </w:rPr>
      </w:pPr>
      <w:hyperlink w:anchor="_Toc129166983" w:history="1">
        <w:r w:rsidR="006C2259" w:rsidRPr="00020B02">
          <w:rPr>
            <w:rStyle w:val="Hyperlink"/>
          </w:rPr>
          <w:t>13.2.7</w:t>
        </w:r>
        <w:r w:rsidR="006C2259">
          <w:rPr>
            <w:rFonts w:asciiTheme="minorHAnsi" w:eastAsiaTheme="minorEastAsia" w:hAnsiTheme="minorHAnsi"/>
            <w:szCs w:val="22"/>
            <w:lang w:eastAsia="en-AU"/>
          </w:rPr>
          <w:tab/>
        </w:r>
        <w:r w:rsidR="006C2259" w:rsidRPr="00020B02">
          <w:rPr>
            <w:rStyle w:val="Hyperlink"/>
          </w:rPr>
          <w:t>Inserting linked excel tables into the word template</w:t>
        </w:r>
        <w:r w:rsidR="006C2259">
          <w:rPr>
            <w:webHidden/>
          </w:rPr>
          <w:tab/>
        </w:r>
        <w:r w:rsidR="006C2259">
          <w:rPr>
            <w:webHidden/>
          </w:rPr>
          <w:fldChar w:fldCharType="begin"/>
        </w:r>
        <w:r w:rsidR="006C2259">
          <w:rPr>
            <w:webHidden/>
          </w:rPr>
          <w:instrText xml:space="preserve"> PAGEREF _Toc129166983 \h </w:instrText>
        </w:r>
        <w:r w:rsidR="006C2259">
          <w:rPr>
            <w:webHidden/>
          </w:rPr>
        </w:r>
        <w:r w:rsidR="006C2259">
          <w:rPr>
            <w:webHidden/>
          </w:rPr>
          <w:fldChar w:fldCharType="separate"/>
        </w:r>
        <w:r w:rsidR="00E86F35">
          <w:rPr>
            <w:webHidden/>
          </w:rPr>
          <w:t>59</w:t>
        </w:r>
        <w:r w:rsidR="006C2259">
          <w:rPr>
            <w:webHidden/>
          </w:rPr>
          <w:fldChar w:fldCharType="end"/>
        </w:r>
      </w:hyperlink>
    </w:p>
    <w:p w14:paraId="699E3089" w14:textId="0B694425" w:rsidR="006C2259" w:rsidRDefault="005F5767" w:rsidP="00BA59F0">
      <w:pPr>
        <w:pStyle w:val="TOC2"/>
        <w:rPr>
          <w:rFonts w:asciiTheme="minorHAnsi" w:eastAsiaTheme="minorEastAsia" w:hAnsiTheme="minorHAnsi"/>
          <w:szCs w:val="22"/>
          <w:lang w:eastAsia="en-AU"/>
        </w:rPr>
      </w:pPr>
      <w:hyperlink w:anchor="_Toc129166984" w:history="1">
        <w:r w:rsidR="006C2259" w:rsidRPr="00020B02">
          <w:rPr>
            <w:rStyle w:val="Hyperlink"/>
          </w:rPr>
          <w:t>13.3</w:t>
        </w:r>
        <w:r w:rsidR="006C2259">
          <w:rPr>
            <w:rFonts w:asciiTheme="minorHAnsi" w:eastAsiaTheme="minorEastAsia" w:hAnsiTheme="minorHAnsi"/>
            <w:szCs w:val="22"/>
            <w:lang w:eastAsia="en-AU"/>
          </w:rPr>
          <w:tab/>
        </w:r>
        <w:r w:rsidR="006C2259" w:rsidRPr="00020B02">
          <w:rPr>
            <w:rStyle w:val="Hyperlink"/>
          </w:rPr>
          <w:t>Preparing the word template for printing</w:t>
        </w:r>
        <w:r w:rsidR="006C2259">
          <w:rPr>
            <w:webHidden/>
          </w:rPr>
          <w:tab/>
        </w:r>
        <w:r w:rsidR="006C2259">
          <w:rPr>
            <w:webHidden/>
          </w:rPr>
          <w:fldChar w:fldCharType="begin"/>
        </w:r>
        <w:r w:rsidR="006C2259">
          <w:rPr>
            <w:webHidden/>
          </w:rPr>
          <w:instrText xml:space="preserve"> PAGEREF _Toc129166984 \h </w:instrText>
        </w:r>
        <w:r w:rsidR="006C2259">
          <w:rPr>
            <w:webHidden/>
          </w:rPr>
        </w:r>
        <w:r w:rsidR="006C2259">
          <w:rPr>
            <w:webHidden/>
          </w:rPr>
          <w:fldChar w:fldCharType="separate"/>
        </w:r>
        <w:r w:rsidR="00E86F35">
          <w:rPr>
            <w:webHidden/>
          </w:rPr>
          <w:t>59</w:t>
        </w:r>
        <w:r w:rsidR="006C2259">
          <w:rPr>
            <w:webHidden/>
          </w:rPr>
          <w:fldChar w:fldCharType="end"/>
        </w:r>
      </w:hyperlink>
    </w:p>
    <w:p w14:paraId="74B8E683" w14:textId="1165B5F3" w:rsidR="006C2259" w:rsidRDefault="005F5767" w:rsidP="00BA59F0">
      <w:pPr>
        <w:pStyle w:val="TOC2"/>
        <w:rPr>
          <w:rFonts w:asciiTheme="minorHAnsi" w:eastAsiaTheme="minorEastAsia" w:hAnsiTheme="minorHAnsi"/>
          <w:szCs w:val="22"/>
          <w:lang w:eastAsia="en-AU"/>
        </w:rPr>
      </w:pPr>
      <w:hyperlink w:anchor="_Toc129166985" w:history="1">
        <w:r w:rsidR="006C2259" w:rsidRPr="00020B02">
          <w:rPr>
            <w:rStyle w:val="Hyperlink"/>
          </w:rPr>
          <w:t>13.4</w:t>
        </w:r>
        <w:r w:rsidR="006C2259">
          <w:rPr>
            <w:rFonts w:asciiTheme="minorHAnsi" w:eastAsiaTheme="minorEastAsia" w:hAnsiTheme="minorHAnsi"/>
            <w:szCs w:val="22"/>
            <w:lang w:eastAsia="en-AU"/>
          </w:rPr>
          <w:tab/>
        </w:r>
        <w:r w:rsidR="006C2259" w:rsidRPr="00020B02">
          <w:rPr>
            <w:rStyle w:val="Hyperlink"/>
          </w:rPr>
          <w:t>Preparing the word template for online publication</w:t>
        </w:r>
        <w:r w:rsidR="006C2259">
          <w:rPr>
            <w:webHidden/>
          </w:rPr>
          <w:tab/>
        </w:r>
        <w:r w:rsidR="006C2259">
          <w:rPr>
            <w:webHidden/>
          </w:rPr>
          <w:fldChar w:fldCharType="begin"/>
        </w:r>
        <w:r w:rsidR="006C2259">
          <w:rPr>
            <w:webHidden/>
          </w:rPr>
          <w:instrText xml:space="preserve"> PAGEREF _Toc129166985 \h </w:instrText>
        </w:r>
        <w:r w:rsidR="006C2259">
          <w:rPr>
            <w:webHidden/>
          </w:rPr>
        </w:r>
        <w:r w:rsidR="006C2259">
          <w:rPr>
            <w:webHidden/>
          </w:rPr>
          <w:fldChar w:fldCharType="separate"/>
        </w:r>
        <w:r w:rsidR="00E86F35">
          <w:rPr>
            <w:webHidden/>
          </w:rPr>
          <w:t>59</w:t>
        </w:r>
        <w:r w:rsidR="006C2259">
          <w:rPr>
            <w:webHidden/>
          </w:rPr>
          <w:fldChar w:fldCharType="end"/>
        </w:r>
      </w:hyperlink>
    </w:p>
    <w:p w14:paraId="74701B42" w14:textId="0FC00FD1" w:rsidR="006C2259" w:rsidRDefault="005F5767" w:rsidP="00BA59F0">
      <w:pPr>
        <w:pStyle w:val="TOC2"/>
        <w:rPr>
          <w:rFonts w:asciiTheme="minorHAnsi" w:eastAsiaTheme="minorEastAsia" w:hAnsiTheme="minorHAnsi"/>
          <w:szCs w:val="22"/>
          <w:lang w:eastAsia="en-AU"/>
        </w:rPr>
      </w:pPr>
      <w:hyperlink w:anchor="_Toc129166986" w:history="1">
        <w:r w:rsidR="006C2259" w:rsidRPr="00020B02">
          <w:rPr>
            <w:rStyle w:val="Hyperlink"/>
          </w:rPr>
          <w:t>13.5</w:t>
        </w:r>
        <w:r w:rsidR="006C2259">
          <w:rPr>
            <w:rFonts w:asciiTheme="minorHAnsi" w:eastAsiaTheme="minorEastAsia" w:hAnsiTheme="minorHAnsi"/>
            <w:szCs w:val="22"/>
            <w:lang w:eastAsia="en-AU"/>
          </w:rPr>
          <w:tab/>
        </w:r>
        <w:r w:rsidR="006C2259" w:rsidRPr="00020B02">
          <w:rPr>
            <w:rStyle w:val="Hyperlink"/>
          </w:rPr>
          <w:t>Web accessibility requirements</w:t>
        </w:r>
        <w:r w:rsidR="006C2259">
          <w:rPr>
            <w:webHidden/>
          </w:rPr>
          <w:tab/>
        </w:r>
        <w:r w:rsidR="006C2259">
          <w:rPr>
            <w:webHidden/>
          </w:rPr>
          <w:fldChar w:fldCharType="begin"/>
        </w:r>
        <w:r w:rsidR="006C2259">
          <w:rPr>
            <w:webHidden/>
          </w:rPr>
          <w:instrText xml:space="preserve"> PAGEREF _Toc129166986 \h </w:instrText>
        </w:r>
        <w:r w:rsidR="006C2259">
          <w:rPr>
            <w:webHidden/>
          </w:rPr>
        </w:r>
        <w:r w:rsidR="006C2259">
          <w:rPr>
            <w:webHidden/>
          </w:rPr>
          <w:fldChar w:fldCharType="separate"/>
        </w:r>
        <w:r w:rsidR="00E86F35">
          <w:rPr>
            <w:webHidden/>
          </w:rPr>
          <w:t>60</w:t>
        </w:r>
        <w:r w:rsidR="006C2259">
          <w:rPr>
            <w:webHidden/>
          </w:rPr>
          <w:fldChar w:fldCharType="end"/>
        </w:r>
      </w:hyperlink>
    </w:p>
    <w:p w14:paraId="0BD2B3EF" w14:textId="5C973A83" w:rsidR="006C2259" w:rsidRDefault="005F5767">
      <w:pPr>
        <w:pStyle w:val="TOC3"/>
        <w:rPr>
          <w:rFonts w:asciiTheme="minorHAnsi" w:eastAsiaTheme="minorEastAsia" w:hAnsiTheme="minorHAnsi"/>
          <w:szCs w:val="22"/>
          <w:lang w:eastAsia="en-AU"/>
        </w:rPr>
      </w:pPr>
      <w:hyperlink w:anchor="_Toc129166987" w:history="1">
        <w:r w:rsidR="006C2259" w:rsidRPr="00020B02">
          <w:rPr>
            <w:rStyle w:val="Hyperlink"/>
          </w:rPr>
          <w:t>13.5.1</w:t>
        </w:r>
        <w:r w:rsidR="006C2259">
          <w:rPr>
            <w:rFonts w:asciiTheme="minorHAnsi" w:eastAsiaTheme="minorEastAsia" w:hAnsiTheme="minorHAnsi"/>
            <w:szCs w:val="22"/>
            <w:lang w:eastAsia="en-AU"/>
          </w:rPr>
          <w:tab/>
        </w:r>
        <w:r w:rsidR="006C2259" w:rsidRPr="00020B02">
          <w:rPr>
            <w:rStyle w:val="Hyperlink"/>
          </w:rPr>
          <w:t>Guide to making accessible soft copy documents</w:t>
        </w:r>
        <w:r w:rsidR="006C2259">
          <w:rPr>
            <w:webHidden/>
          </w:rPr>
          <w:tab/>
        </w:r>
        <w:r w:rsidR="006C2259">
          <w:rPr>
            <w:webHidden/>
          </w:rPr>
          <w:fldChar w:fldCharType="begin"/>
        </w:r>
        <w:r w:rsidR="006C2259">
          <w:rPr>
            <w:webHidden/>
          </w:rPr>
          <w:instrText xml:space="preserve"> PAGEREF _Toc129166987 \h </w:instrText>
        </w:r>
        <w:r w:rsidR="006C2259">
          <w:rPr>
            <w:webHidden/>
          </w:rPr>
        </w:r>
        <w:r w:rsidR="006C2259">
          <w:rPr>
            <w:webHidden/>
          </w:rPr>
          <w:fldChar w:fldCharType="separate"/>
        </w:r>
        <w:r w:rsidR="00E86F35">
          <w:rPr>
            <w:webHidden/>
          </w:rPr>
          <w:t>60</w:t>
        </w:r>
        <w:r w:rsidR="006C2259">
          <w:rPr>
            <w:webHidden/>
          </w:rPr>
          <w:fldChar w:fldCharType="end"/>
        </w:r>
      </w:hyperlink>
    </w:p>
    <w:p w14:paraId="2D4D7C2A" w14:textId="67B49B61" w:rsidR="006C2259" w:rsidRDefault="005F5767">
      <w:pPr>
        <w:pStyle w:val="TOC1"/>
        <w:rPr>
          <w:rFonts w:asciiTheme="minorHAnsi" w:eastAsiaTheme="minorEastAsia" w:hAnsiTheme="minorHAnsi"/>
          <w:sz w:val="22"/>
          <w:szCs w:val="22"/>
          <w:lang w:eastAsia="en-AU"/>
        </w:rPr>
      </w:pPr>
      <w:hyperlink w:anchor="_Toc129166988" w:history="1">
        <w:r w:rsidR="006C2259" w:rsidRPr="00020B02">
          <w:rPr>
            <w:rStyle w:val="Hyperlink"/>
          </w:rPr>
          <w:t>14</w:t>
        </w:r>
        <w:r w:rsidR="006C2259">
          <w:rPr>
            <w:rFonts w:asciiTheme="minorHAnsi" w:eastAsiaTheme="minorEastAsia" w:hAnsiTheme="minorHAnsi"/>
            <w:sz w:val="22"/>
            <w:szCs w:val="22"/>
            <w:lang w:eastAsia="en-AU"/>
          </w:rPr>
          <w:tab/>
        </w:r>
        <w:r w:rsidR="006C2259" w:rsidRPr="00020B02">
          <w:rPr>
            <w:rStyle w:val="Hyperlink"/>
          </w:rPr>
          <w:t>Contacts</w:t>
        </w:r>
        <w:r w:rsidR="006C2259">
          <w:rPr>
            <w:webHidden/>
          </w:rPr>
          <w:tab/>
        </w:r>
        <w:r w:rsidR="006C2259">
          <w:rPr>
            <w:webHidden/>
          </w:rPr>
          <w:fldChar w:fldCharType="begin"/>
        </w:r>
        <w:r w:rsidR="006C2259">
          <w:rPr>
            <w:webHidden/>
          </w:rPr>
          <w:instrText xml:space="preserve"> PAGEREF _Toc129166988 \h </w:instrText>
        </w:r>
        <w:r w:rsidR="006C2259">
          <w:rPr>
            <w:webHidden/>
          </w:rPr>
        </w:r>
        <w:r w:rsidR="006C2259">
          <w:rPr>
            <w:webHidden/>
          </w:rPr>
          <w:fldChar w:fldCharType="separate"/>
        </w:r>
        <w:r w:rsidR="00E86F35">
          <w:rPr>
            <w:webHidden/>
          </w:rPr>
          <w:t>62</w:t>
        </w:r>
        <w:r w:rsidR="006C2259">
          <w:rPr>
            <w:webHidden/>
          </w:rPr>
          <w:fldChar w:fldCharType="end"/>
        </w:r>
      </w:hyperlink>
    </w:p>
    <w:p w14:paraId="10A134C6" w14:textId="70A33063" w:rsidR="006C2259" w:rsidRDefault="005F5767" w:rsidP="00BA59F0">
      <w:pPr>
        <w:pStyle w:val="TOC2"/>
        <w:rPr>
          <w:rFonts w:asciiTheme="minorHAnsi" w:eastAsiaTheme="minorEastAsia" w:hAnsiTheme="minorHAnsi"/>
          <w:szCs w:val="22"/>
          <w:lang w:eastAsia="en-AU"/>
        </w:rPr>
      </w:pPr>
      <w:hyperlink w:anchor="_Toc129166989" w:history="1">
        <w:r w:rsidR="006C2259" w:rsidRPr="00020B02">
          <w:rPr>
            <w:rStyle w:val="Hyperlink"/>
          </w:rPr>
          <w:t>14.1</w:t>
        </w:r>
        <w:r w:rsidR="006C2259">
          <w:rPr>
            <w:rFonts w:asciiTheme="minorHAnsi" w:eastAsiaTheme="minorEastAsia" w:hAnsiTheme="minorHAnsi"/>
            <w:szCs w:val="22"/>
            <w:lang w:eastAsia="en-AU"/>
          </w:rPr>
          <w:tab/>
        </w:r>
        <w:r w:rsidR="006C2259" w:rsidRPr="00020B02">
          <w:rPr>
            <w:rStyle w:val="Hyperlink"/>
          </w:rPr>
          <w:t>Department of Finance</w:t>
        </w:r>
        <w:r w:rsidR="006C2259">
          <w:rPr>
            <w:webHidden/>
          </w:rPr>
          <w:tab/>
        </w:r>
        <w:r w:rsidR="006C2259">
          <w:rPr>
            <w:webHidden/>
          </w:rPr>
          <w:fldChar w:fldCharType="begin"/>
        </w:r>
        <w:r w:rsidR="006C2259">
          <w:rPr>
            <w:webHidden/>
          </w:rPr>
          <w:instrText xml:space="preserve"> PAGEREF _Toc129166989 \h </w:instrText>
        </w:r>
        <w:r w:rsidR="006C2259">
          <w:rPr>
            <w:webHidden/>
          </w:rPr>
        </w:r>
        <w:r w:rsidR="006C2259">
          <w:rPr>
            <w:webHidden/>
          </w:rPr>
          <w:fldChar w:fldCharType="separate"/>
        </w:r>
        <w:r w:rsidR="00E86F35">
          <w:rPr>
            <w:webHidden/>
          </w:rPr>
          <w:t>62</w:t>
        </w:r>
        <w:r w:rsidR="006C2259">
          <w:rPr>
            <w:webHidden/>
          </w:rPr>
          <w:fldChar w:fldCharType="end"/>
        </w:r>
      </w:hyperlink>
    </w:p>
    <w:p w14:paraId="1372376C" w14:textId="4E7C68DA" w:rsidR="006C2259" w:rsidRDefault="005F5767" w:rsidP="00BA59F0">
      <w:pPr>
        <w:pStyle w:val="TOC2"/>
        <w:rPr>
          <w:rFonts w:asciiTheme="minorHAnsi" w:eastAsiaTheme="minorEastAsia" w:hAnsiTheme="minorHAnsi"/>
          <w:szCs w:val="22"/>
          <w:lang w:eastAsia="en-AU"/>
        </w:rPr>
      </w:pPr>
      <w:hyperlink w:anchor="_Toc129166990" w:history="1">
        <w:r w:rsidR="006C2259" w:rsidRPr="00020B02">
          <w:rPr>
            <w:rStyle w:val="Hyperlink"/>
          </w:rPr>
          <w:t>14.2</w:t>
        </w:r>
        <w:r w:rsidR="006C2259">
          <w:rPr>
            <w:rFonts w:asciiTheme="minorHAnsi" w:eastAsiaTheme="minorEastAsia" w:hAnsiTheme="minorHAnsi"/>
            <w:szCs w:val="22"/>
            <w:lang w:eastAsia="en-AU"/>
          </w:rPr>
          <w:tab/>
        </w:r>
        <w:r w:rsidR="006C2259" w:rsidRPr="00020B02">
          <w:rPr>
            <w:rStyle w:val="Hyperlink"/>
          </w:rPr>
          <w:t>Treasury</w:t>
        </w:r>
        <w:r w:rsidR="006C2259">
          <w:rPr>
            <w:webHidden/>
          </w:rPr>
          <w:tab/>
        </w:r>
        <w:r w:rsidR="006C2259">
          <w:rPr>
            <w:webHidden/>
          </w:rPr>
          <w:fldChar w:fldCharType="begin"/>
        </w:r>
        <w:r w:rsidR="006C2259">
          <w:rPr>
            <w:webHidden/>
          </w:rPr>
          <w:instrText xml:space="preserve"> PAGEREF _Toc129166990 \h </w:instrText>
        </w:r>
        <w:r w:rsidR="006C2259">
          <w:rPr>
            <w:webHidden/>
          </w:rPr>
        </w:r>
        <w:r w:rsidR="006C2259">
          <w:rPr>
            <w:webHidden/>
          </w:rPr>
          <w:fldChar w:fldCharType="separate"/>
        </w:r>
        <w:r w:rsidR="00E86F35">
          <w:rPr>
            <w:webHidden/>
          </w:rPr>
          <w:t>63</w:t>
        </w:r>
        <w:r w:rsidR="006C2259">
          <w:rPr>
            <w:webHidden/>
          </w:rPr>
          <w:fldChar w:fldCharType="end"/>
        </w:r>
      </w:hyperlink>
    </w:p>
    <w:p w14:paraId="1FC4D326" w14:textId="4B9D5185" w:rsidR="006C2259" w:rsidRDefault="005F5767" w:rsidP="00BA59F0">
      <w:pPr>
        <w:pStyle w:val="TOC2"/>
        <w:rPr>
          <w:rFonts w:asciiTheme="minorHAnsi" w:eastAsiaTheme="minorEastAsia" w:hAnsiTheme="minorHAnsi"/>
          <w:szCs w:val="22"/>
          <w:lang w:eastAsia="en-AU"/>
        </w:rPr>
      </w:pPr>
      <w:hyperlink w:anchor="_Toc129166991" w:history="1">
        <w:r w:rsidR="006C2259" w:rsidRPr="00020B02">
          <w:rPr>
            <w:rStyle w:val="Hyperlink"/>
          </w:rPr>
          <w:t>14.3</w:t>
        </w:r>
        <w:r w:rsidR="006C2259">
          <w:rPr>
            <w:rFonts w:asciiTheme="minorHAnsi" w:eastAsiaTheme="minorEastAsia" w:hAnsiTheme="minorHAnsi"/>
            <w:szCs w:val="22"/>
            <w:lang w:eastAsia="en-AU"/>
          </w:rPr>
          <w:tab/>
        </w:r>
        <w:r w:rsidR="006C2259" w:rsidRPr="00020B02">
          <w:rPr>
            <w:rStyle w:val="Hyperlink"/>
          </w:rPr>
          <w:t>CanPrint</w:t>
        </w:r>
        <w:r w:rsidR="006C2259">
          <w:rPr>
            <w:webHidden/>
          </w:rPr>
          <w:tab/>
        </w:r>
        <w:r w:rsidR="006C2259">
          <w:rPr>
            <w:webHidden/>
          </w:rPr>
          <w:fldChar w:fldCharType="begin"/>
        </w:r>
        <w:r w:rsidR="006C2259">
          <w:rPr>
            <w:webHidden/>
          </w:rPr>
          <w:instrText xml:space="preserve"> PAGEREF _Toc129166991 \h </w:instrText>
        </w:r>
        <w:r w:rsidR="006C2259">
          <w:rPr>
            <w:webHidden/>
          </w:rPr>
        </w:r>
        <w:r w:rsidR="006C2259">
          <w:rPr>
            <w:webHidden/>
          </w:rPr>
          <w:fldChar w:fldCharType="separate"/>
        </w:r>
        <w:r w:rsidR="00E86F35">
          <w:rPr>
            <w:webHidden/>
          </w:rPr>
          <w:t>63</w:t>
        </w:r>
        <w:r w:rsidR="006C2259">
          <w:rPr>
            <w:webHidden/>
          </w:rPr>
          <w:fldChar w:fldCharType="end"/>
        </w:r>
      </w:hyperlink>
    </w:p>
    <w:p w14:paraId="5CE51306" w14:textId="4786DF7C" w:rsidR="006C2259" w:rsidRDefault="005F5767" w:rsidP="00BA59F0">
      <w:pPr>
        <w:pStyle w:val="TOC2"/>
        <w:rPr>
          <w:rFonts w:asciiTheme="minorHAnsi" w:eastAsiaTheme="minorEastAsia" w:hAnsiTheme="minorHAnsi"/>
          <w:szCs w:val="22"/>
          <w:lang w:eastAsia="en-AU"/>
        </w:rPr>
      </w:pPr>
      <w:hyperlink w:anchor="_Toc129166992" w:history="1">
        <w:r w:rsidR="006C2259" w:rsidRPr="00020B02">
          <w:rPr>
            <w:rStyle w:val="Hyperlink"/>
          </w:rPr>
          <w:t>14.4</w:t>
        </w:r>
        <w:r w:rsidR="006C2259">
          <w:rPr>
            <w:rFonts w:asciiTheme="minorHAnsi" w:eastAsiaTheme="minorEastAsia" w:hAnsiTheme="minorHAnsi"/>
            <w:szCs w:val="22"/>
            <w:lang w:eastAsia="en-AU"/>
          </w:rPr>
          <w:tab/>
        </w:r>
        <w:r w:rsidR="006C2259" w:rsidRPr="00020B02">
          <w:rPr>
            <w:rStyle w:val="Hyperlink"/>
          </w:rPr>
          <w:t>Senate Table Office</w:t>
        </w:r>
        <w:r w:rsidR="006C2259">
          <w:rPr>
            <w:webHidden/>
          </w:rPr>
          <w:tab/>
        </w:r>
        <w:r w:rsidR="006C2259">
          <w:rPr>
            <w:webHidden/>
          </w:rPr>
          <w:fldChar w:fldCharType="begin"/>
        </w:r>
        <w:r w:rsidR="006C2259">
          <w:rPr>
            <w:webHidden/>
          </w:rPr>
          <w:instrText xml:space="preserve"> PAGEREF _Toc129166992 \h </w:instrText>
        </w:r>
        <w:r w:rsidR="006C2259">
          <w:rPr>
            <w:webHidden/>
          </w:rPr>
        </w:r>
        <w:r w:rsidR="006C2259">
          <w:rPr>
            <w:webHidden/>
          </w:rPr>
          <w:fldChar w:fldCharType="separate"/>
        </w:r>
        <w:r w:rsidR="00E86F35">
          <w:rPr>
            <w:webHidden/>
          </w:rPr>
          <w:t>63</w:t>
        </w:r>
        <w:r w:rsidR="006C2259">
          <w:rPr>
            <w:webHidden/>
          </w:rPr>
          <w:fldChar w:fldCharType="end"/>
        </w:r>
      </w:hyperlink>
    </w:p>
    <w:p w14:paraId="5B17AC30" w14:textId="3E085108" w:rsidR="006C2259" w:rsidRDefault="005F5767">
      <w:pPr>
        <w:pStyle w:val="TOC1"/>
        <w:rPr>
          <w:rFonts w:asciiTheme="minorHAnsi" w:eastAsiaTheme="minorEastAsia" w:hAnsiTheme="minorHAnsi"/>
          <w:sz w:val="22"/>
          <w:szCs w:val="22"/>
          <w:lang w:eastAsia="en-AU"/>
        </w:rPr>
      </w:pPr>
      <w:hyperlink w:anchor="_Toc129166993" w:history="1">
        <w:r w:rsidR="006C2259" w:rsidRPr="00020B02">
          <w:rPr>
            <w:rStyle w:val="Hyperlink"/>
          </w:rPr>
          <w:t>15</w:t>
        </w:r>
        <w:r w:rsidR="006C2259">
          <w:rPr>
            <w:rFonts w:asciiTheme="minorHAnsi" w:eastAsiaTheme="minorEastAsia" w:hAnsiTheme="minorHAnsi"/>
            <w:sz w:val="22"/>
            <w:szCs w:val="22"/>
            <w:lang w:eastAsia="en-AU"/>
          </w:rPr>
          <w:tab/>
        </w:r>
        <w:r w:rsidR="006C2259" w:rsidRPr="00020B02">
          <w:rPr>
            <w:rStyle w:val="Hyperlink"/>
          </w:rPr>
          <w:t>Glossary of terms</w:t>
        </w:r>
        <w:r w:rsidR="006C2259">
          <w:rPr>
            <w:webHidden/>
          </w:rPr>
          <w:tab/>
        </w:r>
        <w:r w:rsidR="006C2259">
          <w:rPr>
            <w:webHidden/>
          </w:rPr>
          <w:fldChar w:fldCharType="begin"/>
        </w:r>
        <w:r w:rsidR="006C2259">
          <w:rPr>
            <w:webHidden/>
          </w:rPr>
          <w:instrText xml:space="preserve"> PAGEREF _Toc129166993 \h </w:instrText>
        </w:r>
        <w:r w:rsidR="006C2259">
          <w:rPr>
            <w:webHidden/>
          </w:rPr>
        </w:r>
        <w:r w:rsidR="006C2259">
          <w:rPr>
            <w:webHidden/>
          </w:rPr>
          <w:fldChar w:fldCharType="separate"/>
        </w:r>
        <w:r w:rsidR="00E86F35">
          <w:rPr>
            <w:webHidden/>
          </w:rPr>
          <w:t>64</w:t>
        </w:r>
        <w:r w:rsidR="006C2259">
          <w:rPr>
            <w:webHidden/>
          </w:rPr>
          <w:fldChar w:fldCharType="end"/>
        </w:r>
      </w:hyperlink>
    </w:p>
    <w:p w14:paraId="707EDD9F" w14:textId="10B1D2E5" w:rsidR="00D81DFB" w:rsidRPr="00150391" w:rsidRDefault="006F618C">
      <w:r w:rsidRPr="00150391">
        <w:rPr>
          <w:noProof/>
        </w:rPr>
        <w:fldChar w:fldCharType="end"/>
      </w:r>
    </w:p>
    <w:p w14:paraId="165BF6C7" w14:textId="77777777" w:rsidR="00E47F62" w:rsidRPr="00150391" w:rsidRDefault="00E47F62" w:rsidP="000A7DEC">
      <w:pPr>
        <w:rPr>
          <w:rFonts w:cs="Calibri"/>
          <w:sz w:val="44"/>
          <w:szCs w:val="44"/>
        </w:rPr>
        <w:sectPr w:rsidR="00E47F62" w:rsidRPr="00150391" w:rsidSect="006C2259">
          <w:headerReference w:type="even" r:id="rId19"/>
          <w:headerReference w:type="default" r:id="rId20"/>
          <w:footerReference w:type="default" r:id="rId21"/>
          <w:headerReference w:type="first" r:id="rId22"/>
          <w:pgSz w:w="11900" w:h="16840" w:code="9"/>
          <w:pgMar w:top="1418" w:right="851" w:bottom="1418" w:left="1418" w:header="624" w:footer="624" w:gutter="0"/>
          <w:cols w:space="708"/>
          <w:docGrid w:linePitch="360"/>
        </w:sectPr>
      </w:pPr>
    </w:p>
    <w:p w14:paraId="6116E305" w14:textId="60436B75" w:rsidR="00A10310" w:rsidRPr="00883DD7" w:rsidRDefault="53BF0693" w:rsidP="0003645A">
      <w:pPr>
        <w:pStyle w:val="Heading1"/>
      </w:pPr>
      <w:bookmarkStart w:id="0" w:name="_Toc534389757"/>
      <w:bookmarkStart w:id="1" w:name="_Toc534389898"/>
      <w:bookmarkStart w:id="2" w:name="_Toc534406194"/>
      <w:bookmarkStart w:id="3" w:name="_Toc534441471"/>
      <w:bookmarkStart w:id="4" w:name="_Toc534442812"/>
      <w:bookmarkStart w:id="5" w:name="_Toc534442953"/>
      <w:bookmarkStart w:id="6" w:name="_Toc534443094"/>
      <w:bookmarkStart w:id="7" w:name="_Toc534458849"/>
      <w:bookmarkStart w:id="8" w:name="_Toc534459638"/>
      <w:bookmarkStart w:id="9" w:name="_Toc534519133"/>
      <w:bookmarkStart w:id="10" w:name="_Toc534520043"/>
      <w:bookmarkStart w:id="11" w:name="_Toc534520313"/>
      <w:bookmarkStart w:id="12" w:name="_Toc534527525"/>
      <w:bookmarkStart w:id="13" w:name="_Toc534528255"/>
      <w:bookmarkStart w:id="14" w:name="_Toc534803473"/>
      <w:bookmarkStart w:id="15" w:name="_Toc534814164"/>
      <w:bookmarkStart w:id="16" w:name="_Toc536108534"/>
      <w:bookmarkStart w:id="17" w:name="_Toc536802085"/>
      <w:bookmarkStart w:id="18" w:name="Purpose"/>
      <w:bookmarkStart w:id="19" w:name="_Toc63347665"/>
      <w:bookmarkStart w:id="20" w:name="_Ref126154330"/>
      <w:bookmarkStart w:id="21" w:name="_Toc129166866"/>
      <w:bookmarkStart w:id="22" w:name="_Ref3291469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883DD7">
        <w:t>Key Information</w:t>
      </w:r>
      <w:bookmarkEnd w:id="19"/>
      <w:bookmarkEnd w:id="20"/>
      <w:bookmarkEnd w:id="21"/>
    </w:p>
    <w:p w14:paraId="333A84D9" w14:textId="6C6F3E18" w:rsidR="00771BA6" w:rsidRPr="0073409A" w:rsidRDefault="65AC33CB" w:rsidP="0003645A">
      <w:pPr>
        <w:pStyle w:val="Numbered"/>
      </w:pPr>
      <w:r w:rsidRPr="00844D82">
        <w:t>The</w:t>
      </w:r>
      <w:r w:rsidR="40284683" w:rsidRPr="00F611EB">
        <w:t xml:space="preserve"> Portfolio Budget Statements (</w:t>
      </w:r>
      <w:r w:rsidRPr="00844D82">
        <w:t>PB Statements</w:t>
      </w:r>
      <w:r w:rsidR="40284683" w:rsidRPr="00F611EB">
        <w:t>)</w:t>
      </w:r>
      <w:r w:rsidRPr="00844D82">
        <w:t xml:space="preserve"> Excel and Word templates (</w:t>
      </w:r>
      <w:r w:rsidRPr="00F611EB">
        <w:rPr>
          <w:u w:val="single"/>
        </w:rPr>
        <w:t>Attachments</w:t>
      </w:r>
      <w:r w:rsidR="002D33E3" w:rsidRPr="00F611EB">
        <w:rPr>
          <w:u w:val="single"/>
        </w:rPr>
        <w:t> </w:t>
      </w:r>
      <w:r w:rsidRPr="00F611EB">
        <w:rPr>
          <w:u w:val="single"/>
        </w:rPr>
        <w:t>B</w:t>
      </w:r>
      <w:r w:rsidR="002D33E3" w:rsidRPr="00F611EB">
        <w:t> and </w:t>
      </w:r>
      <w:r w:rsidRPr="00F611EB">
        <w:rPr>
          <w:u w:val="single"/>
        </w:rPr>
        <w:t>C</w:t>
      </w:r>
      <w:r w:rsidR="002D33E3" w:rsidRPr="00F611EB">
        <w:t>) w</w:t>
      </w:r>
      <w:r w:rsidRPr="00844D82">
        <w:t xml:space="preserve">ill be </w:t>
      </w:r>
      <w:r w:rsidR="00EC5320" w:rsidRPr="00F611EB">
        <w:t>include</w:t>
      </w:r>
      <w:r w:rsidR="00372BCE">
        <w:t>d</w:t>
      </w:r>
      <w:r w:rsidR="00EC5320" w:rsidRPr="00F611EB">
        <w:t xml:space="preserve"> with the EM uploaded onto </w:t>
      </w:r>
      <w:r w:rsidR="00372BCE">
        <w:t>the Central Budget Management System (</w:t>
      </w:r>
      <w:r w:rsidR="00EC5320" w:rsidRPr="00F611EB">
        <w:t>CBMS</w:t>
      </w:r>
      <w:r w:rsidR="00372BCE">
        <w:t>)</w:t>
      </w:r>
      <w:r w:rsidRPr="1C972C08">
        <w:t xml:space="preserve">. The covers will be distributed </w:t>
      </w:r>
      <w:r w:rsidR="00EC5320" w:rsidRPr="00844D82">
        <w:t>by email and sent to all</w:t>
      </w:r>
      <w:r w:rsidRPr="1C972C08">
        <w:t xml:space="preserve"> PB </w:t>
      </w:r>
      <w:r w:rsidR="11771A3D" w:rsidRPr="1C972C08">
        <w:t>S</w:t>
      </w:r>
      <w:r w:rsidRPr="1C972C08">
        <w:t>tatement Portfolio Coordinators</w:t>
      </w:r>
      <w:r w:rsidR="006727D7">
        <w:t xml:space="preserve"> once approved by the Department of the Treasury </w:t>
      </w:r>
      <w:r w:rsidR="0094372F">
        <w:t xml:space="preserve">(Treasury) </w:t>
      </w:r>
      <w:r w:rsidR="006727D7">
        <w:t>for official use.</w:t>
      </w:r>
      <w:r w:rsidR="00CB050D">
        <w:tab/>
      </w:r>
    </w:p>
    <w:p w14:paraId="226C16ED" w14:textId="00402ED1" w:rsidR="00E32817" w:rsidRPr="00150391" w:rsidRDefault="00E32817" w:rsidP="0003645A">
      <w:pPr>
        <w:pStyle w:val="Numbered"/>
      </w:pPr>
      <w:r w:rsidRPr="00150391">
        <w:t xml:space="preserve">The primary purpose of the </w:t>
      </w:r>
      <w:r w:rsidR="00A53D43" w:rsidRPr="00150391">
        <w:t>PB Statements</w:t>
      </w:r>
      <w:r w:rsidRPr="00150391">
        <w:t xml:space="preserve"> is to aid the interpretation of </w:t>
      </w:r>
      <w:r w:rsidRPr="00BA5EE8">
        <w:t>A</w:t>
      </w:r>
      <w:r w:rsidRPr="00F611EB">
        <w:t>ppropriation</w:t>
      </w:r>
      <w:r w:rsidR="00B834C8">
        <w:t xml:space="preserve"> </w:t>
      </w:r>
      <w:r w:rsidRPr="00F611EB">
        <w:t>Bills</w:t>
      </w:r>
      <w:r w:rsidR="00B834C8">
        <w:t xml:space="preserve"> </w:t>
      </w:r>
      <w:r w:rsidRPr="00F611EB">
        <w:t>(</w:t>
      </w:r>
      <w:r w:rsidR="001675A8">
        <w:t>No.</w:t>
      </w:r>
      <w:r w:rsidRPr="00F611EB">
        <w:t>1 and 2) 202</w:t>
      </w:r>
      <w:r w:rsidR="006A0DF6" w:rsidRPr="00F611EB">
        <w:t>3</w:t>
      </w:r>
      <w:r w:rsidRPr="00F611EB">
        <w:t>-202</w:t>
      </w:r>
      <w:r w:rsidR="006A0DF6" w:rsidRPr="00F611EB">
        <w:t>4</w:t>
      </w:r>
      <w:r w:rsidRPr="00BA5EE8">
        <w:t xml:space="preserve"> and the </w:t>
      </w:r>
      <w:r w:rsidRPr="00F611EB">
        <w:t>Appropriation (Parliamentary Departments) Bill (No. 1) 202</w:t>
      </w:r>
      <w:r w:rsidR="006A0DF6" w:rsidRPr="00F611EB">
        <w:t>3</w:t>
      </w:r>
      <w:r w:rsidR="00392E1F">
        <w:noBreakHyphen/>
      </w:r>
      <w:r w:rsidRPr="00F611EB">
        <w:t>202</w:t>
      </w:r>
      <w:r w:rsidR="006A0DF6" w:rsidRPr="00F611EB">
        <w:t>4</w:t>
      </w:r>
      <w:r w:rsidRPr="00BA5EE8">
        <w:t xml:space="preserve"> </w:t>
      </w:r>
      <w:r w:rsidRPr="00150391">
        <w:t>(</w:t>
      </w:r>
      <w:r w:rsidR="002466D2">
        <w:t xml:space="preserve">2023-24 </w:t>
      </w:r>
      <w:r w:rsidR="009476BA">
        <w:t xml:space="preserve">Budget </w:t>
      </w:r>
      <w:r w:rsidRPr="00150391">
        <w:t xml:space="preserve">Appropriation Bills) as </w:t>
      </w:r>
      <w:r w:rsidR="00026053">
        <w:t>‘</w:t>
      </w:r>
      <w:r w:rsidRPr="00150391">
        <w:t>relevant documents</w:t>
      </w:r>
      <w:r w:rsidR="00026053">
        <w:t>’</w:t>
      </w:r>
      <w:r w:rsidRPr="00150391">
        <w:t xml:space="preserve"> under the </w:t>
      </w:r>
      <w:r w:rsidRPr="00150391">
        <w:rPr>
          <w:i/>
          <w:iCs/>
        </w:rPr>
        <w:t>Acts Interpretation Act 1901</w:t>
      </w:r>
      <w:r w:rsidRPr="00150391">
        <w:t>.</w:t>
      </w:r>
    </w:p>
    <w:p w14:paraId="43223857" w14:textId="2D09413D" w:rsidR="00392E1F" w:rsidRPr="00150391" w:rsidRDefault="00E32817" w:rsidP="0003645A">
      <w:pPr>
        <w:pStyle w:val="Numbered"/>
      </w:pPr>
      <w:r w:rsidRPr="00150391">
        <w:t>PB Statements are an important me</w:t>
      </w:r>
      <w:r w:rsidR="00372BCE">
        <w:t>chanism</w:t>
      </w:r>
      <w:r w:rsidRPr="00150391">
        <w:t xml:space="preserve"> by which the </w:t>
      </w:r>
      <w:r w:rsidRPr="00F611EB">
        <w:t>Executive Government</w:t>
      </w:r>
      <w:r w:rsidRPr="00150391">
        <w:t xml:space="preserve"> (through </w:t>
      </w:r>
      <w:r w:rsidR="00AA1877" w:rsidRPr="00150391">
        <w:t>Portfolio</w:t>
      </w:r>
      <w:r w:rsidR="00AA1877">
        <w:t> </w:t>
      </w:r>
      <w:r w:rsidRPr="00150391">
        <w:t>Ministers) is accountable to the Parliament. PB Statements inform Senators and Members of Parliament of changes in the proposed allocation of resources to entities within each portfolio.</w:t>
      </w:r>
    </w:p>
    <w:p w14:paraId="08F0C3CE" w14:textId="33A5FECF" w:rsidR="00767433" w:rsidRPr="00392E1F" w:rsidRDefault="00E32817" w:rsidP="00823FE7">
      <w:pPr>
        <w:pStyle w:val="LetteredList"/>
      </w:pPr>
      <w:r w:rsidRPr="00392E1F">
        <w:t>All Commonwealth entities in the General Government Sector (GGS) that receive annual appropriation funding (whether directly or through their portfolio department) must prepare a separate chapter in their PB Statements.</w:t>
      </w:r>
    </w:p>
    <w:p w14:paraId="46100F88" w14:textId="2CF20AD5" w:rsidR="0079164B" w:rsidRPr="00150391" w:rsidRDefault="53BF0693" w:rsidP="0003645A">
      <w:pPr>
        <w:pStyle w:val="Numbered"/>
      </w:pPr>
      <w:r w:rsidRPr="00150391">
        <w:t xml:space="preserve">Entities </w:t>
      </w:r>
      <w:r w:rsidRPr="00150391">
        <w:rPr>
          <w:b/>
        </w:rPr>
        <w:t>must</w:t>
      </w:r>
      <w:r w:rsidRPr="00150391">
        <w:t xml:space="preserve"> use the templates at </w:t>
      </w:r>
      <w:r w:rsidRPr="00150391">
        <w:rPr>
          <w:u w:val="single"/>
        </w:rPr>
        <w:t>Attachments B</w:t>
      </w:r>
      <w:r w:rsidRPr="00150391">
        <w:t xml:space="preserve">, </w:t>
      </w:r>
      <w:r w:rsidRPr="00150391">
        <w:rPr>
          <w:u w:val="single"/>
        </w:rPr>
        <w:t>C</w:t>
      </w:r>
      <w:r w:rsidRPr="00150391">
        <w:t xml:space="preserve"> and </w:t>
      </w:r>
      <w:r w:rsidR="00DE5324" w:rsidRPr="00150391">
        <w:rPr>
          <w:u w:val="single"/>
        </w:rPr>
        <w:t>E</w:t>
      </w:r>
      <w:r w:rsidR="00DE5324" w:rsidRPr="00150391">
        <w:t xml:space="preserve"> </w:t>
      </w:r>
      <w:r w:rsidRPr="00150391">
        <w:t>to prepare their PB Statements, which are consistent with the presentation of the Budget Papers (BP</w:t>
      </w:r>
      <w:r w:rsidR="00A834F4" w:rsidRPr="00150391">
        <w:t>s</w:t>
      </w:r>
      <w:r w:rsidRPr="00150391">
        <w:t>).</w:t>
      </w:r>
    </w:p>
    <w:p w14:paraId="7130B0A4" w14:textId="464D4D87" w:rsidR="006C22B7" w:rsidRPr="00150391" w:rsidRDefault="006C79AA" w:rsidP="0003645A">
      <w:pPr>
        <w:pStyle w:val="Numbered"/>
      </w:pPr>
      <w:r w:rsidRPr="00150391">
        <w:t xml:space="preserve">The </w:t>
      </w:r>
      <w:r w:rsidR="006C22B7" w:rsidRPr="00150391">
        <w:t xml:space="preserve">Treasury will provide separate advice to </w:t>
      </w:r>
      <w:r w:rsidR="00396887" w:rsidRPr="00150391">
        <w:t>portfolio department</w:t>
      </w:r>
      <w:r w:rsidR="006C22B7" w:rsidRPr="00150391">
        <w:t xml:space="preserve">s </w:t>
      </w:r>
      <w:r w:rsidR="00C31DF0" w:rsidRPr="00150391">
        <w:t xml:space="preserve">on the format of the </w:t>
      </w:r>
      <w:r w:rsidR="00945487" w:rsidRPr="00150391">
        <w:t>g</w:t>
      </w:r>
      <w:r w:rsidR="00C31DF0" w:rsidRPr="00150391">
        <w:t xml:space="preserve">overnment’s media and stakeholder Budget lockups, </w:t>
      </w:r>
      <w:r w:rsidR="006C22B7" w:rsidRPr="00150391">
        <w:t>to supplement the advice provided in section</w:t>
      </w:r>
      <w:r w:rsidR="00391112">
        <w:t xml:space="preserve"> </w:t>
      </w:r>
      <w:r w:rsidR="006C22B7" w:rsidRPr="00F611EB">
        <w:rPr>
          <w:rStyle w:val="CrossReferenceChar"/>
          <w:rFonts w:cstheme="minorHAnsi"/>
        </w:rPr>
        <w:fldChar w:fldCharType="begin"/>
      </w:r>
      <w:r w:rsidR="006C22B7" w:rsidRPr="00F611EB">
        <w:rPr>
          <w:rStyle w:val="CrossReferenceChar"/>
          <w:rFonts w:cstheme="minorHAnsi"/>
        </w:rPr>
        <w:instrText xml:space="preserve"> REF _Ref63325980 \w \h </w:instrText>
      </w:r>
      <w:r w:rsidR="002914FA" w:rsidRPr="00F611EB">
        <w:rPr>
          <w:rStyle w:val="CrossReferenceChar"/>
          <w:rFonts w:cstheme="minorHAnsi"/>
        </w:rPr>
        <w:instrText xml:space="preserve"> \* MERGEFORMAT </w:instrText>
      </w:r>
      <w:r w:rsidR="006C22B7" w:rsidRPr="00F611EB">
        <w:rPr>
          <w:rStyle w:val="CrossReferenceChar"/>
          <w:rFonts w:cstheme="minorHAnsi"/>
        </w:rPr>
      </w:r>
      <w:r w:rsidR="006C22B7" w:rsidRPr="00F611EB">
        <w:rPr>
          <w:rStyle w:val="CrossReferenceChar"/>
          <w:rFonts w:cstheme="minorHAnsi"/>
        </w:rPr>
        <w:fldChar w:fldCharType="separate"/>
      </w:r>
      <w:r w:rsidR="00E86F35">
        <w:rPr>
          <w:rStyle w:val="CrossReferenceChar"/>
          <w:rFonts w:cstheme="minorHAnsi"/>
        </w:rPr>
        <w:t>6.6</w:t>
      </w:r>
      <w:r w:rsidR="006C22B7" w:rsidRPr="00F611EB">
        <w:rPr>
          <w:rStyle w:val="CrossReferenceChar"/>
          <w:rFonts w:cstheme="minorHAnsi"/>
        </w:rPr>
        <w:fldChar w:fldCharType="end"/>
      </w:r>
      <w:r w:rsidR="00391112">
        <w:rPr>
          <w:rStyle w:val="CrossReferenceChar"/>
          <w:rFonts w:cstheme="minorHAnsi"/>
        </w:rPr>
        <w:t xml:space="preserve"> </w:t>
      </w:r>
      <w:r w:rsidR="006C22B7" w:rsidRPr="00F611EB">
        <w:rPr>
          <w:rStyle w:val="CrossReferenceChar"/>
          <w:rFonts w:cstheme="minorHAnsi"/>
        </w:rPr>
        <w:fldChar w:fldCharType="begin"/>
      </w:r>
      <w:r w:rsidR="006C22B7" w:rsidRPr="00F611EB">
        <w:rPr>
          <w:rStyle w:val="CrossReferenceChar"/>
          <w:rFonts w:cstheme="minorHAnsi"/>
        </w:rPr>
        <w:instrText xml:space="preserve"> REF _Ref63325985 \h </w:instrText>
      </w:r>
      <w:r w:rsidR="00BE026B" w:rsidRPr="00F611EB">
        <w:rPr>
          <w:rStyle w:val="CrossReferenceChar"/>
          <w:rFonts w:cstheme="minorHAnsi"/>
        </w:rPr>
        <w:instrText xml:space="preserve"> \* MERGEFORMAT </w:instrText>
      </w:r>
      <w:r w:rsidR="006C22B7" w:rsidRPr="00F611EB">
        <w:rPr>
          <w:rStyle w:val="CrossReferenceChar"/>
          <w:rFonts w:cstheme="minorHAnsi"/>
        </w:rPr>
      </w:r>
      <w:r w:rsidR="006C22B7" w:rsidRPr="00F611EB">
        <w:rPr>
          <w:rStyle w:val="CrossReferenceChar"/>
          <w:rFonts w:cstheme="minorHAnsi"/>
        </w:rPr>
        <w:fldChar w:fldCharType="separate"/>
      </w:r>
      <w:r w:rsidR="00E86F35" w:rsidRPr="00E86F35">
        <w:rPr>
          <w:rStyle w:val="CrossReferenceChar"/>
        </w:rPr>
        <w:t>Number of books</w:t>
      </w:r>
      <w:r w:rsidR="006C22B7" w:rsidRPr="00F611EB">
        <w:rPr>
          <w:rStyle w:val="CrossReferenceChar"/>
          <w:rFonts w:cstheme="minorHAnsi"/>
        </w:rPr>
        <w:fldChar w:fldCharType="end"/>
      </w:r>
      <w:r w:rsidR="002C09BA" w:rsidRPr="00150391">
        <w:t>.</w:t>
      </w:r>
    </w:p>
    <w:p w14:paraId="73F5746B" w14:textId="01456076" w:rsidR="006C22B7" w:rsidRPr="00150391" w:rsidRDefault="53BF0693" w:rsidP="0003645A">
      <w:pPr>
        <w:pStyle w:val="Numbered"/>
        <w:numPr>
          <w:ilvl w:val="0"/>
          <w:numId w:val="0"/>
        </w:numPr>
        <w:ind w:left="360"/>
      </w:pPr>
      <w:r w:rsidRPr="00150391">
        <w:t>The advice from Treasury will confirm:</w:t>
      </w:r>
    </w:p>
    <w:p w14:paraId="2A801BFE" w14:textId="101C6740" w:rsidR="006C22B7" w:rsidRPr="00823FE7" w:rsidRDefault="53BF0693" w:rsidP="00823FE7">
      <w:pPr>
        <w:pStyle w:val="LetteredList"/>
        <w:numPr>
          <w:ilvl w:val="0"/>
          <w:numId w:val="54"/>
        </w:numPr>
        <w:ind w:left="850" w:hanging="425"/>
      </w:pPr>
      <w:r w:rsidRPr="00823FE7">
        <w:t>the number of books required</w:t>
      </w:r>
      <w:r w:rsidR="004C3132" w:rsidRPr="00823FE7">
        <w:t xml:space="preserve"> and</w:t>
      </w:r>
    </w:p>
    <w:p w14:paraId="0FBEA124" w14:textId="5D924B2F" w:rsidR="006C22B7" w:rsidRPr="00823FE7" w:rsidRDefault="53BF0693" w:rsidP="00823FE7">
      <w:pPr>
        <w:pStyle w:val="LetteredList"/>
      </w:pPr>
      <w:r w:rsidRPr="00823FE7">
        <w:t>the</w:t>
      </w:r>
      <w:r w:rsidR="001112CD" w:rsidRPr="00823FE7">
        <w:t>ir</w:t>
      </w:r>
      <w:r w:rsidRPr="00823FE7">
        <w:t xml:space="preserve"> delivery arrangements.</w:t>
      </w:r>
    </w:p>
    <w:p w14:paraId="19FE5A86" w14:textId="1531D0F0" w:rsidR="007A0E16" w:rsidRPr="00150391" w:rsidRDefault="004C3132" w:rsidP="0003645A">
      <w:pPr>
        <w:pStyle w:val="Numbered"/>
      </w:pPr>
      <w:r>
        <w:t>Relevant g</w:t>
      </w:r>
      <w:r w:rsidR="53BF0693" w:rsidRPr="00150391">
        <w:t>uidance on, and the templates for</w:t>
      </w:r>
      <w:r w:rsidR="00C31DF0" w:rsidRPr="00150391">
        <w:t xml:space="preserve"> the preparation of</w:t>
      </w:r>
      <w:r w:rsidR="53BF0693" w:rsidRPr="00150391">
        <w:t xml:space="preserve"> the </w:t>
      </w:r>
      <w:r w:rsidR="00197D38" w:rsidRPr="00150391">
        <w:t>202</w:t>
      </w:r>
      <w:r w:rsidR="00AC7065">
        <w:t>3</w:t>
      </w:r>
      <w:r w:rsidR="53BF0693" w:rsidRPr="00150391">
        <w:t>-</w:t>
      </w:r>
      <w:r w:rsidR="00197D38" w:rsidRPr="00150391">
        <w:t>2</w:t>
      </w:r>
      <w:r w:rsidR="00AC7065">
        <w:t>4</w:t>
      </w:r>
      <w:r w:rsidR="00197D38" w:rsidRPr="00150391">
        <w:t xml:space="preserve"> </w:t>
      </w:r>
      <w:r w:rsidR="53BF0693" w:rsidRPr="00150391">
        <w:t xml:space="preserve">PB Statements are provided in </w:t>
      </w:r>
      <w:r w:rsidR="53BF0693" w:rsidRPr="00150391">
        <w:rPr>
          <w:u w:val="single"/>
        </w:rPr>
        <w:t>Attachments A</w:t>
      </w:r>
      <w:r w:rsidR="53BF0693" w:rsidRPr="00150391">
        <w:t xml:space="preserve"> to </w:t>
      </w:r>
      <w:r w:rsidR="009979D4" w:rsidRPr="00150391">
        <w:rPr>
          <w:u w:val="single"/>
        </w:rPr>
        <w:t>E</w:t>
      </w:r>
      <w:r w:rsidR="53BF0693" w:rsidRPr="00150391">
        <w:t xml:space="preserve">. </w:t>
      </w:r>
      <w:r w:rsidR="53BF0693" w:rsidRPr="00150391">
        <w:rPr>
          <w:u w:val="single"/>
        </w:rPr>
        <w:t>Attachment A</w:t>
      </w:r>
      <w:r w:rsidR="53BF0693" w:rsidRPr="00150391">
        <w:t xml:space="preserve"> (this guide) provides information on the printing and online publication requirements, sourcing and presentation of information and key contacts.</w:t>
      </w:r>
    </w:p>
    <w:p w14:paraId="4DE39248" w14:textId="6C91D828" w:rsidR="00EF30BE" w:rsidRPr="00150391" w:rsidRDefault="4360380C" w:rsidP="0003645A">
      <w:pPr>
        <w:pStyle w:val="Numbered"/>
      </w:pPr>
      <w:r w:rsidRPr="00150391">
        <w:rPr>
          <w:u w:val="single"/>
        </w:rPr>
        <w:t xml:space="preserve">Attachments </w:t>
      </w:r>
      <w:r w:rsidR="00681C3A" w:rsidRPr="00150391">
        <w:rPr>
          <w:u w:val="single"/>
        </w:rPr>
        <w:t>B</w:t>
      </w:r>
      <w:r w:rsidRPr="00150391">
        <w:t xml:space="preserve"> </w:t>
      </w:r>
      <w:r w:rsidR="00681C3A" w:rsidRPr="00150391">
        <w:t xml:space="preserve">and </w:t>
      </w:r>
      <w:r w:rsidR="07451EFB" w:rsidRPr="00150391">
        <w:rPr>
          <w:u w:val="single"/>
        </w:rPr>
        <w:t>C</w:t>
      </w:r>
      <w:r w:rsidRPr="00150391">
        <w:t xml:space="preserve"> </w:t>
      </w:r>
      <w:r w:rsidR="7A3F7B5C" w:rsidRPr="1C972C08">
        <w:t>to this Estimate</w:t>
      </w:r>
      <w:r w:rsidR="3BC123A8" w:rsidRPr="1C972C08">
        <w:t>s Memorandum (EM)</w:t>
      </w:r>
      <w:r w:rsidR="7A3F7B5C" w:rsidRPr="1C972C08">
        <w:t xml:space="preserve"> </w:t>
      </w:r>
      <w:r w:rsidR="456DAF4F" w:rsidRPr="1C972C08">
        <w:t>provide</w:t>
      </w:r>
      <w:r w:rsidR="402D50A9" w:rsidRPr="00150391">
        <w:t xml:space="preserve"> Microsoft Excel (</w:t>
      </w:r>
      <w:r w:rsidR="43E2C61C" w:rsidRPr="00150391">
        <w:t>Excel</w:t>
      </w:r>
      <w:r w:rsidR="402D50A9" w:rsidRPr="00150391">
        <w:t xml:space="preserve">) </w:t>
      </w:r>
      <w:r w:rsidR="43E2C61C" w:rsidRPr="00150391">
        <w:t xml:space="preserve">and </w:t>
      </w:r>
      <w:r w:rsidR="402D50A9" w:rsidRPr="00150391">
        <w:t xml:space="preserve">Microsoft </w:t>
      </w:r>
      <w:r w:rsidR="43E2C61C" w:rsidRPr="00150391">
        <w:t xml:space="preserve">Word </w:t>
      </w:r>
      <w:r w:rsidR="402D50A9" w:rsidRPr="00150391">
        <w:t xml:space="preserve">(Word) </w:t>
      </w:r>
      <w:r w:rsidR="43E2C61C" w:rsidRPr="00150391">
        <w:t>templates</w:t>
      </w:r>
      <w:r w:rsidR="00701E93" w:rsidRPr="00150391">
        <w:t>, and</w:t>
      </w:r>
      <w:r w:rsidR="45F29586" w:rsidRPr="00150391">
        <w:t xml:space="preserve"> </w:t>
      </w:r>
      <w:r w:rsidR="45F29586" w:rsidRPr="00150391">
        <w:rPr>
          <w:u w:val="single"/>
        </w:rPr>
        <w:t>Attachment D</w:t>
      </w:r>
      <w:r w:rsidR="45F29586" w:rsidRPr="00150391">
        <w:t xml:space="preserve"> </w:t>
      </w:r>
      <w:r w:rsidR="3BC123A8" w:rsidRPr="1C972C08">
        <w:t xml:space="preserve">to this EM </w:t>
      </w:r>
      <w:r w:rsidR="456DAF4F" w:rsidRPr="1C972C08">
        <w:t>provide</w:t>
      </w:r>
      <w:r w:rsidR="45F29586" w:rsidRPr="00150391">
        <w:t xml:space="preserve">s a checklist for preparing files for online publication. These attachments </w:t>
      </w:r>
      <w:r w:rsidR="0AA2444C" w:rsidRPr="00150391">
        <w:t xml:space="preserve">are </w:t>
      </w:r>
      <w:r w:rsidRPr="00150391">
        <w:t xml:space="preserve">available through CBMS. </w:t>
      </w:r>
      <w:r w:rsidR="00701E93" w:rsidRPr="00150391">
        <w:rPr>
          <w:u w:val="single"/>
        </w:rPr>
        <w:t>Attachment E</w:t>
      </w:r>
      <w:r w:rsidR="00701E93" w:rsidRPr="00150391">
        <w:t xml:space="preserve"> to this </w:t>
      </w:r>
      <w:r w:rsidR="5214D8E8" w:rsidRPr="1C972C08">
        <w:t xml:space="preserve">EM provides </w:t>
      </w:r>
      <w:r w:rsidR="636A0146" w:rsidRPr="1C972C08">
        <w:t xml:space="preserve">the </w:t>
      </w:r>
      <w:r w:rsidR="5FF9B224" w:rsidRPr="1C972C08">
        <w:t>covers</w:t>
      </w:r>
      <w:r w:rsidR="00701E93" w:rsidRPr="00150391">
        <w:t xml:space="preserve"> </w:t>
      </w:r>
      <w:r w:rsidRPr="00150391">
        <w:t xml:space="preserve">for the </w:t>
      </w:r>
      <w:r w:rsidR="3846EB81" w:rsidRPr="00150391">
        <w:t>202</w:t>
      </w:r>
      <w:r w:rsidR="141F1102" w:rsidRPr="00150391">
        <w:t>3</w:t>
      </w:r>
      <w:r w:rsidR="320A4167" w:rsidRPr="00150391">
        <w:t>-</w:t>
      </w:r>
      <w:r w:rsidR="3846EB81" w:rsidRPr="00150391">
        <w:t>2</w:t>
      </w:r>
      <w:r w:rsidR="3843A20C" w:rsidRPr="00150391">
        <w:t>4</w:t>
      </w:r>
      <w:r w:rsidR="3846EB81" w:rsidRPr="00150391">
        <w:t xml:space="preserve"> </w:t>
      </w:r>
      <w:r w:rsidRPr="00150391">
        <w:t>PB</w:t>
      </w:r>
      <w:r w:rsidR="1D72703A" w:rsidRPr="00150391">
        <w:t xml:space="preserve"> </w:t>
      </w:r>
      <w:r w:rsidRPr="00150391">
        <w:t>S</w:t>
      </w:r>
      <w:r w:rsidR="1D72703A" w:rsidRPr="00150391">
        <w:t>tatements</w:t>
      </w:r>
      <w:r w:rsidR="2A46CE91" w:rsidRPr="1C972C08">
        <w:t>, which</w:t>
      </w:r>
      <w:r w:rsidR="0AA2444C" w:rsidRPr="00150391">
        <w:t xml:space="preserve"> </w:t>
      </w:r>
      <w:r w:rsidR="08C0669E" w:rsidRPr="00150391">
        <w:t xml:space="preserve">will be sent by email from </w:t>
      </w:r>
      <w:hyperlink r:id="rId23">
        <w:r w:rsidR="00701E93" w:rsidRPr="00F611EB">
          <w:rPr>
            <w:rStyle w:val="Hyperlink"/>
          </w:rPr>
          <w:t>budget_framework@finance.gov.au</w:t>
        </w:r>
      </w:hyperlink>
      <w:r w:rsidRPr="00150391">
        <w:t xml:space="preserve">. Refer to section </w:t>
      </w:r>
      <w:r w:rsidR="00681C3A" w:rsidRPr="1C972C08">
        <w:rPr>
          <w:rStyle w:val="CrossReferenceChar"/>
          <w:rFonts w:cstheme="minorBidi"/>
        </w:rPr>
        <w:fldChar w:fldCharType="begin"/>
      </w:r>
      <w:r w:rsidR="00681C3A" w:rsidRPr="1C972C08">
        <w:rPr>
          <w:rStyle w:val="CrossReferenceChar"/>
          <w:rFonts w:cstheme="minorBidi"/>
        </w:rPr>
        <w:instrText xml:space="preserve"> REF _Ref46251134 \r \h  \* MERGEFORMAT </w:instrText>
      </w:r>
      <w:r w:rsidR="00681C3A" w:rsidRPr="1C972C08">
        <w:rPr>
          <w:rStyle w:val="CrossReferenceChar"/>
          <w:rFonts w:cstheme="minorBidi"/>
        </w:rPr>
      </w:r>
      <w:r w:rsidR="00681C3A" w:rsidRPr="1C972C08">
        <w:rPr>
          <w:rStyle w:val="CrossReferenceChar"/>
          <w:rFonts w:cstheme="minorBidi"/>
        </w:rPr>
        <w:fldChar w:fldCharType="separate"/>
      </w:r>
      <w:r w:rsidR="00E86F35" w:rsidRPr="00E86F35">
        <w:rPr>
          <w:rStyle w:val="CrossReferenceChar"/>
          <w:rFonts w:cstheme="minorHAnsi"/>
        </w:rPr>
        <w:t>6.4</w:t>
      </w:r>
      <w:r w:rsidR="00681C3A" w:rsidRPr="1C972C08">
        <w:rPr>
          <w:rStyle w:val="CrossReferenceChar"/>
          <w:rFonts w:cstheme="minorBidi"/>
        </w:rPr>
        <w:fldChar w:fldCharType="end"/>
      </w:r>
      <w:r w:rsidR="00681C3A" w:rsidRPr="00F611EB">
        <w:rPr>
          <w:rStyle w:val="CrossReferenceChar"/>
          <w:rFonts w:cstheme="minorHAnsi"/>
        </w:rPr>
        <w:t> </w:t>
      </w:r>
      <w:r w:rsidR="00A224CD" w:rsidRPr="1C972C08">
        <w:rPr>
          <w:rStyle w:val="CrossReferenceChar"/>
          <w:rFonts w:cstheme="minorBidi"/>
        </w:rPr>
        <w:fldChar w:fldCharType="begin"/>
      </w:r>
      <w:r w:rsidR="00A224CD" w:rsidRPr="1C972C08">
        <w:rPr>
          <w:rStyle w:val="CrossReferenceChar"/>
          <w:rFonts w:cstheme="minorBidi"/>
        </w:rPr>
        <w:instrText xml:space="preserve"> REF _Ref46311770 \h  \* MERGEFORMAT </w:instrText>
      </w:r>
      <w:r w:rsidR="00A224CD" w:rsidRPr="1C972C08">
        <w:rPr>
          <w:rStyle w:val="CrossReferenceChar"/>
          <w:rFonts w:cstheme="minorBidi"/>
        </w:rPr>
      </w:r>
      <w:r w:rsidR="00A224CD" w:rsidRPr="1C972C08">
        <w:rPr>
          <w:rStyle w:val="CrossReferenceChar"/>
          <w:rFonts w:cstheme="minorBidi"/>
        </w:rPr>
        <w:fldChar w:fldCharType="separate"/>
      </w:r>
      <w:r w:rsidR="00E86F35" w:rsidRPr="00E86F35">
        <w:rPr>
          <w:rStyle w:val="CrossReferenceChar"/>
        </w:rPr>
        <w:t>Obtaining templates and covers</w:t>
      </w:r>
      <w:r w:rsidR="00A224CD" w:rsidRPr="1C972C08">
        <w:rPr>
          <w:rStyle w:val="CrossReferenceChar"/>
          <w:rFonts w:cstheme="minorBidi"/>
        </w:rPr>
        <w:fldChar w:fldCharType="end"/>
      </w:r>
      <w:r w:rsidR="38CA2D61" w:rsidRPr="1C972C08">
        <w:rPr>
          <w:i/>
          <w:iCs/>
        </w:rPr>
        <w:t xml:space="preserve"> </w:t>
      </w:r>
      <w:r w:rsidR="4ED2005A" w:rsidRPr="00150391">
        <w:t xml:space="preserve">in </w:t>
      </w:r>
      <w:r w:rsidR="07451EFB" w:rsidRPr="00150391">
        <w:t>this guide</w:t>
      </w:r>
      <w:r w:rsidRPr="00150391">
        <w:t xml:space="preserve"> on how to access these templates.</w:t>
      </w:r>
    </w:p>
    <w:p w14:paraId="2E6FB890" w14:textId="0E2B335D" w:rsidR="007868A4" w:rsidRPr="00150391" w:rsidRDefault="53BF0693" w:rsidP="0003645A">
      <w:pPr>
        <w:pStyle w:val="Numbered"/>
      </w:pPr>
      <w:r w:rsidRPr="00150391">
        <w:t>Portfolio</w:t>
      </w:r>
      <w:r w:rsidR="004C3132">
        <w:t>s</w:t>
      </w:r>
      <w:r w:rsidRPr="00150391">
        <w:t xml:space="preserve"> </w:t>
      </w:r>
      <w:r w:rsidR="0075590B">
        <w:t xml:space="preserve">departments </w:t>
      </w:r>
      <w:r w:rsidRPr="00150391">
        <w:t>are responsible for ensuring the consistency, accuracy and completeness of information presented in the PB Statements. Figures published must match those reported in CBMS, as CBMS information is used to prepare the Appropriation Bills and BP</w:t>
      </w:r>
      <w:r w:rsidR="00A834F4" w:rsidRPr="00150391">
        <w:t>s</w:t>
      </w:r>
      <w:r w:rsidR="00286628">
        <w:t>,</w:t>
      </w:r>
      <w:r w:rsidR="00E32817" w:rsidRPr="00150391">
        <w:t xml:space="preserve"> </w:t>
      </w:r>
      <w:r w:rsidR="0075590B">
        <w:t>including</w:t>
      </w:r>
      <w:r w:rsidR="00E32817" w:rsidRPr="00150391">
        <w:t xml:space="preserve"> </w:t>
      </w:r>
      <w:r w:rsidR="00292683">
        <w:t>Budget Paper</w:t>
      </w:r>
      <w:r w:rsidR="00184FBD">
        <w:t xml:space="preserve"> No.</w:t>
      </w:r>
      <w:r w:rsidR="00292683">
        <w:t xml:space="preserve"> 2 (</w:t>
      </w:r>
      <w:r w:rsidR="00E32817" w:rsidRPr="00150391">
        <w:t>BP</w:t>
      </w:r>
      <w:r w:rsidR="002B03D0">
        <w:t xml:space="preserve"> No. </w:t>
      </w:r>
      <w:r w:rsidR="00E32817" w:rsidRPr="00150391">
        <w:t>2</w:t>
      </w:r>
      <w:r w:rsidR="00292683">
        <w:t>)</w:t>
      </w:r>
      <w:r w:rsidR="00E32817" w:rsidRPr="00150391">
        <w:t xml:space="preserve"> and </w:t>
      </w:r>
      <w:r w:rsidR="00292683">
        <w:t xml:space="preserve">Budget Paper </w:t>
      </w:r>
      <w:r w:rsidR="00184FBD">
        <w:t xml:space="preserve">No. </w:t>
      </w:r>
      <w:r w:rsidR="00292683">
        <w:t>4 (</w:t>
      </w:r>
      <w:r w:rsidR="00E32817" w:rsidRPr="00150391">
        <w:t>BP</w:t>
      </w:r>
      <w:r w:rsidR="002B03D0">
        <w:t xml:space="preserve"> No. </w:t>
      </w:r>
      <w:r w:rsidR="00E32817" w:rsidRPr="00150391">
        <w:t>4</w:t>
      </w:r>
      <w:r w:rsidR="00292683">
        <w:t>)</w:t>
      </w:r>
      <w:r w:rsidRPr="00150391">
        <w:t>.</w:t>
      </w:r>
    </w:p>
    <w:p w14:paraId="52C878AF" w14:textId="1EC8E215" w:rsidR="00E76623" w:rsidRPr="00150391" w:rsidRDefault="53BF0693" w:rsidP="0003645A">
      <w:pPr>
        <w:pStyle w:val="Numbered"/>
      </w:pPr>
      <w:r w:rsidRPr="1C972C08">
        <w:t xml:space="preserve">PB Statement financial tables will be published on </w:t>
      </w:r>
      <w:hyperlink r:id="rId24" w:history="1">
        <w:r w:rsidR="4855C273" w:rsidRPr="00F611EB">
          <w:rPr>
            <w:rStyle w:val="Hyperlink"/>
          </w:rPr>
          <w:t>data.gov.au</w:t>
        </w:r>
      </w:hyperlink>
      <w:r w:rsidR="4855C273" w:rsidRPr="1C972C08">
        <w:t xml:space="preserve"> </w:t>
      </w:r>
      <w:r w:rsidRPr="1C972C08">
        <w:t>on Budget night Tuesday, </w:t>
      </w:r>
      <w:r w:rsidR="6ABA4547" w:rsidRPr="1C972C08">
        <w:t>9 May 2023</w:t>
      </w:r>
      <w:r w:rsidRPr="1C972C08">
        <w:t xml:space="preserve">. Portfolios are to provide </w:t>
      </w:r>
      <w:r w:rsidR="2673F7B6" w:rsidRPr="1C972C08">
        <w:t xml:space="preserve">a </w:t>
      </w:r>
      <w:r w:rsidRPr="1C972C08">
        <w:t xml:space="preserve">version of these tables with all extraneous material removed (such as comments, links to other spreadsheets and formulas) in Excel format to </w:t>
      </w:r>
      <w:hyperlink r:id="rId25">
        <w:r w:rsidRPr="00F611EB">
          <w:rPr>
            <w:rStyle w:val="Hyperlink"/>
          </w:rPr>
          <w:t>budget_framework@finance.gov.au</w:t>
        </w:r>
      </w:hyperlink>
      <w:r w:rsidR="14FFBCDD" w:rsidRPr="1C972C08">
        <w:rPr>
          <w:rStyle w:val="Hyperlink"/>
          <w:rFonts w:cs="Calibri"/>
          <w:color w:val="0070C0"/>
          <w:u w:val="none"/>
        </w:rPr>
        <w:t xml:space="preserve"> </w:t>
      </w:r>
      <w:r w:rsidR="14FFBCDD" w:rsidRPr="1C972C08">
        <w:rPr>
          <w:rStyle w:val="Hyperlink"/>
          <w:rFonts w:cs="Calibri"/>
          <w:u w:val="none"/>
        </w:rPr>
        <w:t xml:space="preserve">by </w:t>
      </w:r>
      <w:r w:rsidR="35A4DAD2" w:rsidRPr="1C972C08">
        <w:rPr>
          <w:rStyle w:val="Hyperlink"/>
          <w:rFonts w:cs="Calibri"/>
          <w:u w:val="none"/>
        </w:rPr>
        <w:t xml:space="preserve">Monday, </w:t>
      </w:r>
      <w:r w:rsidR="6ABA4547" w:rsidRPr="1C972C08">
        <w:rPr>
          <w:rStyle w:val="Hyperlink"/>
          <w:rFonts w:cs="Calibri"/>
          <w:u w:val="none"/>
        </w:rPr>
        <w:t>8 May</w:t>
      </w:r>
      <w:r w:rsidR="14FFBCDD" w:rsidRPr="1C972C08">
        <w:rPr>
          <w:rStyle w:val="Hyperlink"/>
          <w:rFonts w:cs="Calibri"/>
          <w:u w:val="none"/>
        </w:rPr>
        <w:t xml:space="preserve"> 202</w:t>
      </w:r>
      <w:r w:rsidR="36E6D434" w:rsidRPr="1C972C08">
        <w:rPr>
          <w:rStyle w:val="Hyperlink"/>
          <w:rFonts w:cs="Calibri"/>
          <w:u w:val="none"/>
        </w:rPr>
        <w:t>3</w:t>
      </w:r>
      <w:r w:rsidRPr="1C972C08">
        <w:t xml:space="preserve">, who will coordinate the publication of these files on </w:t>
      </w:r>
      <w:hyperlink r:id="rId26" w:history="1">
        <w:r w:rsidR="4855C273" w:rsidRPr="00F611EB">
          <w:rPr>
            <w:rStyle w:val="Hyperlink"/>
          </w:rPr>
          <w:t>data.gov.au</w:t>
        </w:r>
      </w:hyperlink>
      <w:r w:rsidRPr="1C972C08">
        <w:t>.</w:t>
      </w:r>
    </w:p>
    <w:p w14:paraId="35588D56" w14:textId="45579267" w:rsidR="008D06CA" w:rsidRPr="00E76623" w:rsidRDefault="007868A4" w:rsidP="0003645A">
      <w:pPr>
        <w:pStyle w:val="Numbered"/>
        <w:numPr>
          <w:ilvl w:val="0"/>
          <w:numId w:val="0"/>
        </w:numPr>
        <w:ind w:left="357"/>
        <w:rPr>
          <w:rFonts w:cs="Calibri"/>
        </w:rPr>
      </w:pPr>
      <w:r w:rsidRPr="00E76623">
        <w:rPr>
          <w:rFonts w:cs="Calibri"/>
        </w:rPr>
        <w:t xml:space="preserve">When preparing files for online publication </w:t>
      </w:r>
      <w:r w:rsidR="00681C3A" w:rsidRPr="00E76623">
        <w:rPr>
          <w:rFonts w:cs="Calibri"/>
        </w:rPr>
        <w:t xml:space="preserve">please </w:t>
      </w:r>
      <w:r w:rsidRPr="00E76623">
        <w:rPr>
          <w:rFonts w:cs="Calibri"/>
        </w:rPr>
        <w:t xml:space="preserve">refer to section </w:t>
      </w:r>
      <w:r w:rsidR="00681C3A" w:rsidRPr="00F611EB">
        <w:rPr>
          <w:rStyle w:val="CrossReferenceChar"/>
          <w:rFonts w:cstheme="minorHAnsi"/>
        </w:rPr>
        <w:fldChar w:fldCharType="begin"/>
      </w:r>
      <w:r w:rsidR="00681C3A" w:rsidRPr="00F611EB">
        <w:rPr>
          <w:rStyle w:val="CrossReferenceChar"/>
          <w:rFonts w:cstheme="minorHAnsi"/>
        </w:rPr>
        <w:instrText xml:space="preserve"> REF _Ref46251412 \r \h  \* MERGEFORMAT </w:instrText>
      </w:r>
      <w:r w:rsidR="00681C3A" w:rsidRPr="00F611EB">
        <w:rPr>
          <w:rStyle w:val="CrossReferenceChar"/>
          <w:rFonts w:cstheme="minorHAnsi"/>
        </w:rPr>
      </w:r>
      <w:r w:rsidR="00681C3A" w:rsidRPr="00F611EB">
        <w:rPr>
          <w:rStyle w:val="CrossReferenceChar"/>
          <w:rFonts w:cstheme="minorHAnsi"/>
        </w:rPr>
        <w:fldChar w:fldCharType="separate"/>
      </w:r>
      <w:r w:rsidR="00E86F35">
        <w:rPr>
          <w:rStyle w:val="CrossReferenceChar"/>
          <w:rFonts w:cstheme="minorHAnsi"/>
        </w:rPr>
        <w:t>6.9</w:t>
      </w:r>
      <w:r w:rsidR="00681C3A" w:rsidRPr="00F611EB">
        <w:rPr>
          <w:rStyle w:val="CrossReferenceChar"/>
          <w:rFonts w:cstheme="minorHAnsi"/>
        </w:rPr>
        <w:fldChar w:fldCharType="end"/>
      </w:r>
      <w:r w:rsidR="00681C3A" w:rsidRPr="00F611EB">
        <w:rPr>
          <w:rStyle w:val="CrossReferenceChar"/>
          <w:rFonts w:cstheme="minorHAnsi"/>
        </w:rPr>
        <w:t> </w:t>
      </w:r>
      <w:r w:rsidR="0013119E" w:rsidRPr="00F611EB">
        <w:rPr>
          <w:rStyle w:val="CrossReferenceChar"/>
          <w:rFonts w:cstheme="minorHAnsi"/>
        </w:rPr>
        <w:fldChar w:fldCharType="begin"/>
      </w:r>
      <w:r w:rsidR="0013119E" w:rsidRPr="00F611EB">
        <w:rPr>
          <w:rStyle w:val="CrossReferenceChar"/>
        </w:rPr>
        <w:instrText xml:space="preserve"> REF _Ref46251417 \h  \* MERGEFORMAT </w:instrText>
      </w:r>
      <w:r w:rsidR="0013119E" w:rsidRPr="00F611EB">
        <w:rPr>
          <w:rStyle w:val="CrossReferenceChar"/>
          <w:rFonts w:cstheme="minorHAnsi"/>
        </w:rPr>
      </w:r>
      <w:r w:rsidR="0013119E" w:rsidRPr="00F611EB">
        <w:rPr>
          <w:rStyle w:val="CrossReferenceChar"/>
          <w:rFonts w:cstheme="minorHAnsi"/>
        </w:rPr>
        <w:fldChar w:fldCharType="separate"/>
      </w:r>
      <w:r w:rsidR="00E86F35" w:rsidRPr="00150391">
        <w:t>Online publication</w:t>
      </w:r>
      <w:r w:rsidR="0013119E" w:rsidRPr="00F611EB">
        <w:rPr>
          <w:rStyle w:val="CrossReferenceChar"/>
          <w:rFonts w:cstheme="minorHAnsi"/>
        </w:rPr>
        <w:fldChar w:fldCharType="end"/>
      </w:r>
      <w:r w:rsidRPr="00E76623">
        <w:rPr>
          <w:rFonts w:cs="Calibri"/>
        </w:rPr>
        <w:t xml:space="preserve"> and use the </w:t>
      </w:r>
      <w:r w:rsidR="004B5F4F" w:rsidRPr="00E76623">
        <w:rPr>
          <w:rFonts w:cs="Calibri"/>
        </w:rPr>
        <w:t>checklist</w:t>
      </w:r>
      <w:r w:rsidRPr="00E76623">
        <w:rPr>
          <w:rFonts w:cs="Calibri"/>
        </w:rPr>
        <w:t xml:space="preserve"> in </w:t>
      </w:r>
      <w:r w:rsidR="00024B8C" w:rsidRPr="00E76623">
        <w:rPr>
          <w:rFonts w:cs="Calibri"/>
        </w:rPr>
        <w:t>section</w:t>
      </w:r>
      <w:r w:rsidR="00F91621" w:rsidRPr="00E76623">
        <w:rPr>
          <w:rFonts w:cs="Calibri"/>
        </w:rPr>
        <w:t xml:space="preserve"> </w:t>
      </w:r>
      <w:r w:rsidR="00F91621" w:rsidRPr="00F611EB">
        <w:rPr>
          <w:rStyle w:val="CrossReferenceChar"/>
          <w:rFonts w:cstheme="minorHAnsi"/>
        </w:rPr>
        <w:fldChar w:fldCharType="begin"/>
      </w:r>
      <w:r w:rsidR="00F91621" w:rsidRPr="00F611EB">
        <w:rPr>
          <w:rStyle w:val="CrossReferenceChar"/>
          <w:rFonts w:cstheme="minorHAnsi"/>
        </w:rPr>
        <w:instrText xml:space="preserve"> REF _Ref46250929 \w \h </w:instrText>
      </w:r>
      <w:r w:rsidR="00922DA3" w:rsidRPr="00F611EB">
        <w:rPr>
          <w:rStyle w:val="CrossReferenceChar"/>
          <w:rFonts w:cstheme="minorHAnsi"/>
        </w:rPr>
        <w:instrText xml:space="preserve"> \* MERGEFORMAT </w:instrText>
      </w:r>
      <w:r w:rsidR="00F91621" w:rsidRPr="00F611EB">
        <w:rPr>
          <w:rStyle w:val="CrossReferenceChar"/>
          <w:rFonts w:cstheme="minorHAnsi"/>
        </w:rPr>
      </w:r>
      <w:r w:rsidR="00F91621" w:rsidRPr="00F611EB">
        <w:rPr>
          <w:rStyle w:val="CrossReferenceChar"/>
          <w:rFonts w:cstheme="minorHAnsi"/>
        </w:rPr>
        <w:fldChar w:fldCharType="separate"/>
      </w:r>
      <w:r w:rsidR="00E86F35">
        <w:rPr>
          <w:rStyle w:val="CrossReferenceChar"/>
          <w:rFonts w:cstheme="minorHAnsi"/>
        </w:rPr>
        <w:t>6.9.3</w:t>
      </w:r>
      <w:r w:rsidR="00F91621" w:rsidRPr="00F611EB">
        <w:rPr>
          <w:rStyle w:val="CrossReferenceChar"/>
          <w:rFonts w:cstheme="minorHAnsi"/>
        </w:rPr>
        <w:fldChar w:fldCharType="end"/>
      </w:r>
      <w:r w:rsidR="00F91621" w:rsidRPr="00F611EB">
        <w:rPr>
          <w:rStyle w:val="CrossReferenceChar"/>
          <w:rFonts w:cstheme="minorHAnsi"/>
        </w:rPr>
        <w:t xml:space="preserve"> </w:t>
      </w:r>
      <w:r w:rsidR="004503C2" w:rsidRPr="00F611EB">
        <w:rPr>
          <w:rStyle w:val="CrossReferenceChar"/>
          <w:rFonts w:cstheme="minorHAnsi"/>
        </w:rPr>
        <w:fldChar w:fldCharType="begin"/>
      </w:r>
      <w:r w:rsidR="004503C2" w:rsidRPr="00F611EB">
        <w:rPr>
          <w:rStyle w:val="CrossReferenceChar"/>
        </w:rPr>
        <w:instrText xml:space="preserve"> REF _Ref46250929 \h </w:instrText>
      </w:r>
      <w:r w:rsidR="004503C2">
        <w:rPr>
          <w:rStyle w:val="CrossReferenceChar"/>
        </w:rPr>
        <w:instrText xml:space="preserve"> \* MERGEFORMAT </w:instrText>
      </w:r>
      <w:r w:rsidR="004503C2" w:rsidRPr="00F611EB">
        <w:rPr>
          <w:rStyle w:val="CrossReferenceChar"/>
          <w:rFonts w:cstheme="minorHAnsi"/>
        </w:rPr>
      </w:r>
      <w:r w:rsidR="004503C2" w:rsidRPr="00F611EB">
        <w:rPr>
          <w:rStyle w:val="CrossReferenceChar"/>
          <w:rFonts w:cstheme="minorHAnsi"/>
        </w:rPr>
        <w:fldChar w:fldCharType="separate"/>
      </w:r>
      <w:r w:rsidR="00E86F35" w:rsidRPr="00E86F35">
        <w:rPr>
          <w:rStyle w:val="CrossReferenceChar"/>
        </w:rPr>
        <w:t>Checklist for preparing files for online publication on data.gov.au</w:t>
      </w:r>
      <w:r w:rsidR="004503C2" w:rsidRPr="00F611EB">
        <w:rPr>
          <w:rStyle w:val="CrossReferenceChar"/>
          <w:rFonts w:cstheme="minorHAnsi"/>
        </w:rPr>
        <w:fldChar w:fldCharType="end"/>
      </w:r>
      <w:r w:rsidR="00701E93" w:rsidRPr="00F611EB">
        <w:rPr>
          <w:rStyle w:val="CrossReferenceChar"/>
        </w:rPr>
        <w:t>.</w:t>
      </w:r>
    </w:p>
    <w:p w14:paraId="2C80062C" w14:textId="0FAAED79" w:rsidR="00B84E62" w:rsidRPr="00150391" w:rsidRDefault="53BF0693" w:rsidP="0003645A">
      <w:pPr>
        <w:pStyle w:val="Numbered"/>
      </w:pPr>
      <w:r w:rsidRPr="6148C20E">
        <w:t xml:space="preserve">Entities may need to use their </w:t>
      </w:r>
      <w:r w:rsidR="0068484F" w:rsidRPr="6148C20E">
        <w:t>F</w:t>
      </w:r>
      <w:r w:rsidRPr="6148C20E">
        <w:t xml:space="preserve">inancial </w:t>
      </w:r>
      <w:r w:rsidR="0068484F" w:rsidRPr="6148C20E">
        <w:t>M</w:t>
      </w:r>
      <w:r w:rsidR="003854D9" w:rsidRPr="6148C20E">
        <w:t xml:space="preserve">anagement </w:t>
      </w:r>
      <w:r w:rsidR="0068484F" w:rsidRPr="6148C20E">
        <w:t xml:space="preserve">Information Systems (FMIS) </w:t>
      </w:r>
      <w:r w:rsidR="00C779E6" w:rsidRPr="6148C20E">
        <w:t xml:space="preserve">to prepare tables for </w:t>
      </w:r>
      <w:r w:rsidR="00C779E6" w:rsidRPr="6148C20E">
        <w:rPr>
          <w:i/>
          <w:iCs/>
        </w:rPr>
        <w:t>Section 2: Outcomes and Planned Performance</w:t>
      </w:r>
      <w:r w:rsidR="00FD0C8F" w:rsidRPr="6148C20E">
        <w:rPr>
          <w:i/>
          <w:iCs/>
        </w:rPr>
        <w:t xml:space="preserve"> </w:t>
      </w:r>
      <w:r w:rsidR="00FD0C8F" w:rsidRPr="6148C20E">
        <w:t>of their PB Statements</w:t>
      </w:r>
      <w:r w:rsidR="00C779E6" w:rsidRPr="6148C20E">
        <w:t>.</w:t>
      </w:r>
    </w:p>
    <w:p w14:paraId="467993E9" w14:textId="5A35C8D5" w:rsidR="0042016D" w:rsidRPr="00150391" w:rsidRDefault="53BF0693" w:rsidP="0003645A">
      <w:pPr>
        <w:pStyle w:val="Numbered"/>
      </w:pPr>
      <w:r w:rsidRPr="6148C20E">
        <w:t xml:space="preserve">CBMS can be used to pre-populate some of the information contained in the </w:t>
      </w:r>
      <w:r w:rsidR="00681C3A" w:rsidRPr="6148C20E">
        <w:t>PB </w:t>
      </w:r>
      <w:r w:rsidR="00C779E6" w:rsidRPr="6148C20E">
        <w:t xml:space="preserve">Statements tables for </w:t>
      </w:r>
      <w:r w:rsidR="00C779E6" w:rsidRPr="6148C20E">
        <w:rPr>
          <w:i/>
          <w:iCs/>
        </w:rPr>
        <w:t>Section 2: Outcomes and Planned Performance</w:t>
      </w:r>
      <w:r w:rsidR="00C779E6" w:rsidRPr="6148C20E">
        <w:t xml:space="preserve"> </w:t>
      </w:r>
      <w:r w:rsidRPr="6148C20E">
        <w:t xml:space="preserve">and </w:t>
      </w:r>
      <w:r w:rsidR="00CB37D4">
        <w:rPr>
          <w:i/>
          <w:iCs/>
        </w:rPr>
        <w:t>S</w:t>
      </w:r>
      <w:r w:rsidR="00CB37D4" w:rsidRPr="6148C20E">
        <w:rPr>
          <w:i/>
          <w:iCs/>
        </w:rPr>
        <w:t>ection </w:t>
      </w:r>
      <w:r w:rsidRPr="6148C20E">
        <w:rPr>
          <w:i/>
          <w:iCs/>
        </w:rPr>
        <w:t>3</w:t>
      </w:r>
      <w:r w:rsidR="00681C3A" w:rsidRPr="6148C20E">
        <w:rPr>
          <w:i/>
          <w:iCs/>
        </w:rPr>
        <w:t>: </w:t>
      </w:r>
      <w:r w:rsidR="00C779E6" w:rsidRPr="6148C20E">
        <w:rPr>
          <w:i/>
          <w:iCs/>
        </w:rPr>
        <w:t>Budgeted Financial Statements</w:t>
      </w:r>
      <w:r w:rsidRPr="6148C20E">
        <w:t xml:space="preserve">. The tables will be numbered in CBMS as they appear in this guide and further information can be found </w:t>
      </w:r>
      <w:r w:rsidR="002C0C38">
        <w:t>in</w:t>
      </w:r>
      <w:r w:rsidRPr="6148C20E">
        <w:t>:</w:t>
      </w:r>
    </w:p>
    <w:p w14:paraId="412C27E3" w14:textId="4D82D57D" w:rsidR="00B51CD3" w:rsidRPr="00823FE7" w:rsidRDefault="009772EE" w:rsidP="00823FE7">
      <w:pPr>
        <w:pStyle w:val="LetteredList"/>
        <w:numPr>
          <w:ilvl w:val="0"/>
          <w:numId w:val="55"/>
        </w:numPr>
        <w:ind w:left="850" w:hanging="425"/>
      </w:pPr>
      <w:r w:rsidRPr="00823FE7">
        <w:t>t</w:t>
      </w:r>
      <w:r w:rsidR="53BF0693" w:rsidRPr="00823FE7">
        <w:t>he chart of account mappings which explain how the tables are derived</w:t>
      </w:r>
      <w:r w:rsidRPr="00823FE7">
        <w:t xml:space="preserve"> </w:t>
      </w:r>
      <w:proofErr w:type="gramStart"/>
      <w:r w:rsidR="00701E93" w:rsidRPr="00823FE7">
        <w:t>at</w:t>
      </w:r>
      <w:proofErr w:type="gramEnd"/>
    </w:p>
    <w:p w14:paraId="55D69DC5" w14:textId="11CE427B" w:rsidR="00143E21" w:rsidRPr="009A4716" w:rsidRDefault="00930135" w:rsidP="0003645A">
      <w:pPr>
        <w:pStyle w:val="Reports3"/>
      </w:pPr>
      <w:r w:rsidRPr="009A4716">
        <w:t xml:space="preserve">User </w:t>
      </w:r>
      <w:r w:rsidR="00A11FAD" w:rsidRPr="001A4BB6">
        <w:t>Support</w:t>
      </w:r>
      <w:r w:rsidR="00A11FAD" w:rsidRPr="009A4716">
        <w:t xml:space="preserve"> </w:t>
      </w:r>
      <w:r w:rsidR="00A11FAD" w:rsidRPr="009A4716">
        <w:rPr>
          <w:rFonts w:ascii="Wingdings" w:eastAsia="Wingdings" w:hAnsi="Wingdings" w:cs="Wingdings"/>
        </w:rPr>
        <w:t></w:t>
      </w:r>
      <w:r w:rsidR="00A11FAD" w:rsidRPr="009A4716">
        <w:t xml:space="preserve"> </w:t>
      </w:r>
      <w:r w:rsidR="0042016D" w:rsidRPr="009A4716">
        <w:t xml:space="preserve">CBMS User Reference Material </w:t>
      </w:r>
      <w:r w:rsidR="0042016D" w:rsidRPr="009A4716">
        <w:rPr>
          <w:rFonts w:ascii="Wingdings" w:eastAsia="Wingdings" w:hAnsi="Wingdings" w:cs="Wingdings"/>
        </w:rPr>
        <w:t></w:t>
      </w:r>
      <w:r w:rsidR="0042016D" w:rsidRPr="009A4716">
        <w:t xml:space="preserve"> Reference Material </w:t>
      </w:r>
      <w:r w:rsidR="0042016D" w:rsidRPr="009A4716">
        <w:rPr>
          <w:rFonts w:ascii="Wingdings" w:eastAsia="Wingdings" w:hAnsi="Wingdings" w:cs="Wingdings"/>
        </w:rPr>
        <w:t></w:t>
      </w:r>
      <w:r w:rsidR="0042016D" w:rsidRPr="009A4716">
        <w:t xml:space="preserve"> Annual Estimates </w:t>
      </w:r>
      <w:r w:rsidR="0042016D" w:rsidRPr="009A4716">
        <w:rPr>
          <w:rFonts w:ascii="Wingdings" w:eastAsia="Wingdings" w:hAnsi="Wingdings" w:cs="Wingdings"/>
        </w:rPr>
        <w:t></w:t>
      </w:r>
      <w:r w:rsidR="0042016D" w:rsidRPr="009A4716">
        <w:t xml:space="preserve"> PBS</w:t>
      </w:r>
      <w:r w:rsidR="00A11FAD" w:rsidRPr="009A4716">
        <w:t xml:space="preserve"> &amp;</w:t>
      </w:r>
      <w:r w:rsidR="0042016D" w:rsidRPr="009A4716">
        <w:t xml:space="preserve"> PAES Mappings</w:t>
      </w:r>
    </w:p>
    <w:p w14:paraId="4DED627B" w14:textId="02E44947" w:rsidR="007868A4" w:rsidRPr="00143E21" w:rsidRDefault="00701E93" w:rsidP="0003645A">
      <w:pPr>
        <w:pStyle w:val="Reports3"/>
      </w:pPr>
      <w:r>
        <w:t xml:space="preserve">Additional </w:t>
      </w:r>
      <w:r w:rsidR="53BF0693">
        <w:t>reports to run/</w:t>
      </w:r>
      <w:r>
        <w:t xml:space="preserve">and </w:t>
      </w:r>
      <w:r w:rsidR="53BF0693">
        <w:t>the CBMS file paths for the sources of information are</w:t>
      </w:r>
      <w:r>
        <w:t xml:space="preserve"> provided</w:t>
      </w:r>
      <w:r w:rsidR="53BF0693">
        <w:t xml:space="preserve"> in the relevant parts of this guide below.</w:t>
      </w:r>
    </w:p>
    <w:p w14:paraId="7218CE98" w14:textId="2F7B79D2" w:rsidR="00806650" w:rsidRPr="004503C2" w:rsidRDefault="53BF0693" w:rsidP="0003645A">
      <w:pPr>
        <w:pStyle w:val="Numbered"/>
      </w:pPr>
      <w:r w:rsidRPr="6148C20E">
        <w:t xml:space="preserve">When preparing the PB Statements, entities should use data from the </w:t>
      </w:r>
      <w:bookmarkStart w:id="23" w:name="_Hlk126225074"/>
      <w:r w:rsidRPr="6148C20E">
        <w:t xml:space="preserve">Budget Estimates update round in CBMS labelled </w:t>
      </w:r>
      <w:r w:rsidR="435BA441" w:rsidRPr="6148C20E">
        <w:rPr>
          <w:b/>
          <w:bCs/>
        </w:rPr>
        <w:t>‘</w:t>
      </w:r>
      <w:r w:rsidR="3846EB81" w:rsidRPr="6148C20E">
        <w:rPr>
          <w:b/>
          <w:bCs/>
        </w:rPr>
        <w:t>202</w:t>
      </w:r>
      <w:r w:rsidR="382F0CCC" w:rsidRPr="6148C20E">
        <w:rPr>
          <w:b/>
          <w:bCs/>
        </w:rPr>
        <w:t>4</w:t>
      </w:r>
      <w:r w:rsidRPr="6148C20E">
        <w:rPr>
          <w:b/>
          <w:bCs/>
        </w:rPr>
        <w:t>.</w:t>
      </w:r>
      <w:r w:rsidR="2124563C" w:rsidRPr="6148C20E">
        <w:rPr>
          <w:b/>
          <w:bCs/>
        </w:rPr>
        <w:t>02</w:t>
      </w:r>
      <w:r w:rsidR="382F0CCC" w:rsidRPr="6148C20E">
        <w:rPr>
          <w:b/>
          <w:bCs/>
        </w:rPr>
        <w:t xml:space="preserve"> </w:t>
      </w:r>
      <w:r w:rsidRPr="6148C20E">
        <w:rPr>
          <w:b/>
          <w:bCs/>
        </w:rPr>
        <w:t xml:space="preserve">– </w:t>
      </w:r>
      <w:r w:rsidR="3846EB81" w:rsidRPr="6148C20E">
        <w:rPr>
          <w:b/>
          <w:bCs/>
        </w:rPr>
        <w:t>202</w:t>
      </w:r>
      <w:r w:rsidR="382F0CCC" w:rsidRPr="6148C20E">
        <w:rPr>
          <w:b/>
          <w:bCs/>
        </w:rPr>
        <w:t>3</w:t>
      </w:r>
      <w:r w:rsidRPr="6148C20E">
        <w:rPr>
          <w:b/>
          <w:bCs/>
        </w:rPr>
        <w:t>/</w:t>
      </w:r>
      <w:r w:rsidR="3846EB81" w:rsidRPr="6148C20E">
        <w:rPr>
          <w:b/>
          <w:bCs/>
        </w:rPr>
        <w:t>2</w:t>
      </w:r>
      <w:r w:rsidR="382F0CCC" w:rsidRPr="6148C20E">
        <w:rPr>
          <w:b/>
          <w:bCs/>
        </w:rPr>
        <w:t>4</w:t>
      </w:r>
      <w:r w:rsidR="00273726" w:rsidRPr="6148C20E">
        <w:rPr>
          <w:b/>
          <w:bCs/>
        </w:rPr>
        <w:t xml:space="preserve"> Budget</w:t>
      </w:r>
      <w:r w:rsidR="435BA441" w:rsidRPr="6148C20E">
        <w:rPr>
          <w:b/>
          <w:bCs/>
        </w:rPr>
        <w:t>’</w:t>
      </w:r>
      <w:bookmarkEnd w:id="23"/>
      <w:r w:rsidRPr="6148C20E">
        <w:t>.</w:t>
      </w:r>
    </w:p>
    <w:p w14:paraId="61D0FB7A" w14:textId="3A7AA398" w:rsidR="009119D0" w:rsidRPr="009A0C07" w:rsidRDefault="008C6B4F" w:rsidP="0003645A">
      <w:pPr>
        <w:pStyle w:val="Numbered"/>
      </w:pPr>
      <w:r w:rsidRPr="00AD0506">
        <w:t>For the purposes</w:t>
      </w:r>
      <w:r w:rsidR="00BF12A8">
        <w:t xml:space="preserve"> of</w:t>
      </w:r>
      <w:r w:rsidRPr="00AD0506">
        <w:t xml:space="preserve"> </w:t>
      </w:r>
      <w:r>
        <w:t xml:space="preserve">accounting standard </w:t>
      </w:r>
      <w:hyperlink r:id="rId27" w:history="1">
        <w:r w:rsidRPr="008565A5">
          <w:rPr>
            <w:rStyle w:val="Hyperlink"/>
            <w:rFonts w:cs="Calibri"/>
          </w:rPr>
          <w:t>AASB 1055</w:t>
        </w:r>
        <w:r w:rsidRPr="008565A5">
          <w:rPr>
            <w:rStyle w:val="Hyperlink"/>
            <w:rFonts w:cs="Calibri"/>
            <w:i/>
            <w:iCs/>
          </w:rPr>
          <w:t xml:space="preserve"> Budgetary Reporting</w:t>
        </w:r>
      </w:hyperlink>
      <w:r w:rsidRPr="00150391">
        <w:rPr>
          <w:i/>
          <w:iCs/>
        </w:rPr>
        <w:t xml:space="preserve"> </w:t>
      </w:r>
      <w:r w:rsidRPr="00447271">
        <w:t>(A</w:t>
      </w:r>
      <w:r>
        <w:t>A</w:t>
      </w:r>
      <w:r w:rsidRPr="00447271">
        <w:t>SB 1055)</w:t>
      </w:r>
      <w:r>
        <w:t xml:space="preserve"> </w:t>
      </w:r>
      <w:r w:rsidRPr="00AD0506">
        <w:t xml:space="preserve">disclosure in entities 2022-23 financial statements to be published at the end of the financial year, entities are reminded </w:t>
      </w:r>
      <w:r>
        <w:t xml:space="preserve">that the </w:t>
      </w:r>
      <w:r w:rsidRPr="00AD0506">
        <w:t>‘original budget’ refer</w:t>
      </w:r>
      <w:r>
        <w:t>s</w:t>
      </w:r>
      <w:r w:rsidRPr="00AD0506">
        <w:t xml:space="preserve"> to the ‘2022-23 October Budget’</w:t>
      </w:r>
      <w:r>
        <w:t xml:space="preserve"> and </w:t>
      </w:r>
      <w:r w:rsidRPr="00447271">
        <w:rPr>
          <w:b/>
          <w:bCs/>
        </w:rPr>
        <w:t>not</w:t>
      </w:r>
      <w:r>
        <w:t xml:space="preserve"> the ‘2022-23 March Budget’</w:t>
      </w:r>
      <w:r w:rsidR="003A3E02">
        <w:t>.</w:t>
      </w:r>
      <w:r w:rsidR="00E941ED">
        <w:br/>
      </w:r>
      <w:r w:rsidR="00E941ED">
        <w:br/>
        <w:t xml:space="preserve">Entities should refer to </w:t>
      </w:r>
      <w:r w:rsidR="00267ADD">
        <w:t xml:space="preserve">section </w:t>
      </w:r>
      <w:r w:rsidR="00267ADD" w:rsidRPr="000B39CA">
        <w:rPr>
          <w:rStyle w:val="CrossReferenceChar"/>
        </w:rPr>
        <w:fldChar w:fldCharType="begin"/>
      </w:r>
      <w:r w:rsidR="00267ADD" w:rsidRPr="000B39CA">
        <w:rPr>
          <w:rStyle w:val="CrossReferenceChar"/>
        </w:rPr>
        <w:instrText xml:space="preserve"> REF _Ref65232223 \w \h </w:instrText>
      </w:r>
      <w:r w:rsidR="00B521A9" w:rsidRPr="000B39CA">
        <w:rPr>
          <w:rStyle w:val="CrossReferenceChar"/>
        </w:rPr>
        <w:instrText xml:space="preserve"> \* MERGEFORMAT </w:instrText>
      </w:r>
      <w:r w:rsidR="00267ADD" w:rsidRPr="000B39CA">
        <w:rPr>
          <w:rStyle w:val="CrossReferenceChar"/>
        </w:rPr>
      </w:r>
      <w:r w:rsidR="00267ADD" w:rsidRPr="000B39CA">
        <w:rPr>
          <w:rStyle w:val="CrossReferenceChar"/>
        </w:rPr>
        <w:fldChar w:fldCharType="separate"/>
      </w:r>
      <w:r w:rsidR="00E86F35">
        <w:rPr>
          <w:rStyle w:val="CrossReferenceChar"/>
        </w:rPr>
        <w:t>5.1.2</w:t>
      </w:r>
      <w:r w:rsidR="00267ADD" w:rsidRPr="000B39CA">
        <w:rPr>
          <w:rStyle w:val="CrossReferenceChar"/>
        </w:rPr>
        <w:fldChar w:fldCharType="end"/>
      </w:r>
      <w:r w:rsidR="00267ADD" w:rsidRPr="000B39CA">
        <w:rPr>
          <w:rStyle w:val="CrossReferenceChar"/>
        </w:rPr>
        <w:t xml:space="preserve"> </w:t>
      </w:r>
      <w:r w:rsidR="00267ADD" w:rsidRPr="000B39CA">
        <w:rPr>
          <w:rStyle w:val="CrossReferenceChar"/>
        </w:rPr>
        <w:fldChar w:fldCharType="begin"/>
      </w:r>
      <w:r w:rsidR="00267ADD" w:rsidRPr="000B39CA">
        <w:rPr>
          <w:rStyle w:val="CrossReferenceChar"/>
        </w:rPr>
        <w:instrText xml:space="preserve"> REF _Ref65232223 \h </w:instrText>
      </w:r>
      <w:r w:rsidR="00B521A9" w:rsidRPr="000B39CA">
        <w:rPr>
          <w:rStyle w:val="CrossReferenceChar"/>
        </w:rPr>
        <w:instrText xml:space="preserve"> \* MERGEFORMAT </w:instrText>
      </w:r>
      <w:r w:rsidR="00267ADD" w:rsidRPr="000B39CA">
        <w:rPr>
          <w:rStyle w:val="CrossReferenceChar"/>
        </w:rPr>
      </w:r>
      <w:r w:rsidR="00267ADD" w:rsidRPr="000B39CA">
        <w:rPr>
          <w:rStyle w:val="CrossReferenceChar"/>
        </w:rPr>
        <w:fldChar w:fldCharType="separate"/>
      </w:r>
      <w:r w:rsidR="00E86F35" w:rsidRPr="00E86F35">
        <w:rPr>
          <w:rStyle w:val="CrossReferenceChar"/>
        </w:rPr>
        <w:t>AASB 1055 Link between budgeted and financial statements reporting</w:t>
      </w:r>
      <w:r w:rsidR="00267ADD" w:rsidRPr="000B39CA">
        <w:rPr>
          <w:rStyle w:val="CrossReferenceChar"/>
        </w:rPr>
        <w:fldChar w:fldCharType="end"/>
      </w:r>
      <w:r w:rsidR="00267ADD">
        <w:t xml:space="preserve"> for further guidance </w:t>
      </w:r>
      <w:r w:rsidR="00B22C87">
        <w:t xml:space="preserve">for </w:t>
      </w:r>
      <w:r w:rsidR="008B2DB0">
        <w:t>financial statement re</w:t>
      </w:r>
      <w:r w:rsidR="00B521A9">
        <w:t>p</w:t>
      </w:r>
      <w:r w:rsidR="008B2DB0">
        <w:t>orting.</w:t>
      </w:r>
    </w:p>
    <w:p w14:paraId="1A4ABB4C" w14:textId="77777777" w:rsidR="002741D3" w:rsidRPr="00150391" w:rsidRDefault="002741D3" w:rsidP="00913329">
      <w:pPr>
        <w:rPr>
          <w:rFonts w:cs="Calibri"/>
        </w:rPr>
      </w:pPr>
      <w:r w:rsidRPr="00150391">
        <w:rPr>
          <w:rFonts w:cs="Calibri"/>
        </w:rPr>
        <w:br w:type="page"/>
      </w:r>
    </w:p>
    <w:p w14:paraId="3A479F62" w14:textId="1036B9E2" w:rsidR="0078158C" w:rsidRPr="0078158C" w:rsidRDefault="0078158C" w:rsidP="00F611EB">
      <w:bookmarkStart w:id="24" w:name="_Toc86764894"/>
      <w:bookmarkStart w:id="25" w:name="_Toc87979813"/>
      <w:bookmarkStart w:id="26" w:name="_Toc86764895"/>
      <w:bookmarkStart w:id="27" w:name="_Toc87979814"/>
      <w:bookmarkStart w:id="28" w:name="_Toc86764896"/>
      <w:bookmarkStart w:id="29" w:name="_Toc87979815"/>
      <w:bookmarkStart w:id="30" w:name="_Toc86764897"/>
      <w:bookmarkStart w:id="31" w:name="_Toc87979816"/>
      <w:bookmarkStart w:id="32" w:name="_Toc61874954"/>
      <w:bookmarkStart w:id="33" w:name="_Toc62648805"/>
      <w:bookmarkStart w:id="34" w:name="_Toc61874955"/>
      <w:bookmarkStart w:id="35" w:name="_Toc62648806"/>
      <w:bookmarkStart w:id="36" w:name="_Toc61874956"/>
      <w:bookmarkStart w:id="37" w:name="_Toc62648807"/>
      <w:bookmarkStart w:id="38" w:name="_Toc61874957"/>
      <w:bookmarkStart w:id="39" w:name="_Toc62648808"/>
      <w:bookmarkEnd w:id="2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1CC1385" w14:textId="77777777" w:rsidR="00B6312C" w:rsidRPr="00150391" w:rsidRDefault="53BF0693" w:rsidP="0003645A">
      <w:pPr>
        <w:pStyle w:val="Heading1"/>
      </w:pPr>
      <w:bookmarkStart w:id="40" w:name="1.2_Who_should_prepare_PB_Statements"/>
      <w:bookmarkStart w:id="41" w:name="_Toc29980636"/>
      <w:bookmarkStart w:id="42" w:name="_Toc30405511"/>
      <w:bookmarkStart w:id="43" w:name="_Toc30581252"/>
      <w:bookmarkStart w:id="44" w:name="_Toc32829914"/>
      <w:bookmarkStart w:id="45" w:name="_Toc32917416"/>
      <w:bookmarkStart w:id="46" w:name="_Toc32918222"/>
      <w:bookmarkStart w:id="47" w:name="_Toc32999605"/>
      <w:bookmarkStart w:id="48" w:name="_Toc33099324"/>
      <w:bookmarkStart w:id="49" w:name="_Toc33195954"/>
      <w:bookmarkStart w:id="50" w:name="_Toc33196256"/>
      <w:bookmarkStart w:id="51" w:name="_Toc29394517"/>
      <w:bookmarkStart w:id="52" w:name="_Toc29394815"/>
      <w:bookmarkStart w:id="53" w:name="_Toc29394946"/>
      <w:bookmarkStart w:id="54" w:name="_Toc29395342"/>
      <w:bookmarkStart w:id="55" w:name="_Toc29395428"/>
      <w:bookmarkStart w:id="56" w:name="_Toc29396859"/>
      <w:bookmarkStart w:id="57" w:name="_Toc29478096"/>
      <w:bookmarkStart w:id="58" w:name="_Toc29481833"/>
      <w:bookmarkStart w:id="59" w:name="_Toc29544135"/>
      <w:bookmarkStart w:id="60" w:name="_Toc29544722"/>
      <w:bookmarkStart w:id="61" w:name="_Toc29544797"/>
      <w:bookmarkStart w:id="62" w:name="_Toc29546661"/>
      <w:bookmarkStart w:id="63" w:name="_Toc29980637"/>
      <w:bookmarkStart w:id="64" w:name="_Toc30405512"/>
      <w:bookmarkStart w:id="65" w:name="_Toc30581253"/>
      <w:bookmarkStart w:id="66" w:name="_Toc32829915"/>
      <w:bookmarkStart w:id="67" w:name="_Toc32917417"/>
      <w:bookmarkStart w:id="68" w:name="_Toc32918223"/>
      <w:bookmarkStart w:id="69" w:name="_Toc32999606"/>
      <w:bookmarkStart w:id="70" w:name="_Toc33099325"/>
      <w:bookmarkStart w:id="71" w:name="_Toc33195955"/>
      <w:bookmarkStart w:id="72" w:name="_Toc33196257"/>
      <w:bookmarkStart w:id="73" w:name="_Toc29980638"/>
      <w:bookmarkStart w:id="74" w:name="_Toc30405513"/>
      <w:bookmarkStart w:id="75" w:name="_Toc30581254"/>
      <w:bookmarkStart w:id="76" w:name="_Toc32829916"/>
      <w:bookmarkStart w:id="77" w:name="_Toc32917418"/>
      <w:bookmarkStart w:id="78" w:name="_Toc32918224"/>
      <w:bookmarkStart w:id="79" w:name="_Toc32999607"/>
      <w:bookmarkStart w:id="80" w:name="_Toc33099326"/>
      <w:bookmarkStart w:id="81" w:name="_Toc33195956"/>
      <w:bookmarkStart w:id="82" w:name="_Toc33196258"/>
      <w:bookmarkStart w:id="83" w:name="_Toc124341933"/>
      <w:bookmarkStart w:id="84" w:name="_Toc125104161"/>
      <w:bookmarkStart w:id="85" w:name="_Toc125104326"/>
      <w:bookmarkStart w:id="86" w:name="_Toc125108272"/>
      <w:bookmarkStart w:id="87" w:name="_Toc125108389"/>
      <w:bookmarkStart w:id="88" w:name="_Toc125108506"/>
      <w:bookmarkStart w:id="89" w:name="_Toc125108623"/>
      <w:bookmarkStart w:id="90" w:name="_Toc125126153"/>
      <w:bookmarkStart w:id="91" w:name="_Toc126678443"/>
      <w:bookmarkStart w:id="92" w:name="_Toc126772018"/>
      <w:bookmarkStart w:id="93" w:name="_Toc128665424"/>
      <w:bookmarkStart w:id="94" w:name="_Toc129015660"/>
      <w:bookmarkStart w:id="95" w:name="_Toc129017815"/>
      <w:bookmarkStart w:id="96" w:name="_Toc129163624"/>
      <w:bookmarkStart w:id="97" w:name="_Toc129166867"/>
      <w:bookmarkStart w:id="98" w:name="_Toc124341934"/>
      <w:bookmarkStart w:id="99" w:name="_Toc125104162"/>
      <w:bookmarkStart w:id="100" w:name="_Toc125104327"/>
      <w:bookmarkStart w:id="101" w:name="_Toc125108273"/>
      <w:bookmarkStart w:id="102" w:name="_Toc125108390"/>
      <w:bookmarkStart w:id="103" w:name="_Toc125108507"/>
      <w:bookmarkStart w:id="104" w:name="_Toc125108624"/>
      <w:bookmarkStart w:id="105" w:name="_Toc125126154"/>
      <w:bookmarkStart w:id="106" w:name="_Toc126678444"/>
      <w:bookmarkStart w:id="107" w:name="_Toc126772019"/>
      <w:bookmarkStart w:id="108" w:name="_Toc128665425"/>
      <w:bookmarkStart w:id="109" w:name="_Toc129015661"/>
      <w:bookmarkStart w:id="110" w:name="_Toc129017816"/>
      <w:bookmarkStart w:id="111" w:name="_Toc129163625"/>
      <w:bookmarkStart w:id="112" w:name="_Toc129166868"/>
      <w:bookmarkStart w:id="113" w:name="_Toc124341935"/>
      <w:bookmarkStart w:id="114" w:name="_Toc125104163"/>
      <w:bookmarkStart w:id="115" w:name="_Toc125104328"/>
      <w:bookmarkStart w:id="116" w:name="_Toc125108274"/>
      <w:bookmarkStart w:id="117" w:name="_Toc125108391"/>
      <w:bookmarkStart w:id="118" w:name="_Toc125108508"/>
      <w:bookmarkStart w:id="119" w:name="_Toc125108625"/>
      <w:bookmarkStart w:id="120" w:name="_Toc125126155"/>
      <w:bookmarkStart w:id="121" w:name="_Toc126678445"/>
      <w:bookmarkStart w:id="122" w:name="_Toc126772020"/>
      <w:bookmarkStart w:id="123" w:name="_Toc128665426"/>
      <w:bookmarkStart w:id="124" w:name="_Toc129015662"/>
      <w:bookmarkStart w:id="125" w:name="_Toc129017817"/>
      <w:bookmarkStart w:id="126" w:name="_Toc129163626"/>
      <w:bookmarkStart w:id="127" w:name="_Toc129166869"/>
      <w:bookmarkStart w:id="128" w:name="_Toc124341936"/>
      <w:bookmarkStart w:id="129" w:name="_Toc125104164"/>
      <w:bookmarkStart w:id="130" w:name="_Toc125104329"/>
      <w:bookmarkStart w:id="131" w:name="_Toc125108275"/>
      <w:bookmarkStart w:id="132" w:name="_Toc125108392"/>
      <w:bookmarkStart w:id="133" w:name="_Toc125108509"/>
      <w:bookmarkStart w:id="134" w:name="_Toc125108626"/>
      <w:bookmarkStart w:id="135" w:name="_Toc125126156"/>
      <w:bookmarkStart w:id="136" w:name="_Toc126678446"/>
      <w:bookmarkStart w:id="137" w:name="_Toc126772021"/>
      <w:bookmarkStart w:id="138" w:name="_Toc128665427"/>
      <w:bookmarkStart w:id="139" w:name="_Toc129015663"/>
      <w:bookmarkStart w:id="140" w:name="_Toc129017818"/>
      <w:bookmarkStart w:id="141" w:name="_Toc129163627"/>
      <w:bookmarkStart w:id="142" w:name="_Toc129166870"/>
      <w:bookmarkStart w:id="143" w:name="_Toc124341937"/>
      <w:bookmarkStart w:id="144" w:name="_Toc125104165"/>
      <w:bookmarkStart w:id="145" w:name="_Toc125104330"/>
      <w:bookmarkStart w:id="146" w:name="_Toc125108276"/>
      <w:bookmarkStart w:id="147" w:name="_Toc125108393"/>
      <w:bookmarkStart w:id="148" w:name="_Toc125108510"/>
      <w:bookmarkStart w:id="149" w:name="_Toc125108627"/>
      <w:bookmarkStart w:id="150" w:name="_Toc125126157"/>
      <w:bookmarkStart w:id="151" w:name="_Toc126678447"/>
      <w:bookmarkStart w:id="152" w:name="_Toc126772022"/>
      <w:bookmarkStart w:id="153" w:name="_Toc128665428"/>
      <w:bookmarkStart w:id="154" w:name="_Toc129015664"/>
      <w:bookmarkStart w:id="155" w:name="_Toc129017819"/>
      <w:bookmarkStart w:id="156" w:name="_Toc129163628"/>
      <w:bookmarkStart w:id="157" w:name="_Toc129166871"/>
      <w:bookmarkStart w:id="158" w:name="_Toc124341938"/>
      <w:bookmarkStart w:id="159" w:name="_Toc125104166"/>
      <w:bookmarkStart w:id="160" w:name="_Toc125104331"/>
      <w:bookmarkStart w:id="161" w:name="_Toc125108277"/>
      <w:bookmarkStart w:id="162" w:name="_Toc125108394"/>
      <w:bookmarkStart w:id="163" w:name="_Toc125108511"/>
      <w:bookmarkStart w:id="164" w:name="_Toc125108628"/>
      <w:bookmarkStart w:id="165" w:name="_Toc125126158"/>
      <w:bookmarkStart w:id="166" w:name="_Toc126678448"/>
      <w:bookmarkStart w:id="167" w:name="_Toc126772023"/>
      <w:bookmarkStart w:id="168" w:name="_Toc128665429"/>
      <w:bookmarkStart w:id="169" w:name="_Toc129015665"/>
      <w:bookmarkStart w:id="170" w:name="_Toc129017820"/>
      <w:bookmarkStart w:id="171" w:name="_Toc129163629"/>
      <w:bookmarkStart w:id="172" w:name="_Toc129166872"/>
      <w:bookmarkStart w:id="173" w:name="_Toc124341939"/>
      <w:bookmarkStart w:id="174" w:name="_Toc125104167"/>
      <w:bookmarkStart w:id="175" w:name="_Toc125104332"/>
      <w:bookmarkStart w:id="176" w:name="_Toc125108278"/>
      <w:bookmarkStart w:id="177" w:name="_Toc125108395"/>
      <w:bookmarkStart w:id="178" w:name="_Toc125108512"/>
      <w:bookmarkStart w:id="179" w:name="_Toc125108629"/>
      <w:bookmarkStart w:id="180" w:name="_Toc125126159"/>
      <w:bookmarkStart w:id="181" w:name="_Toc126678449"/>
      <w:bookmarkStart w:id="182" w:name="_Toc126772024"/>
      <w:bookmarkStart w:id="183" w:name="_Toc128665430"/>
      <w:bookmarkStart w:id="184" w:name="_Toc129015666"/>
      <w:bookmarkStart w:id="185" w:name="_Toc129017821"/>
      <w:bookmarkStart w:id="186" w:name="_Toc129163630"/>
      <w:bookmarkStart w:id="187" w:name="_Toc129166873"/>
      <w:bookmarkStart w:id="188" w:name="_Toc124341940"/>
      <w:bookmarkStart w:id="189" w:name="_Toc125104168"/>
      <w:bookmarkStart w:id="190" w:name="_Toc125104333"/>
      <w:bookmarkStart w:id="191" w:name="_Toc125108279"/>
      <w:bookmarkStart w:id="192" w:name="_Toc125108396"/>
      <w:bookmarkStart w:id="193" w:name="_Toc125108513"/>
      <w:bookmarkStart w:id="194" w:name="_Toc125108630"/>
      <w:bookmarkStart w:id="195" w:name="_Toc125126160"/>
      <w:bookmarkStart w:id="196" w:name="_Toc126678450"/>
      <w:bookmarkStart w:id="197" w:name="_Toc126772025"/>
      <w:bookmarkStart w:id="198" w:name="_Toc128665431"/>
      <w:bookmarkStart w:id="199" w:name="_Toc129015667"/>
      <w:bookmarkStart w:id="200" w:name="_Toc129017822"/>
      <w:bookmarkStart w:id="201" w:name="_Toc129163631"/>
      <w:bookmarkStart w:id="202" w:name="_Toc129166874"/>
      <w:bookmarkStart w:id="203" w:name="_Toc124341941"/>
      <w:bookmarkStart w:id="204" w:name="_Toc125104169"/>
      <w:bookmarkStart w:id="205" w:name="_Toc125104334"/>
      <w:bookmarkStart w:id="206" w:name="_Toc125108280"/>
      <w:bookmarkStart w:id="207" w:name="_Toc125108397"/>
      <w:bookmarkStart w:id="208" w:name="_Toc125108514"/>
      <w:bookmarkStart w:id="209" w:name="_Toc125108631"/>
      <w:bookmarkStart w:id="210" w:name="_Toc125126161"/>
      <w:bookmarkStart w:id="211" w:name="_Toc126678451"/>
      <w:bookmarkStart w:id="212" w:name="_Toc126772026"/>
      <w:bookmarkStart w:id="213" w:name="_Toc128665432"/>
      <w:bookmarkStart w:id="214" w:name="_Toc129015668"/>
      <w:bookmarkStart w:id="215" w:name="_Toc129017823"/>
      <w:bookmarkStart w:id="216" w:name="_Toc129163632"/>
      <w:bookmarkStart w:id="217" w:name="_Toc129166875"/>
      <w:bookmarkStart w:id="218" w:name="_Toc124341942"/>
      <w:bookmarkStart w:id="219" w:name="_Toc125104170"/>
      <w:bookmarkStart w:id="220" w:name="_Toc125104335"/>
      <w:bookmarkStart w:id="221" w:name="_Toc125108281"/>
      <w:bookmarkStart w:id="222" w:name="_Toc125108398"/>
      <w:bookmarkStart w:id="223" w:name="_Toc125108515"/>
      <w:bookmarkStart w:id="224" w:name="_Toc125108632"/>
      <w:bookmarkStart w:id="225" w:name="_Toc125126162"/>
      <w:bookmarkStart w:id="226" w:name="_Toc126678452"/>
      <w:bookmarkStart w:id="227" w:name="_Toc126772027"/>
      <w:bookmarkStart w:id="228" w:name="_Toc128665433"/>
      <w:bookmarkStart w:id="229" w:name="_Toc129015669"/>
      <w:bookmarkStart w:id="230" w:name="_Toc129017824"/>
      <w:bookmarkStart w:id="231" w:name="_Toc129163633"/>
      <w:bookmarkStart w:id="232" w:name="_Toc129166876"/>
      <w:bookmarkStart w:id="233" w:name="_Toc124341943"/>
      <w:bookmarkStart w:id="234" w:name="_Toc125104171"/>
      <w:bookmarkStart w:id="235" w:name="_Toc125104336"/>
      <w:bookmarkStart w:id="236" w:name="_Toc125108282"/>
      <w:bookmarkStart w:id="237" w:name="_Toc125108399"/>
      <w:bookmarkStart w:id="238" w:name="_Toc125108516"/>
      <w:bookmarkStart w:id="239" w:name="_Toc125108633"/>
      <w:bookmarkStart w:id="240" w:name="_Toc125126163"/>
      <w:bookmarkStart w:id="241" w:name="_Toc126678453"/>
      <w:bookmarkStart w:id="242" w:name="_Toc126772028"/>
      <w:bookmarkStart w:id="243" w:name="_Toc128665434"/>
      <w:bookmarkStart w:id="244" w:name="_Toc129015670"/>
      <w:bookmarkStart w:id="245" w:name="_Toc129017825"/>
      <w:bookmarkStart w:id="246" w:name="_Toc129163634"/>
      <w:bookmarkStart w:id="247" w:name="_Toc129166877"/>
      <w:bookmarkStart w:id="248" w:name="_Toc124341944"/>
      <w:bookmarkStart w:id="249" w:name="_Toc125104172"/>
      <w:bookmarkStart w:id="250" w:name="_Toc125104337"/>
      <w:bookmarkStart w:id="251" w:name="_Toc125108283"/>
      <w:bookmarkStart w:id="252" w:name="_Toc125108400"/>
      <w:bookmarkStart w:id="253" w:name="_Toc125108517"/>
      <w:bookmarkStart w:id="254" w:name="_Toc125108634"/>
      <w:bookmarkStart w:id="255" w:name="_Toc125126164"/>
      <w:bookmarkStart w:id="256" w:name="_Toc126678454"/>
      <w:bookmarkStart w:id="257" w:name="_Toc126772029"/>
      <w:bookmarkStart w:id="258" w:name="_Toc128665435"/>
      <w:bookmarkStart w:id="259" w:name="_Toc129015671"/>
      <w:bookmarkStart w:id="260" w:name="_Toc129017826"/>
      <w:bookmarkStart w:id="261" w:name="_Toc129163635"/>
      <w:bookmarkStart w:id="262" w:name="_Toc129166878"/>
      <w:bookmarkStart w:id="263" w:name="_Toc124341945"/>
      <w:bookmarkStart w:id="264" w:name="_Toc125104173"/>
      <w:bookmarkStart w:id="265" w:name="_Toc125104338"/>
      <w:bookmarkStart w:id="266" w:name="_Toc125108284"/>
      <w:bookmarkStart w:id="267" w:name="_Toc125108401"/>
      <w:bookmarkStart w:id="268" w:name="_Toc125108518"/>
      <w:bookmarkStart w:id="269" w:name="_Toc125108635"/>
      <w:bookmarkStart w:id="270" w:name="_Toc125126165"/>
      <w:bookmarkStart w:id="271" w:name="_Toc126678455"/>
      <w:bookmarkStart w:id="272" w:name="_Toc126772030"/>
      <w:bookmarkStart w:id="273" w:name="_Toc128665436"/>
      <w:bookmarkStart w:id="274" w:name="_Toc129015672"/>
      <w:bookmarkStart w:id="275" w:name="_Toc129017827"/>
      <w:bookmarkStart w:id="276" w:name="_Toc129163636"/>
      <w:bookmarkStart w:id="277" w:name="_Toc129166879"/>
      <w:bookmarkStart w:id="278" w:name="_Toc124341946"/>
      <w:bookmarkStart w:id="279" w:name="_Toc125104174"/>
      <w:bookmarkStart w:id="280" w:name="_Toc125104339"/>
      <w:bookmarkStart w:id="281" w:name="_Toc125108285"/>
      <w:bookmarkStart w:id="282" w:name="_Toc125108402"/>
      <w:bookmarkStart w:id="283" w:name="_Toc125108519"/>
      <w:bookmarkStart w:id="284" w:name="_Toc125108636"/>
      <w:bookmarkStart w:id="285" w:name="_Toc125126166"/>
      <w:bookmarkStart w:id="286" w:name="_Toc126678456"/>
      <w:bookmarkStart w:id="287" w:name="_Toc126772031"/>
      <w:bookmarkStart w:id="288" w:name="_Toc128665437"/>
      <w:bookmarkStart w:id="289" w:name="_Toc129015673"/>
      <w:bookmarkStart w:id="290" w:name="_Toc129017828"/>
      <w:bookmarkStart w:id="291" w:name="_Toc129163637"/>
      <w:bookmarkStart w:id="292" w:name="_Toc129166880"/>
      <w:bookmarkStart w:id="293" w:name="_Toc124341947"/>
      <w:bookmarkStart w:id="294" w:name="_Toc125104175"/>
      <w:bookmarkStart w:id="295" w:name="_Toc125104340"/>
      <w:bookmarkStart w:id="296" w:name="_Toc125108286"/>
      <w:bookmarkStart w:id="297" w:name="_Toc125108403"/>
      <w:bookmarkStart w:id="298" w:name="_Toc125108520"/>
      <w:bookmarkStart w:id="299" w:name="_Toc125108637"/>
      <w:bookmarkStart w:id="300" w:name="_Toc125126167"/>
      <w:bookmarkStart w:id="301" w:name="_Toc126678457"/>
      <w:bookmarkStart w:id="302" w:name="_Toc126772032"/>
      <w:bookmarkStart w:id="303" w:name="_Toc128665438"/>
      <w:bookmarkStart w:id="304" w:name="_Toc129015674"/>
      <w:bookmarkStart w:id="305" w:name="_Toc129017829"/>
      <w:bookmarkStart w:id="306" w:name="_Toc129163638"/>
      <w:bookmarkStart w:id="307" w:name="_Toc129166881"/>
      <w:bookmarkStart w:id="308" w:name="_Toc124341948"/>
      <w:bookmarkStart w:id="309" w:name="_Toc125104176"/>
      <w:bookmarkStart w:id="310" w:name="_Toc125104341"/>
      <w:bookmarkStart w:id="311" w:name="_Toc125108287"/>
      <w:bookmarkStart w:id="312" w:name="_Toc125108404"/>
      <w:bookmarkStart w:id="313" w:name="_Toc125108521"/>
      <w:bookmarkStart w:id="314" w:name="_Toc125108638"/>
      <w:bookmarkStart w:id="315" w:name="_Toc125126168"/>
      <w:bookmarkStart w:id="316" w:name="_Toc126678458"/>
      <w:bookmarkStart w:id="317" w:name="_Toc126772033"/>
      <w:bookmarkStart w:id="318" w:name="_Toc128665439"/>
      <w:bookmarkStart w:id="319" w:name="_Toc129015675"/>
      <w:bookmarkStart w:id="320" w:name="_Toc129017830"/>
      <w:bookmarkStart w:id="321" w:name="_Toc129163639"/>
      <w:bookmarkStart w:id="322" w:name="_Toc129166882"/>
      <w:bookmarkStart w:id="323" w:name="_Toc124341949"/>
      <w:bookmarkStart w:id="324" w:name="_Toc125104177"/>
      <w:bookmarkStart w:id="325" w:name="_Toc125104342"/>
      <w:bookmarkStart w:id="326" w:name="_Toc125108288"/>
      <w:bookmarkStart w:id="327" w:name="_Toc125108405"/>
      <w:bookmarkStart w:id="328" w:name="_Toc125108522"/>
      <w:bookmarkStart w:id="329" w:name="_Toc125108639"/>
      <w:bookmarkStart w:id="330" w:name="_Toc125126169"/>
      <w:bookmarkStart w:id="331" w:name="_Toc126678459"/>
      <w:bookmarkStart w:id="332" w:name="_Toc126772034"/>
      <w:bookmarkStart w:id="333" w:name="_Toc128665440"/>
      <w:bookmarkStart w:id="334" w:name="_Toc129015676"/>
      <w:bookmarkStart w:id="335" w:name="_Toc129017831"/>
      <w:bookmarkStart w:id="336" w:name="_Toc129163640"/>
      <w:bookmarkStart w:id="337" w:name="_Toc129166883"/>
      <w:bookmarkStart w:id="338" w:name="_Toc124341950"/>
      <w:bookmarkStart w:id="339" w:name="_Toc125104178"/>
      <w:bookmarkStart w:id="340" w:name="_Toc125104343"/>
      <w:bookmarkStart w:id="341" w:name="_Toc125108289"/>
      <w:bookmarkStart w:id="342" w:name="_Toc125108406"/>
      <w:bookmarkStart w:id="343" w:name="_Toc125108523"/>
      <w:bookmarkStart w:id="344" w:name="_Toc125108640"/>
      <w:bookmarkStart w:id="345" w:name="_Toc125126170"/>
      <w:bookmarkStart w:id="346" w:name="_Toc126678460"/>
      <w:bookmarkStart w:id="347" w:name="_Toc126772035"/>
      <w:bookmarkStart w:id="348" w:name="_Toc128665441"/>
      <w:bookmarkStart w:id="349" w:name="_Toc129015677"/>
      <w:bookmarkStart w:id="350" w:name="_Toc129017832"/>
      <w:bookmarkStart w:id="351" w:name="_Toc129163641"/>
      <w:bookmarkStart w:id="352" w:name="_Toc129166884"/>
      <w:bookmarkStart w:id="353" w:name="_Toc124341951"/>
      <w:bookmarkStart w:id="354" w:name="_Toc125104179"/>
      <w:bookmarkStart w:id="355" w:name="_Toc125104344"/>
      <w:bookmarkStart w:id="356" w:name="_Toc125108290"/>
      <w:bookmarkStart w:id="357" w:name="_Toc125108407"/>
      <w:bookmarkStart w:id="358" w:name="_Toc125108524"/>
      <w:bookmarkStart w:id="359" w:name="_Toc125108641"/>
      <w:bookmarkStart w:id="360" w:name="_Toc125126171"/>
      <w:bookmarkStart w:id="361" w:name="_Toc126678461"/>
      <w:bookmarkStart w:id="362" w:name="_Toc126772036"/>
      <w:bookmarkStart w:id="363" w:name="_Toc128665442"/>
      <w:bookmarkStart w:id="364" w:name="_Toc129015678"/>
      <w:bookmarkStart w:id="365" w:name="_Toc129017833"/>
      <w:bookmarkStart w:id="366" w:name="_Toc129163642"/>
      <w:bookmarkStart w:id="367" w:name="_Toc129166885"/>
      <w:bookmarkStart w:id="368" w:name="_Toc124341952"/>
      <w:bookmarkStart w:id="369" w:name="_Toc125104180"/>
      <w:bookmarkStart w:id="370" w:name="_Toc125104345"/>
      <w:bookmarkStart w:id="371" w:name="_Toc125108291"/>
      <w:bookmarkStart w:id="372" w:name="_Toc125108408"/>
      <w:bookmarkStart w:id="373" w:name="_Toc125108525"/>
      <w:bookmarkStart w:id="374" w:name="_Toc125108642"/>
      <w:bookmarkStart w:id="375" w:name="_Toc125126172"/>
      <w:bookmarkStart w:id="376" w:name="_Toc126678462"/>
      <w:bookmarkStart w:id="377" w:name="_Toc126772037"/>
      <w:bookmarkStart w:id="378" w:name="_Toc128665443"/>
      <w:bookmarkStart w:id="379" w:name="_Toc129015679"/>
      <w:bookmarkStart w:id="380" w:name="_Toc129017834"/>
      <w:bookmarkStart w:id="381" w:name="_Toc129163643"/>
      <w:bookmarkStart w:id="382" w:name="_Toc129166886"/>
      <w:bookmarkStart w:id="383" w:name="_Toc124341953"/>
      <w:bookmarkStart w:id="384" w:name="_Toc125104181"/>
      <w:bookmarkStart w:id="385" w:name="_Toc125104346"/>
      <w:bookmarkStart w:id="386" w:name="_Toc125108292"/>
      <w:bookmarkStart w:id="387" w:name="_Toc125108409"/>
      <w:bookmarkStart w:id="388" w:name="_Toc125108526"/>
      <w:bookmarkStart w:id="389" w:name="_Toc125108643"/>
      <w:bookmarkStart w:id="390" w:name="_Toc125126173"/>
      <w:bookmarkStart w:id="391" w:name="_Toc126678463"/>
      <w:bookmarkStart w:id="392" w:name="_Toc126772038"/>
      <w:bookmarkStart w:id="393" w:name="_Toc128665444"/>
      <w:bookmarkStart w:id="394" w:name="_Toc129015680"/>
      <w:bookmarkStart w:id="395" w:name="_Toc129017835"/>
      <w:bookmarkStart w:id="396" w:name="_Toc129163644"/>
      <w:bookmarkStart w:id="397" w:name="_Toc129166887"/>
      <w:bookmarkStart w:id="398" w:name="_Toc124341954"/>
      <w:bookmarkStart w:id="399" w:name="_Toc125104182"/>
      <w:bookmarkStart w:id="400" w:name="_Toc125104347"/>
      <w:bookmarkStart w:id="401" w:name="_Toc125108293"/>
      <w:bookmarkStart w:id="402" w:name="_Toc125108410"/>
      <w:bookmarkStart w:id="403" w:name="_Toc125108527"/>
      <w:bookmarkStart w:id="404" w:name="_Toc125108644"/>
      <w:bookmarkStart w:id="405" w:name="_Toc125126174"/>
      <w:bookmarkStart w:id="406" w:name="_Toc126678464"/>
      <w:bookmarkStart w:id="407" w:name="_Toc126772039"/>
      <w:bookmarkStart w:id="408" w:name="_Toc128665445"/>
      <w:bookmarkStart w:id="409" w:name="_Toc129015681"/>
      <w:bookmarkStart w:id="410" w:name="_Toc129017836"/>
      <w:bookmarkStart w:id="411" w:name="_Toc129163645"/>
      <w:bookmarkStart w:id="412" w:name="_Toc129166888"/>
      <w:bookmarkStart w:id="413" w:name="_Toc86764900"/>
      <w:bookmarkStart w:id="414" w:name="_Toc87979819"/>
      <w:bookmarkStart w:id="415" w:name="_Toc86764902"/>
      <w:bookmarkStart w:id="416" w:name="_Toc87979821"/>
      <w:bookmarkStart w:id="417" w:name="_Toc61874960"/>
      <w:bookmarkStart w:id="418" w:name="_Toc62648811"/>
      <w:bookmarkStart w:id="419" w:name="_Toc61874961"/>
      <w:bookmarkStart w:id="420" w:name="_Toc62648812"/>
      <w:bookmarkStart w:id="421" w:name="_Toc61874962"/>
      <w:bookmarkStart w:id="422" w:name="_Toc62648813"/>
      <w:bookmarkStart w:id="423" w:name="_Toc61874963"/>
      <w:bookmarkStart w:id="424" w:name="_Toc62648814"/>
      <w:bookmarkStart w:id="425" w:name="_Toc61874964"/>
      <w:bookmarkStart w:id="426" w:name="_Toc62648815"/>
      <w:bookmarkStart w:id="427" w:name="_Toc61874965"/>
      <w:bookmarkStart w:id="428" w:name="_Toc62648816"/>
      <w:bookmarkStart w:id="429" w:name="_Toc61874966"/>
      <w:bookmarkStart w:id="430" w:name="_Toc62648817"/>
      <w:bookmarkStart w:id="431" w:name="_Toc61874967"/>
      <w:bookmarkStart w:id="432" w:name="_Toc62648818"/>
      <w:bookmarkStart w:id="433" w:name="_Toc61874968"/>
      <w:bookmarkStart w:id="434" w:name="_Toc62648819"/>
      <w:bookmarkStart w:id="435" w:name="_Toc61874969"/>
      <w:bookmarkStart w:id="436" w:name="_Toc62648820"/>
      <w:bookmarkStart w:id="437" w:name="_Toc61874970"/>
      <w:bookmarkStart w:id="438" w:name="_Toc62648821"/>
      <w:bookmarkStart w:id="439" w:name="_Toc46327301"/>
      <w:bookmarkStart w:id="440" w:name="_Toc46327302"/>
      <w:bookmarkStart w:id="441" w:name="_Toc46327303"/>
      <w:bookmarkStart w:id="442" w:name="_Toc46327304"/>
      <w:bookmarkStart w:id="443" w:name="_Toc45801376"/>
      <w:bookmarkStart w:id="444" w:name="_Toc46241737"/>
      <w:bookmarkStart w:id="445" w:name="_Toc46248940"/>
      <w:bookmarkStart w:id="446" w:name="_Toc46249048"/>
      <w:bookmarkStart w:id="447" w:name="_Toc46250829"/>
      <w:bookmarkStart w:id="448" w:name="_Toc46311364"/>
      <w:bookmarkStart w:id="449" w:name="_Toc46311556"/>
      <w:bookmarkStart w:id="450" w:name="_Toc46311667"/>
      <w:bookmarkStart w:id="451" w:name="_Toc46327305"/>
      <w:bookmarkStart w:id="452" w:name="_Toc46929149"/>
      <w:bookmarkStart w:id="453" w:name="_Toc46327306"/>
      <w:bookmarkStart w:id="454" w:name="_Toc45801378"/>
      <w:bookmarkStart w:id="455" w:name="_Toc46241739"/>
      <w:bookmarkStart w:id="456" w:name="_Toc46248942"/>
      <w:bookmarkStart w:id="457" w:name="_Toc46249050"/>
      <w:bookmarkStart w:id="458" w:name="_Toc46250831"/>
      <w:bookmarkStart w:id="459" w:name="_Toc46311366"/>
      <w:bookmarkStart w:id="460" w:name="_Toc46311558"/>
      <w:bookmarkStart w:id="461" w:name="_Toc46311669"/>
      <w:bookmarkStart w:id="462" w:name="_Toc46327307"/>
      <w:bookmarkStart w:id="463" w:name="_Toc46929151"/>
      <w:bookmarkStart w:id="464" w:name="_Toc45801379"/>
      <w:bookmarkStart w:id="465" w:name="_Toc46241740"/>
      <w:bookmarkStart w:id="466" w:name="_Toc46248943"/>
      <w:bookmarkStart w:id="467" w:name="_Toc46249051"/>
      <w:bookmarkStart w:id="468" w:name="_Toc46250832"/>
      <w:bookmarkStart w:id="469" w:name="_Toc46311367"/>
      <w:bookmarkStart w:id="470" w:name="_Toc46311559"/>
      <w:bookmarkStart w:id="471" w:name="_Toc46311670"/>
      <w:bookmarkStart w:id="472" w:name="_Toc46327308"/>
      <w:bookmarkStart w:id="473" w:name="_Toc46929152"/>
      <w:bookmarkStart w:id="474" w:name="_Toc45801380"/>
      <w:bookmarkStart w:id="475" w:name="_Toc46241741"/>
      <w:bookmarkStart w:id="476" w:name="_Toc46248944"/>
      <w:bookmarkStart w:id="477" w:name="_Toc46249052"/>
      <w:bookmarkStart w:id="478" w:name="_Toc46250833"/>
      <w:bookmarkStart w:id="479" w:name="_Toc46311368"/>
      <w:bookmarkStart w:id="480" w:name="_Toc46311560"/>
      <w:bookmarkStart w:id="481" w:name="_Toc46311671"/>
      <w:bookmarkStart w:id="482" w:name="_Toc46327309"/>
      <w:bookmarkStart w:id="483" w:name="_Toc46929153"/>
      <w:bookmarkStart w:id="484" w:name="_Toc86764903"/>
      <w:bookmarkStart w:id="485" w:name="_Toc87979822"/>
      <w:bookmarkStart w:id="486" w:name="_Toc86764904"/>
      <w:bookmarkStart w:id="487" w:name="_Toc87979823"/>
      <w:bookmarkStart w:id="488" w:name="_Toc29980641"/>
      <w:bookmarkStart w:id="489" w:name="_Toc30405516"/>
      <w:bookmarkStart w:id="490" w:name="_Toc30581257"/>
      <w:bookmarkStart w:id="491" w:name="_Toc32829919"/>
      <w:bookmarkStart w:id="492" w:name="_Toc32917421"/>
      <w:bookmarkStart w:id="493" w:name="_Toc32918227"/>
      <w:bookmarkStart w:id="494" w:name="_Toc32999610"/>
      <w:bookmarkStart w:id="495" w:name="_Toc33099329"/>
      <w:bookmarkStart w:id="496" w:name="_Toc33195959"/>
      <w:bookmarkStart w:id="497" w:name="_Toc33196261"/>
      <w:bookmarkStart w:id="498" w:name="_Toc29980642"/>
      <w:bookmarkStart w:id="499" w:name="_Toc30405517"/>
      <w:bookmarkStart w:id="500" w:name="_Toc30581258"/>
      <w:bookmarkStart w:id="501" w:name="_Toc32829920"/>
      <w:bookmarkStart w:id="502" w:name="_Toc32917422"/>
      <w:bookmarkStart w:id="503" w:name="_Toc32918228"/>
      <w:bookmarkStart w:id="504" w:name="_Toc32999611"/>
      <w:bookmarkStart w:id="505" w:name="_Toc33099330"/>
      <w:bookmarkStart w:id="506" w:name="_Toc33195960"/>
      <w:bookmarkStart w:id="507" w:name="_Toc33196262"/>
      <w:bookmarkStart w:id="508" w:name="_Toc29980643"/>
      <w:bookmarkStart w:id="509" w:name="_Toc30405518"/>
      <w:bookmarkStart w:id="510" w:name="_Toc30581259"/>
      <w:bookmarkStart w:id="511" w:name="_Toc32829921"/>
      <w:bookmarkStart w:id="512" w:name="_Toc32917423"/>
      <w:bookmarkStart w:id="513" w:name="_Toc32918229"/>
      <w:bookmarkStart w:id="514" w:name="_Toc32999612"/>
      <w:bookmarkStart w:id="515" w:name="_Toc33099331"/>
      <w:bookmarkStart w:id="516" w:name="_Toc33195961"/>
      <w:bookmarkStart w:id="517" w:name="_Toc33196263"/>
      <w:bookmarkStart w:id="518" w:name="_Toc29980644"/>
      <w:bookmarkStart w:id="519" w:name="_Toc30405519"/>
      <w:bookmarkStart w:id="520" w:name="_Toc30581260"/>
      <w:bookmarkStart w:id="521" w:name="_Toc32829922"/>
      <w:bookmarkStart w:id="522" w:name="_Toc32917424"/>
      <w:bookmarkStart w:id="523" w:name="_Toc32918230"/>
      <w:bookmarkStart w:id="524" w:name="_Toc32999613"/>
      <w:bookmarkStart w:id="525" w:name="_Toc33099332"/>
      <w:bookmarkStart w:id="526" w:name="_Toc33195962"/>
      <w:bookmarkStart w:id="527" w:name="_Toc33196264"/>
      <w:bookmarkStart w:id="528" w:name="_Toc504468807"/>
      <w:bookmarkStart w:id="529" w:name="_Ref29395987"/>
      <w:bookmarkStart w:id="530" w:name="_Ref33521637"/>
      <w:bookmarkStart w:id="531" w:name="_Toc63347669"/>
      <w:bookmarkStart w:id="532" w:name="_Ref126073325"/>
      <w:bookmarkStart w:id="533" w:name="_Ref126073327"/>
      <w:bookmarkStart w:id="534" w:name="_Ref126073490"/>
      <w:bookmarkStart w:id="535" w:name="_Ref126677098"/>
      <w:bookmarkStart w:id="536" w:name="_Ref126677109"/>
      <w:bookmarkStart w:id="537" w:name="_Ref126677111"/>
      <w:bookmarkStart w:id="538" w:name="_Toc129166889"/>
      <w:bookmarkStart w:id="539" w:name="_Toc50446880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150391">
        <w:t>Purpose</w:t>
      </w:r>
      <w:bookmarkEnd w:id="528"/>
      <w:bookmarkEnd w:id="529"/>
      <w:bookmarkEnd w:id="530"/>
      <w:bookmarkEnd w:id="531"/>
      <w:bookmarkEnd w:id="532"/>
      <w:bookmarkEnd w:id="533"/>
      <w:bookmarkEnd w:id="534"/>
      <w:bookmarkEnd w:id="535"/>
      <w:bookmarkEnd w:id="536"/>
      <w:bookmarkEnd w:id="537"/>
      <w:bookmarkEnd w:id="538"/>
    </w:p>
    <w:p w14:paraId="2D158CD7" w14:textId="04BD57AC" w:rsidR="00B6312C" w:rsidRPr="00150391" w:rsidRDefault="53BF0693" w:rsidP="00B6312C">
      <w:pPr>
        <w:rPr>
          <w:rFonts w:cs="Calibri"/>
        </w:rPr>
      </w:pPr>
      <w:r w:rsidRPr="00150391">
        <w:rPr>
          <w:rFonts w:cs="Calibri"/>
        </w:rPr>
        <w:t xml:space="preserve">PB Statements are formal ministerial documents signed by the responsible </w:t>
      </w:r>
      <w:r w:rsidR="008F09B0">
        <w:rPr>
          <w:rFonts w:cs="Calibri"/>
        </w:rPr>
        <w:t>P</w:t>
      </w:r>
      <w:r w:rsidR="008F09B0" w:rsidRPr="00150391">
        <w:rPr>
          <w:rFonts w:cs="Calibri"/>
        </w:rPr>
        <w:t>ortfolio </w:t>
      </w:r>
      <w:r w:rsidR="008F09B0">
        <w:rPr>
          <w:rFonts w:cs="Calibri"/>
        </w:rPr>
        <w:t>M</w:t>
      </w:r>
      <w:r w:rsidR="008F09B0" w:rsidRPr="00150391">
        <w:rPr>
          <w:rFonts w:cs="Calibri"/>
        </w:rPr>
        <w:t>inister</w:t>
      </w:r>
      <w:r w:rsidR="000C18CF" w:rsidRPr="00150391">
        <w:rPr>
          <w:rFonts w:cs="Calibri"/>
        </w:rPr>
        <w:t xml:space="preserve">. </w:t>
      </w:r>
      <w:r w:rsidRPr="00150391">
        <w:rPr>
          <w:rFonts w:cs="Calibri"/>
        </w:rPr>
        <w:t>Together with the BP</w:t>
      </w:r>
      <w:r w:rsidR="00A834F4" w:rsidRPr="00150391">
        <w:rPr>
          <w:rFonts w:cs="Calibri"/>
        </w:rPr>
        <w:t>s</w:t>
      </w:r>
      <w:r w:rsidRPr="00150391">
        <w:rPr>
          <w:rFonts w:cs="Calibri"/>
        </w:rPr>
        <w:t xml:space="preserve">, the PB Statements form a package of documents tabled in Parliament on Budget night to explain the </w:t>
      </w:r>
      <w:r w:rsidRPr="00150391">
        <w:rPr>
          <w:rFonts w:eastAsia="Times New Roman" w:cs="Calibri"/>
          <w:lang w:eastAsia="en-AU"/>
        </w:rPr>
        <w:t xml:space="preserve">allocation of resources to entities’ outcomes based on the </w:t>
      </w:r>
      <w:r w:rsidR="00945487" w:rsidRPr="00150391">
        <w:rPr>
          <w:rFonts w:cs="Calibri"/>
        </w:rPr>
        <w:t>g</w:t>
      </w:r>
      <w:r w:rsidR="006418EA" w:rsidRPr="00150391">
        <w:rPr>
          <w:rFonts w:cs="Calibri"/>
        </w:rPr>
        <w:t>overnment</w:t>
      </w:r>
      <w:r w:rsidRPr="00150391">
        <w:rPr>
          <w:rFonts w:cs="Calibri"/>
        </w:rPr>
        <w:t>’s decisions.</w:t>
      </w:r>
    </w:p>
    <w:p w14:paraId="2EC8DE70" w14:textId="6ED9260B" w:rsidR="00B6312C" w:rsidRPr="00150391" w:rsidRDefault="53BF0693" w:rsidP="00B6312C">
      <w:pPr>
        <w:rPr>
          <w:rFonts w:cs="Calibri"/>
        </w:rPr>
      </w:pPr>
      <w:r w:rsidRPr="00150391">
        <w:rPr>
          <w:rFonts w:cs="Calibri"/>
        </w:rPr>
        <w:t>The Appropriation Acts</w:t>
      </w:r>
      <w:r w:rsidR="004E7A44" w:rsidRPr="00150391">
        <w:rPr>
          <w:rFonts w:cs="Calibri"/>
        </w:rPr>
        <w:t xml:space="preserve"> (the Acts)</w:t>
      </w:r>
      <w:r w:rsidRPr="00150391">
        <w:rPr>
          <w:rFonts w:cs="Calibri"/>
        </w:rPr>
        <w:t xml:space="preserve"> refer to the PB Statements as ‘relevant documents’ </w:t>
      </w:r>
      <w:r w:rsidR="004E7A44" w:rsidRPr="00150391">
        <w:rPr>
          <w:rFonts w:cs="Calibri"/>
        </w:rPr>
        <w:t xml:space="preserve">for </w:t>
      </w:r>
      <w:r w:rsidRPr="00150391">
        <w:rPr>
          <w:rFonts w:cs="Calibri"/>
        </w:rPr>
        <w:t xml:space="preserve">the interpretation of the Acts, according to section 15AB of the </w:t>
      </w:r>
      <w:r w:rsidRPr="00150391">
        <w:rPr>
          <w:rFonts w:cs="Calibri"/>
          <w:i/>
          <w:iCs/>
        </w:rPr>
        <w:t>Acts Interpretation Act 1901</w:t>
      </w:r>
      <w:r w:rsidRPr="00150391">
        <w:rPr>
          <w:rFonts w:cs="Calibri"/>
        </w:rPr>
        <w:t xml:space="preserve">. The </w:t>
      </w:r>
      <w:r w:rsidR="004F7C8C" w:rsidRPr="00150391">
        <w:rPr>
          <w:rFonts w:cs="Calibri"/>
        </w:rPr>
        <w:t>PB</w:t>
      </w:r>
      <w:r w:rsidR="004F7C8C">
        <w:rPr>
          <w:rFonts w:cs="Calibri"/>
        </w:rPr>
        <w:t> </w:t>
      </w:r>
      <w:r w:rsidRPr="00150391">
        <w:rPr>
          <w:rFonts w:cs="Calibri"/>
        </w:rPr>
        <w:t>Statements provide additional explanation</w:t>
      </w:r>
      <w:r w:rsidR="00B070E0">
        <w:rPr>
          <w:rFonts w:cs="Calibri"/>
        </w:rPr>
        <w:t>s</w:t>
      </w:r>
      <w:r w:rsidRPr="00150391">
        <w:rPr>
          <w:rFonts w:cs="Calibri"/>
        </w:rPr>
        <w:t xml:space="preserve"> to the Appropriation Bills and as a result, they must be consistent with the </w:t>
      </w:r>
      <w:r w:rsidR="00AB17D0" w:rsidRPr="00150391">
        <w:rPr>
          <w:rFonts w:cs="Calibri"/>
        </w:rPr>
        <w:t xml:space="preserve">Appropriation </w:t>
      </w:r>
      <w:r w:rsidRPr="00150391">
        <w:rPr>
          <w:rFonts w:cs="Calibri"/>
        </w:rPr>
        <w:t xml:space="preserve">Bills, which once passed by Parliament, become law. Should a discrepancy occur between the Acts and the PB Statements, </w:t>
      </w:r>
      <w:r w:rsidRPr="00150391">
        <w:rPr>
          <w:rFonts w:cs="Calibri"/>
          <w:b/>
        </w:rPr>
        <w:t xml:space="preserve">the </w:t>
      </w:r>
      <w:r w:rsidRPr="00150391">
        <w:rPr>
          <w:rFonts w:cs="Calibri"/>
          <w:b/>
          <w:bCs/>
        </w:rPr>
        <w:t>Acts are definitive</w:t>
      </w:r>
      <w:r w:rsidRPr="00150391">
        <w:rPr>
          <w:rFonts w:cs="Calibri"/>
        </w:rPr>
        <w:t>.</w:t>
      </w:r>
    </w:p>
    <w:p w14:paraId="6B0A295B" w14:textId="765DE9EC" w:rsidR="00B6312C" w:rsidRPr="00150391" w:rsidRDefault="53BF0693" w:rsidP="00B6312C">
      <w:pPr>
        <w:rPr>
          <w:rFonts w:cs="Calibri"/>
        </w:rPr>
      </w:pPr>
      <w:r w:rsidRPr="00150391">
        <w:rPr>
          <w:rFonts w:cs="Calibri"/>
        </w:rPr>
        <w:t xml:space="preserve">The PB Statements also provide information (financial and non-financial) at the </w:t>
      </w:r>
      <w:r w:rsidR="00396887" w:rsidRPr="00150391">
        <w:rPr>
          <w:rFonts w:cs="Calibri"/>
        </w:rPr>
        <w:t>portfolio</w:t>
      </w:r>
      <w:r w:rsidRPr="00150391">
        <w:rPr>
          <w:rFonts w:cs="Calibri"/>
        </w:rPr>
        <w:t xml:space="preserve"> and entity level on the ongoing policy and program delivery initiatives undertaken by the </w:t>
      </w:r>
      <w:r w:rsidR="006418EA" w:rsidRPr="00150391">
        <w:rPr>
          <w:rFonts w:cs="Calibri"/>
        </w:rPr>
        <w:t>government</w:t>
      </w:r>
      <w:r w:rsidRPr="00150391">
        <w:rPr>
          <w:rFonts w:cs="Calibri"/>
        </w:rPr>
        <w:t>.</w:t>
      </w:r>
    </w:p>
    <w:p w14:paraId="7FE16A83" w14:textId="1E993BD3" w:rsidR="00B6312C" w:rsidRPr="00150391" w:rsidRDefault="53BF0693" w:rsidP="00B6312C">
      <w:pPr>
        <w:rPr>
          <w:rFonts w:cs="Calibri"/>
        </w:rPr>
      </w:pPr>
      <w:r w:rsidRPr="00150391">
        <w:rPr>
          <w:rFonts w:cs="Calibri"/>
        </w:rPr>
        <w:t xml:space="preserve">Signing arrangements for PB Statements </w:t>
      </w:r>
      <w:r w:rsidR="00945487" w:rsidRPr="00150391">
        <w:rPr>
          <w:rFonts w:cs="Calibri"/>
        </w:rPr>
        <w:t xml:space="preserve">should </w:t>
      </w:r>
      <w:r w:rsidRPr="00150391">
        <w:rPr>
          <w:rFonts w:cs="Calibri"/>
        </w:rPr>
        <w:t xml:space="preserve">be determined by the senior </w:t>
      </w:r>
      <w:r w:rsidR="00D3007B">
        <w:rPr>
          <w:rFonts w:cs="Calibri"/>
        </w:rPr>
        <w:t>P</w:t>
      </w:r>
      <w:r w:rsidR="00D3007B" w:rsidRPr="00150391">
        <w:rPr>
          <w:rFonts w:cs="Calibri"/>
        </w:rPr>
        <w:t>ortfolio </w:t>
      </w:r>
      <w:r w:rsidR="00D3007B">
        <w:rPr>
          <w:rFonts w:cs="Calibri"/>
        </w:rPr>
        <w:t>M</w:t>
      </w:r>
      <w:r w:rsidR="00D3007B" w:rsidRPr="00150391">
        <w:rPr>
          <w:rFonts w:cs="Calibri"/>
        </w:rPr>
        <w:t xml:space="preserve">inister </w:t>
      </w:r>
      <w:r w:rsidR="000C18CF" w:rsidRPr="00150391">
        <w:rPr>
          <w:rFonts w:cs="Calibri"/>
        </w:rPr>
        <w:t>(the</w:t>
      </w:r>
      <w:r w:rsidRPr="00150391">
        <w:rPr>
          <w:rFonts w:cs="Calibri"/>
        </w:rPr>
        <w:t xml:space="preserve"> first</w:t>
      </w:r>
      <w:r w:rsidR="000C18CF" w:rsidRPr="00150391">
        <w:rPr>
          <w:rFonts w:cs="Calibri"/>
        </w:rPr>
        <w:t xml:space="preserve"> minister sho</w:t>
      </w:r>
      <w:r w:rsidRPr="00150391">
        <w:rPr>
          <w:rFonts w:cs="Calibri"/>
        </w:rPr>
        <w:t xml:space="preserve">wn in the current Ministry List issued by the Department of the Prime Minister and Cabinet (PM&amp;C) at </w:t>
      </w:r>
      <w:hyperlink r:id="rId28">
        <w:r w:rsidRPr="00F611EB">
          <w:rPr>
            <w:rStyle w:val="Hyperlink"/>
          </w:rPr>
          <w:t>www.pmc.gov.au/resource-centre/government/ministry-list</w:t>
        </w:r>
      </w:hyperlink>
      <w:r w:rsidRPr="00150391">
        <w:rPr>
          <w:rFonts w:cs="Calibri"/>
        </w:rPr>
        <w:t xml:space="preserve">). The </w:t>
      </w:r>
      <w:r w:rsidR="003A29BC">
        <w:rPr>
          <w:rFonts w:cs="Calibri"/>
        </w:rPr>
        <w:t>senior</w:t>
      </w:r>
      <w:r w:rsidR="003A29BC" w:rsidRPr="00150391">
        <w:rPr>
          <w:rFonts w:cs="Calibri"/>
        </w:rPr>
        <w:t xml:space="preserve"> </w:t>
      </w:r>
      <w:r w:rsidR="00D3007B">
        <w:rPr>
          <w:rFonts w:cs="Calibri"/>
        </w:rPr>
        <w:t>P</w:t>
      </w:r>
      <w:r w:rsidR="00D3007B" w:rsidRPr="00150391">
        <w:rPr>
          <w:rFonts w:cs="Calibri"/>
        </w:rPr>
        <w:t>ortfolio </w:t>
      </w:r>
      <w:r w:rsidR="00D3007B">
        <w:rPr>
          <w:rFonts w:cs="Calibri"/>
        </w:rPr>
        <w:t>M</w:t>
      </w:r>
      <w:r w:rsidR="00D3007B" w:rsidRPr="00150391">
        <w:rPr>
          <w:rFonts w:cs="Calibri"/>
        </w:rPr>
        <w:t xml:space="preserve">inister </w:t>
      </w:r>
      <w:r w:rsidR="000C18CF" w:rsidRPr="00150391">
        <w:rPr>
          <w:rFonts w:cs="Calibri"/>
        </w:rPr>
        <w:t>may delegate the signing of the document to an assistant minister.</w:t>
      </w:r>
    </w:p>
    <w:p w14:paraId="05C01782" w14:textId="44DF2E9F" w:rsidR="00B751D1" w:rsidRPr="00150391" w:rsidRDefault="53BF0693" w:rsidP="0003645A">
      <w:pPr>
        <w:pStyle w:val="Heading1"/>
      </w:pPr>
      <w:bookmarkStart w:id="540" w:name="_Toc63347670"/>
      <w:bookmarkStart w:id="541" w:name="_Toc129166890"/>
      <w:r w:rsidRPr="00150391">
        <w:t>W</w:t>
      </w:r>
      <w:r w:rsidR="00945487" w:rsidRPr="00150391">
        <w:t xml:space="preserve">hich entities </w:t>
      </w:r>
      <w:r w:rsidRPr="00150391">
        <w:t xml:space="preserve">should prepare </w:t>
      </w:r>
      <w:r w:rsidR="007A3757">
        <w:br/>
      </w:r>
      <w:r w:rsidRPr="00150391">
        <w:t>PB Statements?</w:t>
      </w:r>
      <w:bookmarkEnd w:id="539"/>
      <w:bookmarkEnd w:id="540"/>
      <w:bookmarkEnd w:id="541"/>
    </w:p>
    <w:p w14:paraId="355289B4" w14:textId="115F4010" w:rsidR="000B7C09" w:rsidRPr="00150391" w:rsidRDefault="53BF0693" w:rsidP="000A7DEC">
      <w:pPr>
        <w:rPr>
          <w:rFonts w:cs="Calibri"/>
        </w:rPr>
      </w:pPr>
      <w:r w:rsidRPr="00150391">
        <w:rPr>
          <w:rFonts w:cs="Calibri"/>
        </w:rPr>
        <w:t xml:space="preserve">All Commonwealth entities </w:t>
      </w:r>
      <w:r w:rsidR="00945487" w:rsidRPr="00150391">
        <w:rPr>
          <w:rFonts w:cs="Calibri"/>
        </w:rPr>
        <w:t>that</w:t>
      </w:r>
      <w:r w:rsidRPr="00150391">
        <w:rPr>
          <w:rFonts w:cs="Calibri"/>
        </w:rPr>
        <w:t xml:space="preserve"> receive </w:t>
      </w:r>
      <w:r w:rsidR="00991A79">
        <w:rPr>
          <w:rFonts w:cs="Calibri"/>
        </w:rPr>
        <w:t>a</w:t>
      </w:r>
      <w:r w:rsidRPr="00150391">
        <w:rPr>
          <w:rFonts w:cs="Calibri"/>
        </w:rPr>
        <w:t xml:space="preserve">nnual </w:t>
      </w:r>
      <w:r w:rsidR="00991A79">
        <w:rPr>
          <w:rFonts w:cs="Calibri"/>
        </w:rPr>
        <w:t>a</w:t>
      </w:r>
      <w:r w:rsidRPr="00150391">
        <w:rPr>
          <w:rFonts w:cs="Calibri"/>
        </w:rPr>
        <w:t xml:space="preserve">ppropriations (whether directly or through a </w:t>
      </w:r>
      <w:r w:rsidR="00396887" w:rsidRPr="00150391">
        <w:rPr>
          <w:rFonts w:cs="Calibri"/>
        </w:rPr>
        <w:t>portfolio department</w:t>
      </w:r>
      <w:r w:rsidRPr="00150391">
        <w:rPr>
          <w:rFonts w:cs="Calibri"/>
        </w:rPr>
        <w:t xml:space="preserve">) in Appropriation Bill No. 1 or 2; or through Appropriation (Parliamentary Departments) Bill No. 1 in the </w:t>
      </w:r>
      <w:r w:rsidR="00B11749">
        <w:rPr>
          <w:rFonts w:cs="Calibri"/>
        </w:rPr>
        <w:t>2023-24</w:t>
      </w:r>
      <w:r w:rsidR="00197D38" w:rsidRPr="00150391">
        <w:rPr>
          <w:rFonts w:cs="Calibri"/>
        </w:rPr>
        <w:t xml:space="preserve"> </w:t>
      </w:r>
      <w:r w:rsidRPr="00150391">
        <w:rPr>
          <w:rFonts w:cs="Calibri"/>
        </w:rPr>
        <w:t>Budget Appropriation Bills</w:t>
      </w:r>
      <w:r w:rsidR="003A45E5">
        <w:rPr>
          <w:rFonts w:cs="Calibri"/>
        </w:rPr>
        <w:t>)</w:t>
      </w:r>
      <w:r w:rsidRPr="00150391">
        <w:rPr>
          <w:rFonts w:cs="Calibri"/>
        </w:rPr>
        <w:t xml:space="preserve"> are </w:t>
      </w:r>
      <w:r w:rsidRPr="00150391">
        <w:rPr>
          <w:rFonts w:cs="Calibri"/>
          <w:b/>
          <w:bCs/>
        </w:rPr>
        <w:t>required</w:t>
      </w:r>
      <w:r w:rsidRPr="00150391">
        <w:rPr>
          <w:rFonts w:cs="Calibri"/>
        </w:rPr>
        <w:t xml:space="preserve"> to produce a </w:t>
      </w:r>
      <w:r w:rsidR="003A29BC" w:rsidRPr="00150391">
        <w:rPr>
          <w:rFonts w:cs="Calibri"/>
        </w:rPr>
        <w:t>PB</w:t>
      </w:r>
      <w:r w:rsidR="003A29BC">
        <w:rPr>
          <w:rFonts w:cs="Calibri"/>
        </w:rPr>
        <w:t> </w:t>
      </w:r>
      <w:r w:rsidRPr="00150391">
        <w:rPr>
          <w:rFonts w:cs="Calibri"/>
        </w:rPr>
        <w:t>Statement</w:t>
      </w:r>
      <w:r w:rsidR="00DB782A" w:rsidRPr="00150391">
        <w:rPr>
          <w:rFonts w:cs="Calibri"/>
        </w:rPr>
        <w:t xml:space="preserve"> (or a chapter in a PB Statement)</w:t>
      </w:r>
      <w:r w:rsidRPr="00150391">
        <w:rPr>
          <w:rFonts w:cs="Calibri"/>
        </w:rPr>
        <w:t>.</w:t>
      </w:r>
    </w:p>
    <w:p w14:paraId="3A799010" w14:textId="7543FC97" w:rsidR="009D4EB9" w:rsidRPr="00150391" w:rsidRDefault="53BF0693" w:rsidP="000A7DEC">
      <w:pPr>
        <w:rPr>
          <w:rFonts w:cs="Calibri"/>
        </w:rPr>
      </w:pPr>
      <w:r w:rsidRPr="1C972C08">
        <w:rPr>
          <w:rFonts w:cs="Calibri"/>
        </w:rPr>
        <w:t>In some instances, the Department of Finance (Finance) may require a non-Budget appropriated entity to produce PB Statements (i.e.</w:t>
      </w:r>
      <w:r w:rsidR="63906D98" w:rsidRPr="1C972C08">
        <w:rPr>
          <w:rFonts w:cs="Calibri"/>
        </w:rPr>
        <w:t>,</w:t>
      </w:r>
      <w:r w:rsidRPr="1C972C08">
        <w:rPr>
          <w:rFonts w:cs="Calibri"/>
        </w:rPr>
        <w:t xml:space="preserve"> the Future Fund Management Agency) when there is greater scrutiny on its operations or Budget and forward estimates.</w:t>
      </w:r>
    </w:p>
    <w:p w14:paraId="64988F33" w14:textId="0E296E46" w:rsidR="009D4EB9" w:rsidRPr="00150391" w:rsidRDefault="53BF0693" w:rsidP="000A7DEC">
      <w:pPr>
        <w:rPr>
          <w:rFonts w:cs="Calibri"/>
        </w:rPr>
      </w:pPr>
      <w:r w:rsidRPr="00150391">
        <w:rPr>
          <w:rFonts w:cs="Calibri"/>
        </w:rPr>
        <w:t xml:space="preserve">Entities will normally be shown as separate chapters in the PB </w:t>
      </w:r>
      <w:r w:rsidR="007626FD" w:rsidRPr="00150391">
        <w:rPr>
          <w:rFonts w:cs="Calibri"/>
        </w:rPr>
        <w:t>Statements unless</w:t>
      </w:r>
      <w:r w:rsidRPr="00150391">
        <w:rPr>
          <w:rFonts w:cs="Calibri"/>
        </w:rPr>
        <w:t xml:space="preserve"> they are in the process of being merged or consolidated into another </w:t>
      </w:r>
      <w:r w:rsidR="00B856C9">
        <w:rPr>
          <w:rFonts w:cs="Calibri"/>
        </w:rPr>
        <w:t>d</w:t>
      </w:r>
      <w:r w:rsidRPr="00150391">
        <w:rPr>
          <w:rFonts w:cs="Calibri"/>
        </w:rPr>
        <w:t>epartment or entity at the start of the Budget year.</w:t>
      </w:r>
    </w:p>
    <w:p w14:paraId="4BBA8C1E" w14:textId="28711B5D" w:rsidR="00895FC3" w:rsidRPr="00150391" w:rsidRDefault="53BF0693" w:rsidP="001D30A2">
      <w:pPr>
        <w:rPr>
          <w:rFonts w:cs="Calibri"/>
        </w:rPr>
      </w:pPr>
      <w:r w:rsidRPr="1C972C08">
        <w:rPr>
          <w:rFonts w:cs="Calibri"/>
        </w:rPr>
        <w:t>Where there is more than one department in a portfolio, the senio</w:t>
      </w:r>
      <w:r w:rsidR="04B123B9" w:rsidRPr="1C972C08">
        <w:rPr>
          <w:rFonts w:cs="Calibri"/>
        </w:rPr>
        <w:t xml:space="preserve">r </w:t>
      </w:r>
      <w:r w:rsidR="008D1D5F">
        <w:rPr>
          <w:rFonts w:cs="Calibri"/>
        </w:rPr>
        <w:t>P</w:t>
      </w:r>
      <w:r w:rsidR="008D1D5F" w:rsidRPr="1C972C08">
        <w:rPr>
          <w:rFonts w:cs="Calibri"/>
        </w:rPr>
        <w:t xml:space="preserve">ortfolio </w:t>
      </w:r>
      <w:r w:rsidR="008D1D5F">
        <w:rPr>
          <w:rFonts w:cs="Calibri"/>
        </w:rPr>
        <w:t>M</w:t>
      </w:r>
      <w:r w:rsidR="008D1D5F" w:rsidRPr="1C972C08">
        <w:rPr>
          <w:rFonts w:cs="Calibri"/>
        </w:rPr>
        <w:t xml:space="preserve">inister </w:t>
      </w:r>
      <w:r w:rsidRPr="1C972C08">
        <w:rPr>
          <w:rFonts w:cs="Calibri"/>
        </w:rPr>
        <w:t xml:space="preserve">should determine how the portfolio </w:t>
      </w:r>
      <w:r w:rsidR="132B1A63" w:rsidRPr="1C972C08">
        <w:rPr>
          <w:rFonts w:cs="Calibri"/>
        </w:rPr>
        <w:t>is</w:t>
      </w:r>
      <w:r w:rsidRPr="1C972C08">
        <w:rPr>
          <w:rFonts w:cs="Calibri"/>
        </w:rPr>
        <w:t xml:space="preserve"> represented (i.e.</w:t>
      </w:r>
      <w:r w:rsidR="512BD746" w:rsidRPr="1C972C08">
        <w:rPr>
          <w:rFonts w:cs="Calibri"/>
        </w:rPr>
        <w:t>,</w:t>
      </w:r>
      <w:r w:rsidRPr="1C972C08">
        <w:rPr>
          <w:rFonts w:cs="Calibri"/>
        </w:rPr>
        <w:t xml:space="preserve"> whether there is to be a separate book for each department, or one consolidated book for the portfolio).</w:t>
      </w:r>
    </w:p>
    <w:p w14:paraId="70299A0C" w14:textId="77777777" w:rsidR="00FE534B" w:rsidRDefault="00FE534B" w:rsidP="000A7DEC">
      <w:pPr>
        <w:rPr>
          <w:rFonts w:cs="Calibri"/>
        </w:rPr>
      </w:pPr>
    </w:p>
    <w:p w14:paraId="4A862157" w14:textId="77777777" w:rsidR="00FE534B" w:rsidRDefault="00FE534B">
      <w:pPr>
        <w:suppressAutoHyphens w:val="0"/>
        <w:spacing w:before="0" w:after="120" w:line="440" w:lineRule="atLeast"/>
        <w:rPr>
          <w:rFonts w:cs="Calibri"/>
        </w:rPr>
      </w:pPr>
      <w:r>
        <w:rPr>
          <w:rFonts w:cs="Calibri"/>
        </w:rPr>
        <w:br w:type="page"/>
      </w:r>
    </w:p>
    <w:p w14:paraId="4E9E26A6" w14:textId="07079FB2" w:rsidR="001923C9" w:rsidRPr="00150391" w:rsidRDefault="53BF0693" w:rsidP="000A7DEC">
      <w:pPr>
        <w:rPr>
          <w:rFonts w:cs="Calibri"/>
        </w:rPr>
      </w:pPr>
      <w:r w:rsidRPr="00150391">
        <w:rPr>
          <w:rFonts w:cs="Calibri"/>
        </w:rPr>
        <w:t xml:space="preserve">Entities are to use the following </w:t>
      </w:r>
      <w:r w:rsidR="00396887" w:rsidRPr="00150391">
        <w:rPr>
          <w:rFonts w:cs="Calibri"/>
        </w:rPr>
        <w:t>portfolio</w:t>
      </w:r>
      <w:r w:rsidRPr="00150391">
        <w:rPr>
          <w:rFonts w:cs="Calibri"/>
        </w:rPr>
        <w:t xml:space="preserve"> numbers for the covers of their PB Statements:</w:t>
      </w:r>
    </w:p>
    <w:tbl>
      <w:tblPr>
        <w:tblStyle w:val="TableGrid"/>
        <w:tblW w:w="0" w:type="auto"/>
        <w:shd w:val="clear" w:color="auto" w:fill="D9D9D9" w:themeFill="background1" w:themeFillShade="D9"/>
        <w:tblLook w:val="04A0" w:firstRow="1" w:lastRow="0" w:firstColumn="1" w:lastColumn="0" w:noHBand="0" w:noVBand="1"/>
      </w:tblPr>
      <w:tblGrid>
        <w:gridCol w:w="9054"/>
      </w:tblGrid>
      <w:tr w:rsidR="00DC2750" w:rsidRPr="00150391" w14:paraId="35C61DF2" w14:textId="77777777" w:rsidTr="260627E5">
        <w:tc>
          <w:tcPr>
            <w:tcW w:w="9054" w:type="dxa"/>
            <w:shd w:val="clear" w:color="auto" w:fill="D9D9D9" w:themeFill="background1" w:themeFillShade="D9"/>
          </w:tcPr>
          <w:p w14:paraId="243DA0A6" w14:textId="733B362D" w:rsidR="00DC2750" w:rsidRPr="00150391" w:rsidRDefault="00DC2750" w:rsidP="00992E23">
            <w:pPr>
              <w:pStyle w:val="PortfolioNumberingText"/>
              <w:rPr>
                <w:rFonts w:cs="Calibri"/>
              </w:rPr>
            </w:pPr>
            <w:r w:rsidRPr="00150391">
              <w:rPr>
                <w:rFonts w:cs="Calibri"/>
              </w:rPr>
              <w:t>1.</w:t>
            </w:r>
            <w:r w:rsidR="00033997" w:rsidRPr="00150391">
              <w:rPr>
                <w:rFonts w:cs="Calibri"/>
              </w:rPr>
              <w:t>1</w:t>
            </w:r>
            <w:r w:rsidRPr="00150391">
              <w:rPr>
                <w:rFonts w:cs="Calibri"/>
              </w:rPr>
              <w:tab/>
            </w:r>
            <w:r w:rsidR="00CC6BB0" w:rsidRPr="00150391">
              <w:rPr>
                <w:rFonts w:cs="Calibri"/>
              </w:rPr>
              <w:t xml:space="preserve">Agriculture, </w:t>
            </w:r>
            <w:r w:rsidR="00577E79" w:rsidRPr="00150391">
              <w:rPr>
                <w:rFonts w:cs="Calibri"/>
              </w:rPr>
              <w:t>Fisheries and Forestry</w:t>
            </w:r>
            <w:r w:rsidR="00162A21" w:rsidRPr="00150391">
              <w:rPr>
                <w:rFonts w:cs="Calibri"/>
              </w:rPr>
              <w:t xml:space="preserve"> Portfolio</w:t>
            </w:r>
          </w:p>
          <w:p w14:paraId="6B48BAD2" w14:textId="6CFD6565" w:rsidR="00033997" w:rsidRPr="00150391" w:rsidRDefault="00033997" w:rsidP="00F0790E">
            <w:pPr>
              <w:pStyle w:val="PortfolioNumberingText"/>
              <w:rPr>
                <w:rFonts w:cs="Calibri"/>
              </w:rPr>
            </w:pPr>
            <w:r w:rsidRPr="00150391">
              <w:rPr>
                <w:rFonts w:cs="Calibri"/>
              </w:rPr>
              <w:t>1.2</w:t>
            </w:r>
            <w:r w:rsidR="0017521A" w:rsidRPr="00150391">
              <w:rPr>
                <w:rFonts w:cs="Calibri"/>
              </w:rPr>
              <w:tab/>
            </w:r>
            <w:r w:rsidR="00CC6BB0" w:rsidRPr="00150391">
              <w:rPr>
                <w:rFonts w:cs="Calibri"/>
              </w:rPr>
              <w:t>Attorney-General’s Portfolio</w:t>
            </w:r>
          </w:p>
          <w:p w14:paraId="5027BBB1" w14:textId="01995F74" w:rsidR="00577E79" w:rsidRPr="00150391" w:rsidRDefault="002362A7" w:rsidP="00B94A5D">
            <w:pPr>
              <w:pStyle w:val="PortfolioNumberingText"/>
              <w:rPr>
                <w:rFonts w:cs="Calibri"/>
              </w:rPr>
            </w:pPr>
            <w:r w:rsidRPr="00150391">
              <w:rPr>
                <w:rFonts w:cs="Calibri"/>
              </w:rPr>
              <w:t>1.3</w:t>
            </w:r>
            <w:r w:rsidR="00577E79" w:rsidRPr="00150391">
              <w:rPr>
                <w:rFonts w:cs="Calibri"/>
              </w:rPr>
              <w:tab/>
              <w:t>Climate Change, Energy, the Environment and Water</w:t>
            </w:r>
            <w:r w:rsidR="00162A21" w:rsidRPr="00150391">
              <w:rPr>
                <w:rFonts w:cs="Calibri"/>
              </w:rPr>
              <w:t xml:space="preserve"> Portfolio</w:t>
            </w:r>
          </w:p>
          <w:p w14:paraId="6034052B" w14:textId="419A646B" w:rsidR="00DC2750" w:rsidRPr="00150391" w:rsidRDefault="00DC2750">
            <w:pPr>
              <w:pStyle w:val="PortfolioNumberingText"/>
              <w:rPr>
                <w:rFonts w:cs="Calibri"/>
              </w:rPr>
            </w:pPr>
            <w:r w:rsidRPr="00150391">
              <w:rPr>
                <w:rFonts w:cs="Calibri"/>
              </w:rPr>
              <w:t>1.</w:t>
            </w:r>
            <w:r w:rsidR="002362A7" w:rsidRPr="00150391">
              <w:rPr>
                <w:rFonts w:cs="Calibri"/>
              </w:rPr>
              <w:t>4</w:t>
            </w:r>
            <w:r w:rsidRPr="00150391">
              <w:rPr>
                <w:rFonts w:cs="Calibri"/>
              </w:rPr>
              <w:t>A</w:t>
            </w:r>
            <w:r w:rsidRPr="00150391">
              <w:rPr>
                <w:rFonts w:cs="Calibri"/>
              </w:rPr>
              <w:tab/>
              <w:t>Defence Portfolio</w:t>
            </w:r>
          </w:p>
          <w:p w14:paraId="46B73EA1" w14:textId="208D0BB9" w:rsidR="00DC2750" w:rsidRPr="00150391" w:rsidRDefault="00DC2750">
            <w:pPr>
              <w:pStyle w:val="PortfolioNumberingText"/>
              <w:rPr>
                <w:rFonts w:cs="Calibri"/>
              </w:rPr>
            </w:pPr>
            <w:r w:rsidRPr="00150391">
              <w:rPr>
                <w:rFonts w:cs="Calibri"/>
              </w:rPr>
              <w:t>1.</w:t>
            </w:r>
            <w:r w:rsidR="002362A7" w:rsidRPr="00150391">
              <w:rPr>
                <w:rFonts w:cs="Calibri"/>
              </w:rPr>
              <w:t>4</w:t>
            </w:r>
            <w:r w:rsidRPr="00150391">
              <w:rPr>
                <w:rFonts w:cs="Calibri"/>
              </w:rPr>
              <w:t>B</w:t>
            </w:r>
            <w:r w:rsidRPr="00150391">
              <w:rPr>
                <w:rFonts w:cs="Calibri"/>
              </w:rPr>
              <w:tab/>
              <w:t>Defence Portfolio (Department of Veterans’ Affairs)</w:t>
            </w:r>
            <w:r w:rsidR="009F20EC">
              <w:rPr>
                <w:rFonts w:cs="Calibri"/>
              </w:rPr>
              <w:br/>
            </w:r>
            <w:r w:rsidR="009F20EC">
              <w:rPr>
                <w:rFonts w:cs="Calibri"/>
                <w:color w:val="C00000"/>
              </w:rPr>
              <w:t>(</w:t>
            </w:r>
            <w:r w:rsidRPr="00F611EB">
              <w:rPr>
                <w:rFonts w:cs="Calibri"/>
                <w:color w:val="C00000"/>
              </w:rPr>
              <w:t>subject to confirmation b</w:t>
            </w:r>
            <w:r w:rsidR="000C18CF" w:rsidRPr="00882583">
              <w:rPr>
                <w:rFonts w:cs="Calibri"/>
                <w:color w:val="C00000"/>
              </w:rPr>
              <w:t xml:space="preserve">y their senior </w:t>
            </w:r>
            <w:r w:rsidR="00D33A43">
              <w:rPr>
                <w:rFonts w:cs="Calibri"/>
                <w:color w:val="C00000"/>
              </w:rPr>
              <w:t>P</w:t>
            </w:r>
            <w:r w:rsidR="00D33A43" w:rsidRPr="00882583">
              <w:rPr>
                <w:rFonts w:cs="Calibri"/>
                <w:color w:val="C00000"/>
              </w:rPr>
              <w:t xml:space="preserve">ortfolio </w:t>
            </w:r>
            <w:r w:rsidR="00D33A43">
              <w:rPr>
                <w:rFonts w:cs="Calibri"/>
                <w:color w:val="C00000"/>
              </w:rPr>
              <w:t>M</w:t>
            </w:r>
            <w:r w:rsidR="00D33A43" w:rsidRPr="00882583">
              <w:rPr>
                <w:rFonts w:cs="Calibri"/>
                <w:color w:val="C00000"/>
              </w:rPr>
              <w:t>inister</w:t>
            </w:r>
            <w:r w:rsidR="000C18CF">
              <w:rPr>
                <w:rFonts w:cs="Calibri"/>
                <w:color w:val="C00000"/>
              </w:rPr>
              <w:t>)</w:t>
            </w:r>
          </w:p>
          <w:p w14:paraId="059FFCAB" w14:textId="576FBF19" w:rsidR="00577E79" w:rsidRPr="00150391" w:rsidRDefault="00DC2750">
            <w:pPr>
              <w:pStyle w:val="PortfolioNumberingText"/>
              <w:rPr>
                <w:rFonts w:cs="Calibri"/>
              </w:rPr>
            </w:pPr>
            <w:r w:rsidRPr="00150391">
              <w:rPr>
                <w:rFonts w:cs="Calibri"/>
              </w:rPr>
              <w:t>1.</w:t>
            </w:r>
            <w:r w:rsidR="002362A7" w:rsidRPr="00150391">
              <w:rPr>
                <w:rFonts w:cs="Calibri"/>
              </w:rPr>
              <w:t>5</w:t>
            </w:r>
            <w:r w:rsidRPr="00150391">
              <w:rPr>
                <w:rFonts w:cs="Calibri"/>
              </w:rPr>
              <w:tab/>
            </w:r>
            <w:r w:rsidR="0017521A" w:rsidRPr="00150391">
              <w:rPr>
                <w:rFonts w:cs="Calibri"/>
              </w:rPr>
              <w:t>Education</w:t>
            </w:r>
            <w:r w:rsidR="00162A21" w:rsidRPr="00150391">
              <w:rPr>
                <w:rFonts w:cs="Calibri"/>
              </w:rPr>
              <w:t xml:space="preserve"> Portfolio</w:t>
            </w:r>
          </w:p>
          <w:p w14:paraId="7EEA7190" w14:textId="750317A4" w:rsidR="00DC2750" w:rsidRPr="00150391" w:rsidRDefault="002362A7">
            <w:pPr>
              <w:pStyle w:val="PortfolioNumberingText"/>
              <w:rPr>
                <w:rFonts w:cs="Calibri"/>
              </w:rPr>
            </w:pPr>
            <w:r w:rsidRPr="00150391">
              <w:rPr>
                <w:rFonts w:cs="Calibri"/>
              </w:rPr>
              <w:t>1.6</w:t>
            </w:r>
            <w:r w:rsidR="00577E79" w:rsidRPr="00150391">
              <w:rPr>
                <w:rFonts w:cs="Calibri"/>
              </w:rPr>
              <w:tab/>
              <w:t>Employment and Workplace Relations</w:t>
            </w:r>
            <w:r w:rsidR="00162A21" w:rsidRPr="00150391">
              <w:rPr>
                <w:rFonts w:cs="Calibri"/>
              </w:rPr>
              <w:t xml:space="preserve"> Portfolio</w:t>
            </w:r>
          </w:p>
          <w:p w14:paraId="0313A1AB" w14:textId="12AEEE8F" w:rsidR="00DC2750" w:rsidRPr="00150391" w:rsidRDefault="00DC2750">
            <w:pPr>
              <w:pStyle w:val="PortfolioNumberingText"/>
              <w:rPr>
                <w:rFonts w:cs="Calibri"/>
              </w:rPr>
            </w:pPr>
            <w:r w:rsidRPr="00150391">
              <w:rPr>
                <w:rFonts w:cs="Calibri"/>
              </w:rPr>
              <w:t>1.</w:t>
            </w:r>
            <w:r w:rsidR="002362A7" w:rsidRPr="00150391">
              <w:rPr>
                <w:rFonts w:cs="Calibri"/>
              </w:rPr>
              <w:t>7</w:t>
            </w:r>
            <w:r w:rsidRPr="00150391">
              <w:rPr>
                <w:rFonts w:cs="Calibri"/>
              </w:rPr>
              <w:tab/>
              <w:t>Finance Portfolio</w:t>
            </w:r>
          </w:p>
          <w:p w14:paraId="232DD671" w14:textId="5C02A0B7" w:rsidR="00DC2750" w:rsidRPr="00150391" w:rsidRDefault="00DC2750">
            <w:pPr>
              <w:pStyle w:val="PortfolioNumberingText"/>
              <w:rPr>
                <w:rFonts w:cs="Calibri"/>
              </w:rPr>
            </w:pPr>
            <w:r w:rsidRPr="00150391">
              <w:rPr>
                <w:rFonts w:cs="Calibri"/>
              </w:rPr>
              <w:t>1.</w:t>
            </w:r>
            <w:r w:rsidR="002362A7" w:rsidRPr="00150391">
              <w:rPr>
                <w:rFonts w:cs="Calibri"/>
              </w:rPr>
              <w:t>8</w:t>
            </w:r>
            <w:r w:rsidRPr="00150391">
              <w:rPr>
                <w:rFonts w:cs="Calibri"/>
              </w:rPr>
              <w:tab/>
              <w:t>Foreign Affairs and Trade Portfolio</w:t>
            </w:r>
          </w:p>
          <w:p w14:paraId="3088852C" w14:textId="6BDC723B" w:rsidR="00DC2750" w:rsidRPr="00150391" w:rsidRDefault="00DC2750">
            <w:pPr>
              <w:pStyle w:val="PortfolioNumberingText"/>
              <w:rPr>
                <w:rFonts w:cs="Calibri"/>
              </w:rPr>
            </w:pPr>
            <w:r w:rsidRPr="00150391">
              <w:rPr>
                <w:rFonts w:cs="Calibri"/>
              </w:rPr>
              <w:t>1.</w:t>
            </w:r>
            <w:r w:rsidR="002362A7" w:rsidRPr="00150391">
              <w:rPr>
                <w:rFonts w:cs="Calibri"/>
              </w:rPr>
              <w:t>9</w:t>
            </w:r>
            <w:r w:rsidRPr="00150391">
              <w:rPr>
                <w:rFonts w:cs="Calibri"/>
              </w:rPr>
              <w:tab/>
              <w:t>Health</w:t>
            </w:r>
            <w:r w:rsidR="002362A7" w:rsidRPr="00150391">
              <w:rPr>
                <w:rFonts w:cs="Calibri"/>
              </w:rPr>
              <w:t xml:space="preserve"> and Aged Care</w:t>
            </w:r>
            <w:r w:rsidRPr="00150391">
              <w:rPr>
                <w:rFonts w:cs="Calibri"/>
              </w:rPr>
              <w:t xml:space="preserve"> Portfolio</w:t>
            </w:r>
          </w:p>
          <w:p w14:paraId="0069A47B" w14:textId="031734E7" w:rsidR="00DC2750" w:rsidRPr="00150391" w:rsidRDefault="00DC2750">
            <w:pPr>
              <w:pStyle w:val="PortfolioNumberingText"/>
              <w:rPr>
                <w:rFonts w:cs="Calibri"/>
              </w:rPr>
            </w:pPr>
            <w:r w:rsidRPr="00150391">
              <w:rPr>
                <w:rFonts w:cs="Calibri"/>
              </w:rPr>
              <w:t>1.</w:t>
            </w:r>
            <w:r w:rsidR="002362A7" w:rsidRPr="00150391">
              <w:rPr>
                <w:rFonts w:cs="Calibri"/>
              </w:rPr>
              <w:t>10</w:t>
            </w:r>
            <w:r w:rsidRPr="00150391">
              <w:rPr>
                <w:rFonts w:cs="Calibri"/>
              </w:rPr>
              <w:tab/>
              <w:t>Home Affairs Portfolio</w:t>
            </w:r>
          </w:p>
          <w:p w14:paraId="6FD7BEB3" w14:textId="5FB7BEDB" w:rsidR="00DC2750" w:rsidRPr="00150391" w:rsidRDefault="00DC2750">
            <w:pPr>
              <w:pStyle w:val="PortfolioNumberingText"/>
              <w:rPr>
                <w:rFonts w:cs="Calibri"/>
              </w:rPr>
            </w:pPr>
            <w:r w:rsidRPr="00150391">
              <w:rPr>
                <w:rFonts w:cs="Calibri"/>
              </w:rPr>
              <w:t>1.</w:t>
            </w:r>
            <w:r w:rsidR="002362A7" w:rsidRPr="00150391">
              <w:rPr>
                <w:rFonts w:cs="Calibri"/>
              </w:rPr>
              <w:t>11</w:t>
            </w:r>
            <w:r w:rsidRPr="00150391">
              <w:rPr>
                <w:rFonts w:cs="Calibri"/>
              </w:rPr>
              <w:tab/>
            </w:r>
            <w:r w:rsidR="0017521A" w:rsidRPr="00150391">
              <w:rPr>
                <w:rFonts w:cs="Calibri"/>
              </w:rPr>
              <w:t>Industry, Science and Resources Portfolio</w:t>
            </w:r>
          </w:p>
          <w:p w14:paraId="42BBC5D3" w14:textId="2721BF1D" w:rsidR="00DC2750" w:rsidRPr="00150391" w:rsidRDefault="00DC2750">
            <w:pPr>
              <w:pStyle w:val="PortfolioNumberingText"/>
              <w:rPr>
                <w:rFonts w:cs="Calibri"/>
              </w:rPr>
            </w:pPr>
            <w:r w:rsidRPr="00150391">
              <w:rPr>
                <w:rFonts w:cs="Calibri"/>
              </w:rPr>
              <w:t>1.</w:t>
            </w:r>
            <w:r w:rsidR="00CC6BB0" w:rsidRPr="00150391">
              <w:rPr>
                <w:rFonts w:cs="Calibri"/>
              </w:rPr>
              <w:t>1</w:t>
            </w:r>
            <w:r w:rsidR="002362A7" w:rsidRPr="00150391">
              <w:rPr>
                <w:rFonts w:cs="Calibri"/>
              </w:rPr>
              <w:t>2</w:t>
            </w:r>
            <w:r w:rsidRPr="00150391">
              <w:rPr>
                <w:rFonts w:cs="Calibri"/>
              </w:rPr>
              <w:tab/>
            </w:r>
            <w:r w:rsidR="0017521A" w:rsidRPr="00150391">
              <w:rPr>
                <w:rFonts w:cs="Calibri"/>
              </w:rPr>
              <w:t>Infrastructure, Transport, Regional Development</w:t>
            </w:r>
            <w:r w:rsidR="00B41C46">
              <w:rPr>
                <w:rFonts w:cs="Calibri"/>
              </w:rPr>
              <w:t>,</w:t>
            </w:r>
            <w:r w:rsidR="0017521A" w:rsidRPr="00150391">
              <w:rPr>
                <w:rFonts w:cs="Calibri"/>
              </w:rPr>
              <w:t xml:space="preserve"> </w:t>
            </w:r>
            <w:proofErr w:type="gramStart"/>
            <w:r w:rsidR="0017521A" w:rsidRPr="00150391">
              <w:rPr>
                <w:rFonts w:cs="Calibri"/>
              </w:rPr>
              <w:t>Communications</w:t>
            </w:r>
            <w:proofErr w:type="gramEnd"/>
            <w:r w:rsidR="0017521A" w:rsidRPr="00150391">
              <w:rPr>
                <w:rFonts w:cs="Calibri"/>
              </w:rPr>
              <w:t xml:space="preserve"> </w:t>
            </w:r>
            <w:r w:rsidR="002362A7" w:rsidRPr="00150391">
              <w:rPr>
                <w:rFonts w:cs="Calibri"/>
              </w:rPr>
              <w:t xml:space="preserve">and the Arts </w:t>
            </w:r>
            <w:r w:rsidR="0017521A" w:rsidRPr="00150391">
              <w:rPr>
                <w:rFonts w:cs="Calibri"/>
              </w:rPr>
              <w:t>Portfolio</w:t>
            </w:r>
          </w:p>
          <w:p w14:paraId="38A10DFD" w14:textId="0BDB1A36" w:rsidR="00DC2750" w:rsidRPr="00150391" w:rsidRDefault="00DC2750">
            <w:pPr>
              <w:pStyle w:val="PortfolioNumberingText"/>
              <w:rPr>
                <w:rFonts w:cs="Calibri"/>
              </w:rPr>
            </w:pPr>
            <w:r w:rsidRPr="00150391">
              <w:rPr>
                <w:rFonts w:cs="Calibri"/>
              </w:rPr>
              <w:t>1.1</w:t>
            </w:r>
            <w:r w:rsidR="002362A7" w:rsidRPr="00150391">
              <w:rPr>
                <w:rFonts w:cs="Calibri"/>
              </w:rPr>
              <w:t>3</w:t>
            </w:r>
            <w:r w:rsidRPr="00150391">
              <w:rPr>
                <w:rFonts w:cs="Calibri"/>
              </w:rPr>
              <w:tab/>
              <w:t>Prime Minister and Cabinet Portfolio</w:t>
            </w:r>
          </w:p>
          <w:p w14:paraId="15A270B0" w14:textId="6F893D8A" w:rsidR="00DC2750" w:rsidRPr="00150391" w:rsidRDefault="00DC2750">
            <w:pPr>
              <w:pStyle w:val="PortfolioNumberingText"/>
              <w:rPr>
                <w:rFonts w:cs="Calibri"/>
              </w:rPr>
            </w:pPr>
            <w:r w:rsidRPr="00150391">
              <w:rPr>
                <w:rFonts w:cs="Calibri"/>
              </w:rPr>
              <w:t>1.1</w:t>
            </w:r>
            <w:r w:rsidR="002362A7" w:rsidRPr="00150391">
              <w:rPr>
                <w:rFonts w:cs="Calibri"/>
              </w:rPr>
              <w:t>4</w:t>
            </w:r>
            <w:r w:rsidRPr="00150391">
              <w:rPr>
                <w:rFonts w:cs="Calibri"/>
              </w:rPr>
              <w:tab/>
              <w:t>Social Services Portfolio</w:t>
            </w:r>
          </w:p>
          <w:p w14:paraId="13C9D83F" w14:textId="7F0AD29C" w:rsidR="00DC2750" w:rsidRPr="00150391" w:rsidRDefault="00DC2750">
            <w:pPr>
              <w:pStyle w:val="PortfolioNumberingText"/>
              <w:rPr>
                <w:rFonts w:cs="Calibri"/>
              </w:rPr>
            </w:pPr>
            <w:r w:rsidRPr="00150391">
              <w:rPr>
                <w:rFonts w:cs="Calibri"/>
              </w:rPr>
              <w:t>1.1</w:t>
            </w:r>
            <w:r w:rsidR="002362A7" w:rsidRPr="00150391">
              <w:rPr>
                <w:rFonts w:cs="Calibri"/>
              </w:rPr>
              <w:t>5</w:t>
            </w:r>
            <w:r w:rsidRPr="00150391">
              <w:rPr>
                <w:rFonts w:cs="Calibri"/>
              </w:rPr>
              <w:tab/>
              <w:t>Treasury Portfolio</w:t>
            </w:r>
          </w:p>
          <w:p w14:paraId="4179A73A" w14:textId="77777777" w:rsidR="00DC2750" w:rsidRPr="00150391" w:rsidRDefault="00DC2750">
            <w:pPr>
              <w:pStyle w:val="PortfolioNumberingText"/>
              <w:rPr>
                <w:rFonts w:cs="Calibri"/>
              </w:rPr>
            </w:pPr>
            <w:r w:rsidRPr="00150391">
              <w:rPr>
                <w:rFonts w:cs="Calibri"/>
              </w:rPr>
              <w:t>1.1</w:t>
            </w:r>
            <w:r w:rsidR="00CC6BB0" w:rsidRPr="00150391">
              <w:rPr>
                <w:rFonts w:cs="Calibri"/>
              </w:rPr>
              <w:t>4</w:t>
            </w:r>
            <w:r w:rsidRPr="00150391">
              <w:rPr>
                <w:rFonts w:cs="Calibri"/>
              </w:rPr>
              <w:t xml:space="preserve">A </w:t>
            </w:r>
            <w:r w:rsidRPr="00150391">
              <w:rPr>
                <w:rFonts w:cs="Calibri"/>
              </w:rPr>
              <w:tab/>
              <w:t>Department of the House of Representatives</w:t>
            </w:r>
          </w:p>
          <w:p w14:paraId="73113AB4" w14:textId="77777777" w:rsidR="00DC2750" w:rsidRPr="00150391" w:rsidRDefault="00DC2750">
            <w:pPr>
              <w:pStyle w:val="PortfolioNumberingText"/>
              <w:rPr>
                <w:rFonts w:cs="Calibri"/>
              </w:rPr>
            </w:pPr>
            <w:r w:rsidRPr="00150391">
              <w:rPr>
                <w:rFonts w:cs="Calibri"/>
              </w:rPr>
              <w:t>1.1</w:t>
            </w:r>
            <w:r w:rsidR="00CC6BB0" w:rsidRPr="00150391">
              <w:rPr>
                <w:rFonts w:cs="Calibri"/>
              </w:rPr>
              <w:t>4</w:t>
            </w:r>
            <w:r w:rsidRPr="00150391">
              <w:rPr>
                <w:rFonts w:cs="Calibri"/>
              </w:rPr>
              <w:t>B</w:t>
            </w:r>
            <w:r w:rsidRPr="00150391">
              <w:rPr>
                <w:rFonts w:cs="Calibri"/>
              </w:rPr>
              <w:tab/>
              <w:t>Department of the Senate</w:t>
            </w:r>
          </w:p>
          <w:p w14:paraId="7705F509" w14:textId="77777777" w:rsidR="00DC2750" w:rsidRPr="00150391" w:rsidRDefault="00DC2750">
            <w:pPr>
              <w:pStyle w:val="PortfolioNumberingText"/>
              <w:rPr>
                <w:rFonts w:cs="Calibri"/>
              </w:rPr>
            </w:pPr>
            <w:r w:rsidRPr="00150391">
              <w:rPr>
                <w:rFonts w:cs="Calibri"/>
              </w:rPr>
              <w:t>1.1</w:t>
            </w:r>
            <w:r w:rsidR="00CC6BB0" w:rsidRPr="00150391">
              <w:rPr>
                <w:rFonts w:cs="Calibri"/>
              </w:rPr>
              <w:t>4</w:t>
            </w:r>
            <w:r w:rsidRPr="00150391">
              <w:rPr>
                <w:rFonts w:cs="Calibri"/>
              </w:rPr>
              <w:t>C</w:t>
            </w:r>
            <w:r w:rsidRPr="00150391">
              <w:rPr>
                <w:rFonts w:cs="Calibri"/>
              </w:rPr>
              <w:tab/>
              <w:t xml:space="preserve">Department of Parliamentary Services </w:t>
            </w:r>
          </w:p>
          <w:p w14:paraId="3A965EF8" w14:textId="77777777" w:rsidR="00DC2750" w:rsidRPr="00150391" w:rsidRDefault="00DC2750">
            <w:pPr>
              <w:pStyle w:val="PortfolioNumberingText"/>
              <w:rPr>
                <w:rFonts w:cs="Calibri"/>
              </w:rPr>
            </w:pPr>
            <w:r w:rsidRPr="00150391">
              <w:rPr>
                <w:rFonts w:cs="Calibri"/>
              </w:rPr>
              <w:t>1.1</w:t>
            </w:r>
            <w:r w:rsidR="00CC6BB0" w:rsidRPr="00150391">
              <w:rPr>
                <w:rFonts w:cs="Calibri"/>
              </w:rPr>
              <w:t>4</w:t>
            </w:r>
            <w:r w:rsidRPr="00150391">
              <w:rPr>
                <w:rFonts w:cs="Calibri"/>
              </w:rPr>
              <w:t xml:space="preserve">D </w:t>
            </w:r>
            <w:r w:rsidRPr="00150391">
              <w:rPr>
                <w:rFonts w:cs="Calibri"/>
              </w:rPr>
              <w:tab/>
              <w:t>Parliamentary Budget Office</w:t>
            </w:r>
          </w:p>
        </w:tc>
      </w:tr>
    </w:tbl>
    <w:p w14:paraId="4546853B" w14:textId="3B34E359" w:rsidR="002362A7" w:rsidRPr="00150391" w:rsidRDefault="00090962" w:rsidP="002362A7">
      <w:pPr>
        <w:pStyle w:val="Boxed2Text"/>
        <w:rPr>
          <w:rFonts w:cs="Calibri"/>
        </w:rPr>
        <w:sectPr w:rsidR="002362A7" w:rsidRPr="00150391" w:rsidSect="006C2259">
          <w:headerReference w:type="even" r:id="rId29"/>
          <w:headerReference w:type="default" r:id="rId30"/>
          <w:footerReference w:type="default" r:id="rId31"/>
          <w:headerReference w:type="first" r:id="rId32"/>
          <w:pgSz w:w="11900" w:h="16840" w:code="9"/>
          <w:pgMar w:top="1418" w:right="851" w:bottom="1418" w:left="1418" w:header="624" w:footer="624" w:gutter="0"/>
          <w:cols w:space="708"/>
          <w:docGrid w:linePitch="360"/>
        </w:sectPr>
      </w:pPr>
      <w:bookmarkStart w:id="542" w:name="_Toc411852663"/>
      <w:r w:rsidRPr="00150391">
        <w:rPr>
          <w:rFonts w:cs="Calibri"/>
        </w:rPr>
        <w:t>T</w:t>
      </w:r>
      <w:r w:rsidR="53BF0693" w:rsidRPr="00150391">
        <w:rPr>
          <w:rFonts w:cs="Calibri"/>
        </w:rPr>
        <w:t xml:space="preserve">he portfolio numbers and names may change from time to time </w:t>
      </w:r>
      <w:proofErr w:type="gramStart"/>
      <w:r w:rsidR="53BF0693" w:rsidRPr="00150391">
        <w:rPr>
          <w:rFonts w:cs="Calibri"/>
        </w:rPr>
        <w:t>as a result of</w:t>
      </w:r>
      <w:proofErr w:type="gramEnd"/>
      <w:r w:rsidR="53BF0693" w:rsidRPr="00150391">
        <w:rPr>
          <w:rFonts w:cs="Calibri"/>
        </w:rPr>
        <w:t xml:space="preserve"> Administrative Arrangement</w:t>
      </w:r>
      <w:r w:rsidR="00767433" w:rsidRPr="00150391">
        <w:rPr>
          <w:rFonts w:cs="Calibri"/>
        </w:rPr>
        <w:t>s</w:t>
      </w:r>
      <w:r w:rsidR="53BF0693" w:rsidRPr="00150391">
        <w:rPr>
          <w:rFonts w:cs="Calibri"/>
        </w:rPr>
        <w:t xml:space="preserve"> Orders.</w:t>
      </w:r>
    </w:p>
    <w:p w14:paraId="6819A4D3" w14:textId="5083EA81" w:rsidR="00B751D1" w:rsidRPr="00150391" w:rsidRDefault="53BF0693" w:rsidP="0003645A">
      <w:pPr>
        <w:pStyle w:val="Heading1"/>
      </w:pPr>
      <w:bookmarkStart w:id="543" w:name="_Toc534385662"/>
      <w:bookmarkStart w:id="544" w:name="_Toc534385802"/>
      <w:bookmarkStart w:id="545" w:name="_Toc534386354"/>
      <w:bookmarkStart w:id="546" w:name="_Toc534386561"/>
      <w:bookmarkStart w:id="547" w:name="_Toc534389760"/>
      <w:bookmarkStart w:id="548" w:name="_Toc534389901"/>
      <w:bookmarkStart w:id="549" w:name="_Toc534406197"/>
      <w:bookmarkStart w:id="550" w:name="_Toc534441474"/>
      <w:bookmarkStart w:id="551" w:name="_Toc534442815"/>
      <w:bookmarkStart w:id="552" w:name="_Toc534442956"/>
      <w:bookmarkStart w:id="553" w:name="_Toc534443097"/>
      <w:bookmarkStart w:id="554" w:name="_Toc534458852"/>
      <w:bookmarkStart w:id="555" w:name="_Toc534459641"/>
      <w:bookmarkStart w:id="556" w:name="_Toc534519136"/>
      <w:bookmarkStart w:id="557" w:name="_Toc534520046"/>
      <w:bookmarkStart w:id="558" w:name="_Toc534520316"/>
      <w:bookmarkStart w:id="559" w:name="_Toc534527528"/>
      <w:bookmarkStart w:id="560" w:name="_Toc534528258"/>
      <w:bookmarkStart w:id="561" w:name="_Toc534803476"/>
      <w:bookmarkStart w:id="562" w:name="_Toc534814167"/>
      <w:bookmarkStart w:id="563" w:name="_Toc536108537"/>
      <w:bookmarkStart w:id="564" w:name="_Toc536802088"/>
      <w:bookmarkStart w:id="565" w:name="_Toc422692"/>
      <w:bookmarkStart w:id="566" w:name="_Toc63347671"/>
      <w:bookmarkStart w:id="567" w:name="_Toc12916689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sidRPr="00150391">
        <w:t>Structure</w:t>
      </w:r>
      <w:bookmarkEnd w:id="566"/>
      <w:bookmarkEnd w:id="567"/>
    </w:p>
    <w:p w14:paraId="3AD518C8" w14:textId="550B1F99" w:rsidR="00FA0945" w:rsidRPr="00150391" w:rsidRDefault="53BF0693" w:rsidP="000A7DEC">
      <w:pPr>
        <w:rPr>
          <w:rFonts w:cs="Calibri"/>
        </w:rPr>
      </w:pPr>
      <w:r w:rsidRPr="00150391">
        <w:rPr>
          <w:rFonts w:cs="Calibri"/>
        </w:rPr>
        <w:t xml:space="preserve">The PB Statements contain four levels of information: </w:t>
      </w:r>
      <w:r w:rsidR="00396887" w:rsidRPr="00150391">
        <w:rPr>
          <w:rFonts w:cs="Calibri"/>
        </w:rPr>
        <w:t>portfolio, e</w:t>
      </w:r>
      <w:r w:rsidRPr="00150391">
        <w:rPr>
          <w:rFonts w:cs="Calibri"/>
        </w:rPr>
        <w:t xml:space="preserve">ntity, </w:t>
      </w:r>
      <w:proofErr w:type="gramStart"/>
      <w:r w:rsidR="00396887" w:rsidRPr="00150391">
        <w:rPr>
          <w:rFonts w:cs="Calibri"/>
        </w:rPr>
        <w:t>o</w:t>
      </w:r>
      <w:r w:rsidRPr="00150391">
        <w:rPr>
          <w:rFonts w:cs="Calibri"/>
        </w:rPr>
        <w:t>utcome</w:t>
      </w:r>
      <w:proofErr w:type="gramEnd"/>
      <w:r w:rsidRPr="00150391">
        <w:rPr>
          <w:rFonts w:cs="Calibri"/>
        </w:rPr>
        <w:t xml:space="preserve"> and </w:t>
      </w:r>
      <w:r w:rsidR="00396887" w:rsidRPr="00150391">
        <w:rPr>
          <w:rFonts w:cs="Calibri"/>
        </w:rPr>
        <w:t>p</w:t>
      </w:r>
      <w:r w:rsidRPr="00150391">
        <w:rPr>
          <w:rFonts w:cs="Calibri"/>
        </w:rPr>
        <w:t xml:space="preserve">rogram. To ensure that PB Statements are clear and concise, entities should include information where it is most relevant. Guidance on the information required in each section of the </w:t>
      </w:r>
      <w:r w:rsidR="00733D89" w:rsidRPr="00150391">
        <w:rPr>
          <w:rFonts w:cs="Calibri"/>
        </w:rPr>
        <w:t>PB </w:t>
      </w:r>
      <w:r w:rsidRPr="00150391">
        <w:rPr>
          <w:rFonts w:cs="Calibri"/>
        </w:rPr>
        <w:t>Statements is included throughout this document.</w:t>
      </w:r>
    </w:p>
    <w:p w14:paraId="1C247A3D" w14:textId="77777777" w:rsidR="00FA0945" w:rsidRPr="00150391" w:rsidRDefault="53BF0693" w:rsidP="000A7DEC">
      <w:pPr>
        <w:rPr>
          <w:rFonts w:cs="Calibri"/>
        </w:rPr>
      </w:pPr>
      <w:r w:rsidRPr="00150391">
        <w:rPr>
          <w:rFonts w:cs="Calibri"/>
        </w:rPr>
        <w:t>Entities should produce PB Statements that present three key messages:</w:t>
      </w:r>
    </w:p>
    <w:p w14:paraId="3E7237DF" w14:textId="3E380837" w:rsidR="00FA0945" w:rsidRPr="0003645A" w:rsidRDefault="53BF0693" w:rsidP="0003645A">
      <w:pPr>
        <w:pStyle w:val="Bullet1"/>
      </w:pPr>
      <w:r w:rsidRPr="0003645A">
        <w:t xml:space="preserve">What does the </w:t>
      </w:r>
      <w:r w:rsidR="006418EA" w:rsidRPr="0003645A">
        <w:t>government</w:t>
      </w:r>
      <w:r w:rsidRPr="0003645A">
        <w:t xml:space="preserve"> (through the entity) want to achieve?</w:t>
      </w:r>
    </w:p>
    <w:p w14:paraId="3ED64B51" w14:textId="77777777" w:rsidR="00FA0945" w:rsidRPr="0003645A" w:rsidRDefault="53BF0693" w:rsidP="0003645A">
      <w:pPr>
        <w:pStyle w:val="Bullet1"/>
      </w:pPr>
      <w:r w:rsidRPr="0003645A">
        <w:t>Through what means does it propose to achieve this?</w:t>
      </w:r>
    </w:p>
    <w:p w14:paraId="3E142C15" w14:textId="77777777" w:rsidR="00FA0945" w:rsidRPr="0003645A" w:rsidRDefault="53BF0693" w:rsidP="0003645A">
      <w:pPr>
        <w:pStyle w:val="Bullet1"/>
      </w:pPr>
      <w:r w:rsidRPr="0003645A">
        <w:t>How will progress be measured?</w:t>
      </w:r>
    </w:p>
    <w:p w14:paraId="26EBEA50" w14:textId="26C82133" w:rsidR="004728A6" w:rsidRPr="00150391" w:rsidRDefault="53BF0693" w:rsidP="000A7DEC">
      <w:pPr>
        <w:rPr>
          <w:rFonts w:cs="Calibri"/>
        </w:rPr>
      </w:pPr>
      <w:r w:rsidRPr="00150391">
        <w:rPr>
          <w:rFonts w:cs="Calibri"/>
        </w:rPr>
        <w:t>Entities may publish additional information beyond the requirements of the PB Statements on their websites.</w:t>
      </w:r>
    </w:p>
    <w:p w14:paraId="4388B9E2" w14:textId="54AD700F" w:rsidR="00DC2750" w:rsidRPr="00150391" w:rsidRDefault="53BF0693" w:rsidP="000A7DEC">
      <w:pPr>
        <w:rPr>
          <w:rFonts w:cs="Calibri"/>
        </w:rPr>
      </w:pPr>
      <w:r w:rsidRPr="00150391">
        <w:rPr>
          <w:rFonts w:cs="Calibri"/>
        </w:rPr>
        <w:t>Entities should include a cross-reference at the start of their PB Statements chapter to their corporate plans, which provide a more granular, operational level of detail.</w:t>
      </w:r>
    </w:p>
    <w:p w14:paraId="6F4FDD21" w14:textId="4DF0217F" w:rsidR="00FC5FF9" w:rsidRPr="00150391" w:rsidRDefault="53BF0693" w:rsidP="000A7DEC">
      <w:pPr>
        <w:rPr>
          <w:rFonts w:cs="Calibri"/>
        </w:rPr>
      </w:pPr>
      <w:r w:rsidRPr="00150391">
        <w:rPr>
          <w:rFonts w:cs="Calibri"/>
        </w:rPr>
        <w:t xml:space="preserve">The </w:t>
      </w:r>
      <w:r w:rsidR="00B11749">
        <w:rPr>
          <w:rFonts w:cs="Calibri"/>
        </w:rPr>
        <w:t>2023-24</w:t>
      </w:r>
      <w:r w:rsidR="00197D38" w:rsidRPr="00150391">
        <w:rPr>
          <w:rFonts w:cs="Calibri"/>
        </w:rPr>
        <w:t xml:space="preserve"> </w:t>
      </w:r>
      <w:r w:rsidRPr="00150391">
        <w:rPr>
          <w:rFonts w:cs="Calibri"/>
        </w:rPr>
        <w:t>PB Statements will have the following structure:</w:t>
      </w:r>
    </w:p>
    <w:tbl>
      <w:tblPr>
        <w:tblW w:w="878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784"/>
      </w:tblGrid>
      <w:tr w:rsidR="00FA0945" w:rsidRPr="00150391" w14:paraId="34E0728F" w14:textId="77777777" w:rsidTr="00774483">
        <w:tc>
          <w:tcPr>
            <w:tcW w:w="8784" w:type="dxa"/>
            <w:shd w:val="clear" w:color="auto" w:fill="D9D9D9" w:themeFill="background1" w:themeFillShade="D9"/>
          </w:tcPr>
          <w:p w14:paraId="65E32682" w14:textId="77777777" w:rsidR="00FC5FF9" w:rsidRPr="00150391" w:rsidRDefault="53BF0693" w:rsidP="00774483">
            <w:pPr>
              <w:pStyle w:val="TableText-Normal"/>
              <w:spacing w:before="0" w:after="60" w:line="240" w:lineRule="auto"/>
              <w:rPr>
                <w:rFonts w:cs="Calibri"/>
              </w:rPr>
            </w:pPr>
            <w:r w:rsidRPr="00150391">
              <w:rPr>
                <w:rFonts w:cs="Calibri"/>
              </w:rPr>
              <w:t>Portfolio reporting</w:t>
            </w:r>
          </w:p>
          <w:p w14:paraId="56493C3E" w14:textId="77777777" w:rsidR="00FA0945" w:rsidRPr="00150391" w:rsidRDefault="53BF0693" w:rsidP="000A7DEC">
            <w:pPr>
              <w:pStyle w:val="TableText-Normal"/>
              <w:spacing w:before="0" w:after="60" w:line="240" w:lineRule="auto"/>
              <w:rPr>
                <w:rFonts w:cs="Calibri"/>
              </w:rPr>
            </w:pPr>
            <w:r w:rsidRPr="00150391">
              <w:rPr>
                <w:rFonts w:cs="Calibri"/>
              </w:rPr>
              <w:t>User Guide to the Portfolio Budget Statements</w:t>
            </w:r>
          </w:p>
          <w:p w14:paraId="5298E965" w14:textId="77777777" w:rsidR="00FA0945" w:rsidRPr="00150391" w:rsidRDefault="53BF0693" w:rsidP="000A7DEC">
            <w:pPr>
              <w:pStyle w:val="TableText-Normal"/>
              <w:spacing w:before="0" w:after="60" w:line="240" w:lineRule="auto"/>
              <w:rPr>
                <w:rFonts w:cs="Calibri"/>
              </w:rPr>
            </w:pPr>
            <w:r w:rsidRPr="00150391">
              <w:rPr>
                <w:rFonts w:cs="Calibri"/>
              </w:rPr>
              <w:t>Portfolio overview</w:t>
            </w:r>
          </w:p>
          <w:p w14:paraId="4F3E9D7C" w14:textId="77777777" w:rsidR="00FA0945" w:rsidRPr="00150391" w:rsidRDefault="53BF0693" w:rsidP="0003645A">
            <w:pPr>
              <w:pStyle w:val="Bullet2"/>
            </w:pPr>
            <w:r w:rsidRPr="00150391">
              <w:t>Minister(s) and portfolio responsibilities</w:t>
            </w:r>
          </w:p>
          <w:p w14:paraId="302C7710" w14:textId="77777777" w:rsidR="00FA0945" w:rsidRPr="00150391" w:rsidRDefault="53BF0693" w:rsidP="0003645A">
            <w:pPr>
              <w:pStyle w:val="Bullet2"/>
            </w:pPr>
            <w:r w:rsidRPr="00150391">
              <w:t>Portfolio structure and outcomes</w:t>
            </w:r>
          </w:p>
        </w:tc>
      </w:tr>
      <w:tr w:rsidR="00FA0945" w:rsidRPr="00150391" w14:paraId="2DE4D8FA" w14:textId="77777777" w:rsidTr="00774483">
        <w:tc>
          <w:tcPr>
            <w:tcW w:w="8784" w:type="dxa"/>
            <w:shd w:val="clear" w:color="auto" w:fill="D9D9D9" w:themeFill="background1" w:themeFillShade="D9"/>
          </w:tcPr>
          <w:p w14:paraId="2197B84F" w14:textId="77777777" w:rsidR="00FA0945" w:rsidRPr="00150391" w:rsidRDefault="53BF0693" w:rsidP="000A7DEC">
            <w:pPr>
              <w:pStyle w:val="TableText-Normal"/>
              <w:spacing w:before="0" w:after="60" w:line="240" w:lineRule="auto"/>
              <w:rPr>
                <w:rFonts w:cs="Calibri"/>
              </w:rPr>
            </w:pPr>
            <w:r w:rsidRPr="00150391">
              <w:rPr>
                <w:rFonts w:cs="Calibri"/>
              </w:rPr>
              <w:t xml:space="preserve">Department/entity </w:t>
            </w:r>
            <w:proofErr w:type="gramStart"/>
            <w:r w:rsidRPr="00150391">
              <w:rPr>
                <w:rFonts w:cs="Calibri"/>
              </w:rPr>
              <w:t>reporting</w:t>
            </w:r>
            <w:proofErr w:type="gramEnd"/>
          </w:p>
          <w:p w14:paraId="548678CD" w14:textId="77777777" w:rsidR="00FA0945" w:rsidRPr="00150391" w:rsidRDefault="53BF0693" w:rsidP="000A7DEC">
            <w:pPr>
              <w:pStyle w:val="TableText-Normal"/>
              <w:spacing w:before="0" w:after="60" w:line="240" w:lineRule="auto"/>
              <w:rPr>
                <w:rFonts w:cs="Calibri"/>
              </w:rPr>
            </w:pPr>
            <w:r w:rsidRPr="00150391">
              <w:rPr>
                <w:rFonts w:cs="Calibri"/>
              </w:rPr>
              <w:t xml:space="preserve">Entity resources and planned </w:t>
            </w:r>
            <w:proofErr w:type="gramStart"/>
            <w:r w:rsidRPr="00150391">
              <w:rPr>
                <w:rFonts w:cs="Calibri"/>
              </w:rPr>
              <w:t>performance</w:t>
            </w:r>
            <w:proofErr w:type="gramEnd"/>
          </w:p>
          <w:p w14:paraId="45D542F7" w14:textId="77777777" w:rsidR="00FA0945" w:rsidRPr="00150391" w:rsidRDefault="53BF0693" w:rsidP="0003645A">
            <w:pPr>
              <w:pStyle w:val="Bullet2"/>
            </w:pPr>
            <w:r w:rsidRPr="00150391">
              <w:rPr>
                <w:u w:val="single"/>
              </w:rPr>
              <w:t>Section One</w:t>
            </w:r>
            <w:r w:rsidRPr="00150391">
              <w:t>: Entity overview and resources</w:t>
            </w:r>
          </w:p>
          <w:p w14:paraId="2176C630" w14:textId="77777777" w:rsidR="00FA0945" w:rsidRPr="00150391" w:rsidRDefault="53BF0693" w:rsidP="0003645A">
            <w:pPr>
              <w:pStyle w:val="Bullet3"/>
            </w:pPr>
            <w:r w:rsidRPr="00150391">
              <w:t>Strategic direction statement</w:t>
            </w:r>
          </w:p>
          <w:p w14:paraId="649DEBB6" w14:textId="77777777" w:rsidR="00FA0945" w:rsidRPr="00150391" w:rsidRDefault="53BF0693" w:rsidP="0003645A">
            <w:pPr>
              <w:pStyle w:val="Bullet3"/>
            </w:pPr>
            <w:r w:rsidRPr="00150391">
              <w:t>Entity resource statement</w:t>
            </w:r>
          </w:p>
          <w:p w14:paraId="1968A1E0" w14:textId="77777777" w:rsidR="00FA0945" w:rsidRPr="00150391" w:rsidRDefault="53BF0693" w:rsidP="0003645A">
            <w:pPr>
              <w:pStyle w:val="Bullet3"/>
            </w:pPr>
            <w:r w:rsidRPr="00150391">
              <w:t>Budget measures</w:t>
            </w:r>
          </w:p>
          <w:p w14:paraId="5E16D269" w14:textId="77777777" w:rsidR="00FA0945" w:rsidRPr="00150391" w:rsidRDefault="53BF0693" w:rsidP="0003645A">
            <w:pPr>
              <w:pStyle w:val="Bullet3"/>
            </w:pPr>
            <w:r w:rsidRPr="00150391">
              <w:t>Changes in entity outcomes and programs (where applicable)</w:t>
            </w:r>
          </w:p>
          <w:p w14:paraId="2C92DD4A" w14:textId="77777777" w:rsidR="00FA0945" w:rsidRPr="00150391" w:rsidRDefault="53BF0693" w:rsidP="0003645A">
            <w:pPr>
              <w:pStyle w:val="Bullet2"/>
            </w:pPr>
            <w:r w:rsidRPr="00150391">
              <w:rPr>
                <w:u w:val="single"/>
              </w:rPr>
              <w:t>Section Two</w:t>
            </w:r>
            <w:r w:rsidRPr="00150391">
              <w:t xml:space="preserve">: Outcomes and planned </w:t>
            </w:r>
            <w:proofErr w:type="gramStart"/>
            <w:r w:rsidRPr="00150391">
              <w:t>performance</w:t>
            </w:r>
            <w:proofErr w:type="gramEnd"/>
          </w:p>
          <w:p w14:paraId="19401CE1" w14:textId="77777777" w:rsidR="00FA0945" w:rsidRPr="00150391" w:rsidRDefault="53BF0693" w:rsidP="0003645A">
            <w:pPr>
              <w:pStyle w:val="Bullet3"/>
            </w:pPr>
            <w:r w:rsidRPr="00150391">
              <w:t>Budgeted expenses and performance for Outcome X</w:t>
            </w:r>
          </w:p>
          <w:p w14:paraId="4BA091AB" w14:textId="77777777" w:rsidR="00FA0945" w:rsidRPr="00150391" w:rsidRDefault="53BF0693" w:rsidP="0006442B">
            <w:pPr>
              <w:pStyle w:val="Bullet4"/>
              <w:spacing w:before="0" w:after="60" w:line="240" w:lineRule="auto"/>
              <w:rPr>
                <w:rFonts w:cs="Calibri"/>
              </w:rPr>
            </w:pPr>
            <w:r w:rsidRPr="00150391">
              <w:rPr>
                <w:rFonts w:cs="Calibri"/>
              </w:rPr>
              <w:t xml:space="preserve">Linked </w:t>
            </w:r>
            <w:proofErr w:type="gramStart"/>
            <w:r w:rsidRPr="00150391">
              <w:rPr>
                <w:rFonts w:cs="Calibri"/>
              </w:rPr>
              <w:t>programs</w:t>
            </w:r>
            <w:proofErr w:type="gramEnd"/>
          </w:p>
          <w:p w14:paraId="6A013438" w14:textId="77777777" w:rsidR="00FA0945" w:rsidRPr="00150391" w:rsidRDefault="53BF0693" w:rsidP="0006442B">
            <w:pPr>
              <w:pStyle w:val="Bullet4"/>
              <w:spacing w:before="0" w:after="60" w:line="240" w:lineRule="auto"/>
              <w:rPr>
                <w:rFonts w:cs="Calibri"/>
              </w:rPr>
            </w:pPr>
            <w:r w:rsidRPr="00150391">
              <w:rPr>
                <w:rFonts w:cs="Calibri"/>
              </w:rPr>
              <w:t>Budgeted expenses for Outcome X</w:t>
            </w:r>
          </w:p>
          <w:p w14:paraId="4B3D4626" w14:textId="77777777" w:rsidR="00FA0945" w:rsidRPr="00150391" w:rsidRDefault="53BF0693" w:rsidP="0006442B">
            <w:pPr>
              <w:pStyle w:val="Bullet5"/>
              <w:spacing w:before="0" w:after="60" w:line="240" w:lineRule="auto"/>
              <w:rPr>
                <w:rFonts w:cs="Calibri"/>
              </w:rPr>
            </w:pPr>
            <w:r w:rsidRPr="00150391">
              <w:rPr>
                <w:rFonts w:cs="Calibri"/>
              </w:rPr>
              <w:t>Program components of Outcome X (optional)</w:t>
            </w:r>
          </w:p>
          <w:p w14:paraId="08B8F8AC" w14:textId="77777777" w:rsidR="00FA0945" w:rsidRPr="00150391" w:rsidRDefault="53BF0693" w:rsidP="0006442B">
            <w:pPr>
              <w:pStyle w:val="Bullet4"/>
              <w:spacing w:before="0" w:after="60" w:line="240" w:lineRule="auto"/>
              <w:rPr>
                <w:rFonts w:cs="Calibri"/>
              </w:rPr>
            </w:pPr>
            <w:r w:rsidRPr="00150391">
              <w:rPr>
                <w:rFonts w:cs="Calibri"/>
              </w:rPr>
              <w:t>Planned performance measures for Outcome X</w:t>
            </w:r>
          </w:p>
          <w:p w14:paraId="3B28A24C" w14:textId="77777777" w:rsidR="00FA0945" w:rsidRPr="00150391" w:rsidRDefault="53BF0693" w:rsidP="0003645A">
            <w:pPr>
              <w:pStyle w:val="Bullet2"/>
            </w:pPr>
            <w:r w:rsidRPr="00150391">
              <w:rPr>
                <w:u w:val="single"/>
              </w:rPr>
              <w:t>Section Three</w:t>
            </w:r>
            <w:r w:rsidRPr="00150391">
              <w:t>: Budgeted financial statements</w:t>
            </w:r>
          </w:p>
          <w:p w14:paraId="20E6FFD9" w14:textId="77777777" w:rsidR="001923C9" w:rsidRPr="00150391" w:rsidRDefault="53BF0693" w:rsidP="0003645A">
            <w:pPr>
              <w:pStyle w:val="Bullet3"/>
            </w:pPr>
            <w:r w:rsidRPr="00150391">
              <w:t>Differences between entity resourcing and financial statements (optional)</w:t>
            </w:r>
          </w:p>
          <w:p w14:paraId="58F1F130" w14:textId="77777777" w:rsidR="001923C9" w:rsidRPr="00150391" w:rsidRDefault="53BF0693" w:rsidP="0003645A">
            <w:pPr>
              <w:pStyle w:val="Bullet3"/>
            </w:pPr>
            <w:r w:rsidRPr="00150391">
              <w:t>Explanatory notes and analysis of financial statements</w:t>
            </w:r>
          </w:p>
          <w:p w14:paraId="54BE919B" w14:textId="77777777" w:rsidR="00FA0945" w:rsidRPr="00150391" w:rsidRDefault="53BF0693" w:rsidP="0003645A">
            <w:pPr>
              <w:pStyle w:val="Bullet3"/>
            </w:pPr>
            <w:r w:rsidRPr="00150391">
              <w:t>Budgeted financial statement tables</w:t>
            </w:r>
          </w:p>
        </w:tc>
      </w:tr>
      <w:tr w:rsidR="00FA0945" w:rsidRPr="00150391" w14:paraId="05A851D3" w14:textId="77777777" w:rsidTr="00774483">
        <w:tc>
          <w:tcPr>
            <w:tcW w:w="8784" w:type="dxa"/>
            <w:shd w:val="clear" w:color="auto" w:fill="D9D9D9" w:themeFill="background1" w:themeFillShade="D9"/>
          </w:tcPr>
          <w:p w14:paraId="3F64B75A" w14:textId="77777777" w:rsidR="00FA0945" w:rsidRPr="00150391" w:rsidRDefault="53BF0693" w:rsidP="000A7DEC">
            <w:pPr>
              <w:pStyle w:val="TableText-Normal"/>
              <w:spacing w:before="0" w:after="60" w:line="240" w:lineRule="auto"/>
              <w:rPr>
                <w:rFonts w:cs="Calibri"/>
              </w:rPr>
            </w:pPr>
            <w:r w:rsidRPr="00150391">
              <w:rPr>
                <w:rFonts w:cs="Calibri"/>
              </w:rPr>
              <w:t>Portfolio glossary</w:t>
            </w:r>
          </w:p>
          <w:p w14:paraId="15DACAF2" w14:textId="77777777" w:rsidR="00FC5FF9" w:rsidRPr="00150391" w:rsidRDefault="53BF0693" w:rsidP="000A7DEC">
            <w:pPr>
              <w:pStyle w:val="TableText-Normal"/>
              <w:spacing w:before="0" w:after="60" w:line="240" w:lineRule="auto"/>
              <w:rPr>
                <w:rFonts w:cs="Calibri"/>
              </w:rPr>
            </w:pPr>
            <w:r w:rsidRPr="00150391">
              <w:rPr>
                <w:rFonts w:cs="Calibri"/>
              </w:rPr>
              <w:t>Index</w:t>
            </w:r>
          </w:p>
        </w:tc>
      </w:tr>
    </w:tbl>
    <w:p w14:paraId="2557D010" w14:textId="4C139779" w:rsidR="00BC527A" w:rsidRPr="007C6F49" w:rsidRDefault="00FA0945" w:rsidP="0003645A">
      <w:pPr>
        <w:pStyle w:val="Heading1"/>
      </w:pPr>
      <w:r w:rsidRPr="007C6F49">
        <w:br w:type="page"/>
      </w:r>
      <w:bookmarkStart w:id="568" w:name="_Toc129166892"/>
      <w:r w:rsidR="53BF0693" w:rsidRPr="00A75C8A">
        <w:t>Commonwealth</w:t>
      </w:r>
      <w:r w:rsidR="53BF0693" w:rsidRPr="007C6F49">
        <w:t xml:space="preserve"> performance framework diagram located in the PB Statements </w:t>
      </w:r>
      <w:r w:rsidR="00026053">
        <w:t>‘</w:t>
      </w:r>
      <w:r w:rsidR="53BF0693" w:rsidRPr="007C6F49">
        <w:t>User Guide</w:t>
      </w:r>
      <w:r w:rsidR="00026053">
        <w:t>’</w:t>
      </w:r>
      <w:r w:rsidR="53BF0693" w:rsidRPr="007C6F49">
        <w:t xml:space="preserve"> </w:t>
      </w:r>
      <w:proofErr w:type="gramStart"/>
      <w:r w:rsidR="53BF0693" w:rsidRPr="007C6F49">
        <w:t>chapter</w:t>
      </w:r>
      <w:bookmarkStart w:id="569" w:name="_Toc63347672"/>
      <w:bookmarkEnd w:id="568"/>
      <w:bookmarkEnd w:id="569"/>
      <w:proofErr w:type="gramEnd"/>
    </w:p>
    <w:p w14:paraId="34D5C96F" w14:textId="786F0796" w:rsidR="00F10C66" w:rsidRPr="00150391" w:rsidRDefault="00EF4FBA" w:rsidP="000A7DEC">
      <w:pPr>
        <w:pStyle w:val="Boxed2Text"/>
        <w:rPr>
          <w:rFonts w:cs="Calibri"/>
        </w:rPr>
      </w:pPr>
      <w:r w:rsidRPr="00150391">
        <w:rPr>
          <w:rFonts w:cs="Calibri"/>
          <w:u w:val="single"/>
        </w:rPr>
        <w:t>Attachment C</w:t>
      </w:r>
      <w:r w:rsidRPr="00150391">
        <w:rPr>
          <w:rFonts w:cs="Calibri"/>
        </w:rPr>
        <w:t>, t</w:t>
      </w:r>
      <w:r w:rsidR="53BF0693" w:rsidRPr="00150391">
        <w:rPr>
          <w:rFonts w:cs="Calibri"/>
        </w:rPr>
        <w:t xml:space="preserve">he PB Statement template (in Word) includes the </w:t>
      </w:r>
      <w:r w:rsidR="53BF0693" w:rsidRPr="00150391">
        <w:rPr>
          <w:rFonts w:cs="Calibri"/>
          <w:i/>
          <w:iCs/>
        </w:rPr>
        <w:t>Commonwealth performance framework diagram</w:t>
      </w:r>
      <w:r w:rsidR="53BF0693" w:rsidRPr="00150391">
        <w:rPr>
          <w:rFonts w:cs="Calibri"/>
        </w:rPr>
        <w:t>. This diagram identifies the content of each publication and the relationships between them. This diagram must be included and not be moved, re</w:t>
      </w:r>
      <w:r w:rsidR="00B346E1">
        <w:rPr>
          <w:rFonts w:cs="Calibri"/>
        </w:rPr>
        <w:t>-</w:t>
      </w:r>
      <w:r w:rsidR="53BF0693" w:rsidRPr="00150391">
        <w:rPr>
          <w:rFonts w:cs="Calibri"/>
        </w:rPr>
        <w:t>worded or deleted from its position in the PB Statement template.</w:t>
      </w:r>
    </w:p>
    <w:p w14:paraId="089D7614" w14:textId="68C7AA93" w:rsidR="00FA0945" w:rsidRPr="00726F65" w:rsidRDefault="53BF0693" w:rsidP="0003645A">
      <w:pPr>
        <w:pStyle w:val="Heading2"/>
      </w:pPr>
      <w:bookmarkStart w:id="570" w:name="_Toc63347673"/>
      <w:bookmarkStart w:id="571" w:name="_Toc129166893"/>
      <w:r w:rsidRPr="00726F65">
        <w:t xml:space="preserve">Consistency of reporting – the </w:t>
      </w:r>
      <w:r w:rsidR="006714EB" w:rsidRPr="00726F65">
        <w:t>‘</w:t>
      </w:r>
      <w:r w:rsidRPr="00726F65">
        <w:t>clear read</w:t>
      </w:r>
      <w:r w:rsidR="006714EB" w:rsidRPr="00726F65">
        <w:t>’</w:t>
      </w:r>
      <w:r w:rsidRPr="00726F65">
        <w:t xml:space="preserve"> principle</w:t>
      </w:r>
      <w:bookmarkEnd w:id="570"/>
      <w:bookmarkEnd w:id="571"/>
    </w:p>
    <w:p w14:paraId="1BC78D13" w14:textId="291D7FCC" w:rsidR="00FA0945" w:rsidRPr="00150391" w:rsidRDefault="53BF0693" w:rsidP="000A7DEC">
      <w:pPr>
        <w:rPr>
          <w:rFonts w:cs="Calibri"/>
        </w:rPr>
      </w:pPr>
      <w:r w:rsidRPr="00150391">
        <w:rPr>
          <w:rFonts w:cs="Calibri"/>
        </w:rPr>
        <w:t xml:space="preserve">The </w:t>
      </w:r>
      <w:r w:rsidRPr="00F611EB">
        <w:rPr>
          <w:rFonts w:cs="Calibri"/>
        </w:rPr>
        <w:t xml:space="preserve">Commonwealth </w:t>
      </w:r>
      <w:r w:rsidR="00D33B8E" w:rsidRPr="00D33B8E">
        <w:rPr>
          <w:rFonts w:cs="Calibri"/>
        </w:rPr>
        <w:t>resource management framework is de</w:t>
      </w:r>
      <w:r w:rsidRPr="00D33B8E">
        <w:rPr>
          <w:rFonts w:cs="Calibri"/>
        </w:rPr>
        <w:t>signed to s</w:t>
      </w:r>
      <w:r w:rsidRPr="00150391">
        <w:rPr>
          <w:rFonts w:cs="Calibri"/>
        </w:rPr>
        <w:t xml:space="preserve">upport an accountable and transparent public sector. This is achieved by requiring reporting entities to provide a clear linkage (a </w:t>
      </w:r>
      <w:r w:rsidR="006714EB">
        <w:rPr>
          <w:rFonts w:cs="Calibri"/>
        </w:rPr>
        <w:t>‘</w:t>
      </w:r>
      <w:r w:rsidRPr="00150391">
        <w:rPr>
          <w:rFonts w:cs="Calibri"/>
        </w:rPr>
        <w:t>clear read</w:t>
      </w:r>
      <w:r w:rsidR="006714EB">
        <w:rPr>
          <w:rFonts w:cs="Calibri"/>
        </w:rPr>
        <w:t>’</w:t>
      </w:r>
      <w:r w:rsidRPr="00150391">
        <w:rPr>
          <w:rFonts w:cs="Calibri"/>
        </w:rPr>
        <w:t>) between the allocation and use of public resources, and the results being achieved.</w:t>
      </w:r>
    </w:p>
    <w:p w14:paraId="517BC108" w14:textId="4D18801A" w:rsidR="00257FB6" w:rsidRPr="00150391" w:rsidRDefault="53BF0693" w:rsidP="00257FB6">
      <w:pPr>
        <w:rPr>
          <w:rFonts w:cs="Calibri"/>
        </w:rPr>
      </w:pPr>
      <w:r w:rsidRPr="00150391">
        <w:rPr>
          <w:rFonts w:cs="Calibri"/>
        </w:rPr>
        <w:t>To achieve this, there must be a clear linkage from the Appropriation Bills to the PB statements, to individual entities’ corporate plan and annual report. Entities should present performance information clearly and consistently (and ensure it is reconcilable) between publications within and across reporting cycles.</w:t>
      </w:r>
    </w:p>
    <w:p w14:paraId="13A9336A" w14:textId="38059749" w:rsidR="00257FB6" w:rsidRPr="00150391" w:rsidRDefault="53BF0693" w:rsidP="00257FB6">
      <w:pPr>
        <w:rPr>
          <w:rFonts w:cs="Calibri"/>
        </w:rPr>
      </w:pPr>
      <w:r w:rsidRPr="00150391">
        <w:rPr>
          <w:rFonts w:cs="Calibri"/>
        </w:rPr>
        <w:t xml:space="preserve">The </w:t>
      </w:r>
      <w:r w:rsidR="00B11749">
        <w:rPr>
          <w:rFonts w:cs="Calibri"/>
        </w:rPr>
        <w:t>2023-24</w:t>
      </w:r>
      <w:r w:rsidR="00197D38" w:rsidRPr="00150391">
        <w:rPr>
          <w:rFonts w:cs="Calibri"/>
        </w:rPr>
        <w:t xml:space="preserve"> </w:t>
      </w:r>
      <w:r w:rsidRPr="00150391">
        <w:rPr>
          <w:rFonts w:cs="Calibri"/>
        </w:rPr>
        <w:t>PB Statements will cover the current financial year (</w:t>
      </w:r>
      <w:r w:rsidR="00B11749">
        <w:rPr>
          <w:rFonts w:cs="Calibri"/>
        </w:rPr>
        <w:t>2022-23</w:t>
      </w:r>
      <w:r w:rsidRPr="00150391">
        <w:rPr>
          <w:rFonts w:cs="Calibri"/>
        </w:rPr>
        <w:t>), the budget year (</w:t>
      </w:r>
      <w:r w:rsidR="00B11749">
        <w:rPr>
          <w:rFonts w:cs="Calibri"/>
        </w:rPr>
        <w:t>2023-24</w:t>
      </w:r>
      <w:r w:rsidRPr="00150391">
        <w:rPr>
          <w:rFonts w:cs="Calibri"/>
        </w:rPr>
        <w:t>) and the forward estimates years (</w:t>
      </w:r>
      <w:r w:rsidR="00B11749">
        <w:rPr>
          <w:rFonts w:cs="Calibri"/>
        </w:rPr>
        <w:t>2024-25</w:t>
      </w:r>
      <w:r w:rsidRPr="00150391">
        <w:rPr>
          <w:rFonts w:cs="Calibri"/>
        </w:rPr>
        <w:t xml:space="preserve">, </w:t>
      </w:r>
      <w:r w:rsidR="00B11749">
        <w:rPr>
          <w:rFonts w:cs="Calibri"/>
        </w:rPr>
        <w:t>2025-26</w:t>
      </w:r>
      <w:r w:rsidR="00197D38" w:rsidRPr="00150391">
        <w:rPr>
          <w:rFonts w:cs="Calibri"/>
        </w:rPr>
        <w:t xml:space="preserve"> </w:t>
      </w:r>
      <w:r w:rsidRPr="00150391">
        <w:rPr>
          <w:rFonts w:cs="Calibri"/>
        </w:rPr>
        <w:t xml:space="preserve">and </w:t>
      </w:r>
      <w:r w:rsidR="00B11749">
        <w:rPr>
          <w:rFonts w:cs="Calibri"/>
        </w:rPr>
        <w:t>2026-27</w:t>
      </w:r>
      <w:r w:rsidRPr="00150391">
        <w:rPr>
          <w:rFonts w:cs="Calibri"/>
        </w:rPr>
        <w:t>).</w:t>
      </w:r>
    </w:p>
    <w:p w14:paraId="5D262560" w14:textId="77777777" w:rsidR="00E86EC8" w:rsidRPr="00150391" w:rsidRDefault="53BF0693" w:rsidP="0003645A">
      <w:pPr>
        <w:pStyle w:val="Heading3"/>
      </w:pPr>
      <w:bookmarkStart w:id="572" w:name="_Toc65165079"/>
      <w:bookmarkStart w:id="573" w:name="_Toc65230582"/>
      <w:bookmarkStart w:id="574" w:name="_Toc63347674"/>
      <w:bookmarkStart w:id="575" w:name="_Toc129166894"/>
      <w:bookmarkEnd w:id="572"/>
      <w:bookmarkEnd w:id="573"/>
      <w:r w:rsidRPr="00150391">
        <w:t>‘Clear read’ linkages</w:t>
      </w:r>
      <w:bookmarkEnd w:id="574"/>
      <w:bookmarkEnd w:id="575"/>
    </w:p>
    <w:p w14:paraId="1B74B2BD" w14:textId="77777777" w:rsidR="00FA0945" w:rsidRPr="00150391" w:rsidRDefault="00E86EC8" w:rsidP="00E86EC8">
      <w:pPr>
        <w:pStyle w:val="BodyText1"/>
        <w:rPr>
          <w:rFonts w:ascii="Calibri" w:hAnsi="Calibri" w:cs="Calibri"/>
        </w:rPr>
      </w:pPr>
      <w:r w:rsidRPr="00150391">
        <w:rPr>
          <w:rFonts w:ascii="Calibri" w:hAnsi="Calibri" w:cs="Calibri"/>
          <w:noProof/>
          <w:lang w:eastAsia="en-AU"/>
        </w:rPr>
        <mc:AlternateContent>
          <mc:Choice Requires="wpc">
            <w:drawing>
              <wp:inline distT="0" distB="0" distL="0" distR="0" wp14:anchorId="7AFDF630" wp14:editId="621994A8">
                <wp:extent cx="5414963" cy="3757295"/>
                <wp:effectExtent l="0" t="0" r="14605" b="14605"/>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85000"/>
                          </a:schemeClr>
                        </a:solidFill>
                      </wpc:bg>
                      <wpc:whole>
                        <a:ln>
                          <a:solidFill>
                            <a:schemeClr val="tx1"/>
                          </a:solidFill>
                        </a:ln>
                      </wpc:whole>
                      <wps:wsp>
                        <wps:cNvPr id="39" name="Text Box 26"/>
                        <wps:cNvSpPr txBox="1">
                          <a:spLocks noChangeArrowheads="1"/>
                        </wps:cNvSpPr>
                        <wps:spPr bwMode="auto">
                          <a:xfrm>
                            <a:off x="203152" y="756390"/>
                            <a:ext cx="2775209" cy="1504210"/>
                          </a:xfrm>
                          <a:prstGeom prst="rect">
                            <a:avLst/>
                          </a:prstGeom>
                          <a:solidFill>
                            <a:srgbClr val="FFFFFF"/>
                          </a:solidFill>
                          <a:ln w="9525">
                            <a:solidFill>
                              <a:srgbClr val="000000"/>
                            </a:solidFill>
                            <a:miter lim="800000"/>
                            <a:headEnd/>
                            <a:tailEnd/>
                          </a:ln>
                        </wps:spPr>
                        <wps:txbx>
                          <w:txbxContent>
                            <w:p w14:paraId="72F31FD2" w14:textId="7958318E" w:rsidR="000D76A1" w:rsidRPr="00F611EB" w:rsidRDefault="000D76A1" w:rsidP="000A7DEC">
                              <w:pPr>
                                <w:pStyle w:val="TableText"/>
                                <w:rPr>
                                  <w:b/>
                                  <w:sz w:val="22"/>
                                  <w:szCs w:val="22"/>
                                </w:rPr>
                              </w:pPr>
                              <w:r w:rsidRPr="00F611EB">
                                <w:rPr>
                                  <w:b/>
                                  <w:sz w:val="22"/>
                                  <w:szCs w:val="22"/>
                                </w:rPr>
                                <w:t xml:space="preserve">Budget </w:t>
                              </w:r>
                              <w:r>
                                <w:rPr>
                                  <w:b/>
                                  <w:sz w:val="22"/>
                                  <w:szCs w:val="22"/>
                                </w:rPr>
                                <w:t>S</w:t>
                              </w:r>
                              <w:r w:rsidRPr="00F611EB">
                                <w:rPr>
                                  <w:b/>
                                  <w:sz w:val="22"/>
                                  <w:szCs w:val="22"/>
                                </w:rPr>
                                <w:t>tatements</w:t>
                              </w:r>
                            </w:p>
                            <w:p w14:paraId="7418AE27" w14:textId="4771FB3D" w:rsidR="000D76A1" w:rsidRPr="00CB2E1E" w:rsidRDefault="000D76A1" w:rsidP="000A7DEC">
                              <w:pPr>
                                <w:pStyle w:val="TableText"/>
                              </w:pPr>
                              <w:r w:rsidRPr="00CB2E1E">
                                <w:t>[PB Statements</w:t>
                              </w:r>
                              <w:r w:rsidR="00BA68BE">
                                <w:t>,</w:t>
                              </w:r>
                              <w:r w:rsidRPr="00CB2E1E">
                                <w:t xml:space="preserve"> </w:t>
                              </w:r>
                              <w:r>
                                <w:t>Portfolio Additional Estimates Statements (</w:t>
                              </w:r>
                              <w:r w:rsidRPr="00CB2E1E">
                                <w:t>PAES</w:t>
                              </w:r>
                              <w:r>
                                <w:t>)</w:t>
                              </w:r>
                              <w:r w:rsidR="00BA68BE">
                                <w:t xml:space="preserve"> and </w:t>
                              </w:r>
                              <w:r>
                                <w:t>Portfolio Supplementary Additional Estimates Statements (</w:t>
                              </w:r>
                              <w:r w:rsidRPr="00CB2E1E">
                                <w:t>PSAES)]</w:t>
                              </w:r>
                            </w:p>
                            <w:p w14:paraId="71DDF98A" w14:textId="6347485C" w:rsidR="000D76A1" w:rsidRPr="00CB2E1E" w:rsidRDefault="000D76A1" w:rsidP="0006442B">
                              <w:pPr>
                                <w:pStyle w:val="TableText-Bullets"/>
                              </w:pPr>
                              <w:r w:rsidRPr="00CB2E1E">
                                <w:t xml:space="preserve">Appropriations available/received, budgeted financial information and performance </w:t>
                              </w:r>
                              <w:r>
                                <w:t>measures</w:t>
                              </w:r>
                            </w:p>
                          </w:txbxContent>
                        </wps:txbx>
                        <wps:bodyPr rot="0" vert="horz" wrap="square" lIns="91440" tIns="45720" rIns="91440" bIns="45720" anchor="t" anchorCtr="0" upright="1">
                          <a:noAutofit/>
                        </wps:bodyPr>
                      </wps:wsp>
                      <wps:wsp>
                        <wps:cNvPr id="40" name="Text Box 27"/>
                        <wps:cNvSpPr txBox="1">
                          <a:spLocks noChangeArrowheads="1"/>
                        </wps:cNvSpPr>
                        <wps:spPr bwMode="auto">
                          <a:xfrm>
                            <a:off x="3443966" y="930995"/>
                            <a:ext cx="1726877" cy="936715"/>
                          </a:xfrm>
                          <a:prstGeom prst="rect">
                            <a:avLst/>
                          </a:prstGeom>
                          <a:solidFill>
                            <a:srgbClr val="FFFFFF"/>
                          </a:solidFill>
                          <a:ln w="9525">
                            <a:solidFill>
                              <a:srgbClr val="000000"/>
                            </a:solidFill>
                            <a:miter lim="800000"/>
                            <a:headEnd/>
                            <a:tailEnd/>
                          </a:ln>
                        </wps:spPr>
                        <wps:txbx>
                          <w:txbxContent>
                            <w:p w14:paraId="3074ECED" w14:textId="7AC0274D" w:rsidR="000D76A1" w:rsidRPr="00F611EB" w:rsidRDefault="000D76A1" w:rsidP="000A7DEC">
                              <w:pPr>
                                <w:pStyle w:val="TableText"/>
                                <w:rPr>
                                  <w:b/>
                                  <w:sz w:val="22"/>
                                  <w:szCs w:val="22"/>
                                </w:rPr>
                              </w:pPr>
                              <w:r w:rsidRPr="00F611EB">
                                <w:rPr>
                                  <w:b/>
                                  <w:sz w:val="22"/>
                                  <w:szCs w:val="22"/>
                                </w:rPr>
                                <w:t xml:space="preserve">Corporate </w:t>
                              </w:r>
                              <w:r>
                                <w:rPr>
                                  <w:b/>
                                  <w:sz w:val="22"/>
                                  <w:szCs w:val="22"/>
                                </w:rPr>
                                <w:t>P</w:t>
                              </w:r>
                              <w:r w:rsidRPr="00F611EB">
                                <w:rPr>
                                  <w:b/>
                                  <w:sz w:val="22"/>
                                  <w:szCs w:val="22"/>
                                </w:rPr>
                                <w:t>lan</w:t>
                              </w:r>
                            </w:p>
                            <w:p w14:paraId="10B1FCA5" w14:textId="38B0B480" w:rsidR="000D76A1" w:rsidRPr="00CE4E65" w:rsidRDefault="000D76A1" w:rsidP="0006442B">
                              <w:pPr>
                                <w:pStyle w:val="TableText-Bullets"/>
                              </w:pPr>
                              <w:r w:rsidRPr="00875911">
                                <w:t>Purpose</w:t>
                              </w:r>
                            </w:p>
                            <w:p w14:paraId="1735FBEE" w14:textId="623D5728" w:rsidR="000D76A1" w:rsidRPr="00CB2E1E" w:rsidRDefault="000D76A1" w:rsidP="0006442B">
                              <w:pPr>
                                <w:pStyle w:val="TableText-Bullets"/>
                              </w:pPr>
                              <w:r w:rsidRPr="00CB2E1E">
                                <w:t xml:space="preserve">Performance </w:t>
                              </w:r>
                              <w:r>
                                <w:t>measures</w:t>
                              </w:r>
                            </w:p>
                          </w:txbxContent>
                        </wps:txbx>
                        <wps:bodyPr rot="0" vert="horz" wrap="square" lIns="91440" tIns="45720" rIns="91440" bIns="45720" anchor="t" anchorCtr="0" upright="1">
                          <a:noAutofit/>
                        </wps:bodyPr>
                      </wps:wsp>
                      <wps:wsp>
                        <wps:cNvPr id="41" name="Text Box 28"/>
                        <wps:cNvSpPr txBox="1">
                          <a:spLocks noChangeArrowheads="1"/>
                        </wps:cNvSpPr>
                        <wps:spPr bwMode="auto">
                          <a:xfrm>
                            <a:off x="1254477" y="2522570"/>
                            <a:ext cx="2981950" cy="1163605"/>
                          </a:xfrm>
                          <a:prstGeom prst="rect">
                            <a:avLst/>
                          </a:prstGeom>
                          <a:solidFill>
                            <a:srgbClr val="FFFFFF"/>
                          </a:solidFill>
                          <a:ln w="9525">
                            <a:solidFill>
                              <a:srgbClr val="000000"/>
                            </a:solidFill>
                            <a:miter lim="800000"/>
                            <a:headEnd/>
                            <a:tailEnd/>
                          </a:ln>
                        </wps:spPr>
                        <wps:txbx>
                          <w:txbxContent>
                            <w:p w14:paraId="3AC4317C" w14:textId="6E097255" w:rsidR="000D76A1" w:rsidRPr="00F611EB" w:rsidRDefault="000D76A1" w:rsidP="000A7DEC">
                              <w:pPr>
                                <w:pStyle w:val="TableText"/>
                                <w:rPr>
                                  <w:b/>
                                  <w:sz w:val="22"/>
                                  <w:szCs w:val="22"/>
                                </w:rPr>
                              </w:pPr>
                              <w:r w:rsidRPr="00F611EB">
                                <w:rPr>
                                  <w:b/>
                                  <w:sz w:val="22"/>
                                  <w:szCs w:val="22"/>
                                </w:rPr>
                                <w:t xml:space="preserve">Annual </w:t>
                              </w:r>
                              <w:r>
                                <w:rPr>
                                  <w:b/>
                                  <w:sz w:val="22"/>
                                  <w:szCs w:val="22"/>
                                </w:rPr>
                                <w:t>R</w:t>
                              </w:r>
                              <w:r w:rsidRPr="00F611EB">
                                <w:rPr>
                                  <w:b/>
                                  <w:sz w:val="22"/>
                                  <w:szCs w:val="22"/>
                                </w:rPr>
                                <w:t>eport</w:t>
                              </w:r>
                            </w:p>
                            <w:p w14:paraId="13AB2AEB" w14:textId="77777777" w:rsidR="000D76A1" w:rsidRPr="00CB2E1E" w:rsidRDefault="000D76A1" w:rsidP="000A7DEC">
                              <w:pPr>
                                <w:pStyle w:val="TableText"/>
                              </w:pPr>
                              <w:r w:rsidRPr="00CB2E1E">
                                <w:t>[</w:t>
                              </w:r>
                              <w:r>
                                <w:t>I</w:t>
                              </w:r>
                              <w:r w:rsidRPr="00CB2E1E">
                                <w:t>ncludes annual performance statements]</w:t>
                              </w:r>
                            </w:p>
                            <w:p w14:paraId="289A3278" w14:textId="2EF5AAAB" w:rsidR="000D76A1" w:rsidRPr="00CB2E1E" w:rsidRDefault="000D76A1" w:rsidP="0006442B">
                              <w:pPr>
                                <w:pStyle w:val="TableText-Bullets"/>
                              </w:pPr>
                              <w:r w:rsidRPr="00CB2E1E">
                                <w:t xml:space="preserve">Use of appropriations, actual financial information and actual performance against </w:t>
                              </w:r>
                              <w:r>
                                <w:t>measures</w:t>
                              </w:r>
                            </w:p>
                          </w:txbxContent>
                        </wps:txbx>
                        <wps:bodyPr rot="0" vert="horz" wrap="square" lIns="91440" tIns="45720" rIns="91440" bIns="45720" anchor="t" anchorCtr="0" upright="1">
                          <a:noAutofit/>
                        </wps:bodyPr>
                      </wps:wsp>
                      <wps:wsp>
                        <wps:cNvPr id="42" name="AutoShape 29" descr="Arrow from Annual Appropriation Acts to Budget Statements"/>
                        <wps:cNvCnPr>
                          <a:cxnSpLocks noChangeShapeType="1"/>
                          <a:stCxn id="38" idx="2"/>
                          <a:endCxn id="39" idx="0"/>
                        </wps:cNvCnPr>
                        <wps:spPr bwMode="auto">
                          <a:xfrm flipH="1">
                            <a:off x="1590675" y="588395"/>
                            <a:ext cx="376564" cy="1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30" descr="Arrow from Budget Statements to Annual report"/>
                        <wps:cNvCnPr>
                          <a:cxnSpLocks noChangeShapeType="1"/>
                          <a:stCxn id="39" idx="2"/>
                          <a:endCxn id="41" idx="0"/>
                        </wps:cNvCnPr>
                        <wps:spPr bwMode="auto">
                          <a:xfrm>
                            <a:off x="1590675" y="2260600"/>
                            <a:ext cx="1154777" cy="261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31" descr="Arrow from Corporate plans to Annual report"/>
                        <wps:cNvCnPr>
                          <a:cxnSpLocks noChangeShapeType="1"/>
                          <a:stCxn id="40" idx="2"/>
                          <a:endCxn id="41" idx="0"/>
                        </wps:cNvCnPr>
                        <wps:spPr bwMode="auto">
                          <a:xfrm flipH="1">
                            <a:off x="2745452" y="1867710"/>
                            <a:ext cx="1561902" cy="654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32" descr="Double headed arrow between Budget Statements and Corporate Plans"/>
                        <wps:cNvCnPr>
                          <a:cxnSpLocks noChangeShapeType="1"/>
                        </wps:cNvCnPr>
                        <wps:spPr bwMode="auto">
                          <a:xfrm>
                            <a:off x="2994977" y="1295100"/>
                            <a:ext cx="431800" cy="635"/>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Text Box 25"/>
                        <wps:cNvSpPr txBox="1">
                          <a:spLocks noChangeArrowheads="1"/>
                        </wps:cNvSpPr>
                        <wps:spPr bwMode="auto">
                          <a:xfrm>
                            <a:off x="890402" y="234268"/>
                            <a:ext cx="2153674" cy="354127"/>
                          </a:xfrm>
                          <a:prstGeom prst="rect">
                            <a:avLst/>
                          </a:prstGeom>
                          <a:solidFill>
                            <a:srgbClr val="FFFFFF"/>
                          </a:solidFill>
                          <a:ln w="9525">
                            <a:solidFill>
                              <a:srgbClr val="000000"/>
                            </a:solidFill>
                            <a:miter lim="800000"/>
                            <a:headEnd/>
                            <a:tailEnd/>
                          </a:ln>
                        </wps:spPr>
                        <wps:txbx>
                          <w:txbxContent>
                            <w:p w14:paraId="2E70230C" w14:textId="77777777" w:rsidR="000D76A1" w:rsidRPr="00F611EB" w:rsidRDefault="000D76A1" w:rsidP="000A7DEC">
                              <w:pPr>
                                <w:pStyle w:val="TableText"/>
                                <w:jc w:val="center"/>
                                <w:rPr>
                                  <w:b/>
                                  <w:sz w:val="22"/>
                                  <w:szCs w:val="22"/>
                                </w:rPr>
                              </w:pPr>
                              <w:r w:rsidRPr="00F611EB">
                                <w:rPr>
                                  <w:b/>
                                  <w:sz w:val="22"/>
                                  <w:szCs w:val="22"/>
                                </w:rPr>
                                <w:t>Annual Appropriation Acts</w:t>
                              </w:r>
                            </w:p>
                          </w:txbxContent>
                        </wps:txbx>
                        <wps:bodyPr rot="0" vert="horz" wrap="square" lIns="91440" tIns="45720" rIns="91440" bIns="45720" anchor="ctr" anchorCtr="0" upright="1">
                          <a:noAutofit/>
                        </wps:bodyPr>
                      </wps:wsp>
                    </wpc:wpc>
                  </a:graphicData>
                </a:graphic>
              </wp:inline>
            </w:drawing>
          </mc:Choice>
          <mc:Fallback xmlns:w16du="http://schemas.microsoft.com/office/word/2023/wordml/word16du">
            <w:pict>
              <v:group w14:anchorId="7AFDF630" id="Canvas 46" o:spid="_x0000_s1026" editas="canvas" style="width:426.4pt;height:295.85pt;mso-position-horizontal-relative:char;mso-position-vertical-relative:line" coordsize="54146,3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146;height:37572;visibility:visible;mso-wrap-style:square" filled="t" fillcolor="#d8d8d8 [2732]" stroked="t" strokecolor="black [3213]">
                  <v:fill o:detectmouseclick="t"/>
                  <v:path o:connecttype="none"/>
                </v:shape>
                <v:shapetype id="_x0000_t202" coordsize="21600,21600" o:spt="202" path="m,l,21600r21600,l21600,xe">
                  <v:stroke joinstyle="miter"/>
                  <v:path gradientshapeok="t" o:connecttype="rect"/>
                </v:shapetype>
                <v:shape id="Text Box 26" o:spid="_x0000_s1028" type="#_x0000_t202" style="position:absolute;left:2031;top:7563;width:27752;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72F31FD2" w14:textId="7958318E" w:rsidR="000D76A1" w:rsidRPr="00F611EB" w:rsidRDefault="000D76A1" w:rsidP="000A7DEC">
                        <w:pPr>
                          <w:pStyle w:val="TableText"/>
                          <w:rPr>
                            <w:b/>
                            <w:sz w:val="22"/>
                            <w:szCs w:val="22"/>
                          </w:rPr>
                        </w:pPr>
                        <w:r w:rsidRPr="00F611EB">
                          <w:rPr>
                            <w:b/>
                            <w:sz w:val="22"/>
                            <w:szCs w:val="22"/>
                          </w:rPr>
                          <w:t xml:space="preserve">Budget </w:t>
                        </w:r>
                        <w:r>
                          <w:rPr>
                            <w:b/>
                            <w:sz w:val="22"/>
                            <w:szCs w:val="22"/>
                          </w:rPr>
                          <w:t>S</w:t>
                        </w:r>
                        <w:r w:rsidRPr="00F611EB">
                          <w:rPr>
                            <w:b/>
                            <w:sz w:val="22"/>
                            <w:szCs w:val="22"/>
                          </w:rPr>
                          <w:t>tatements</w:t>
                        </w:r>
                      </w:p>
                      <w:p w14:paraId="7418AE27" w14:textId="4771FB3D" w:rsidR="000D76A1" w:rsidRPr="00CB2E1E" w:rsidRDefault="000D76A1" w:rsidP="000A7DEC">
                        <w:pPr>
                          <w:pStyle w:val="TableText"/>
                        </w:pPr>
                        <w:r w:rsidRPr="00CB2E1E">
                          <w:t>[PB Statements</w:t>
                        </w:r>
                        <w:r w:rsidR="00BA68BE">
                          <w:t>,</w:t>
                        </w:r>
                        <w:r w:rsidRPr="00CB2E1E">
                          <w:t xml:space="preserve"> </w:t>
                        </w:r>
                        <w:r>
                          <w:t>Portfolio Additional Estimates Statements (</w:t>
                        </w:r>
                        <w:r w:rsidRPr="00CB2E1E">
                          <w:t>PAES</w:t>
                        </w:r>
                        <w:r>
                          <w:t>)</w:t>
                        </w:r>
                        <w:r w:rsidR="00BA68BE">
                          <w:t xml:space="preserve"> and </w:t>
                        </w:r>
                        <w:r>
                          <w:t>Portfolio Supplementary Additional Estimates Statements (</w:t>
                        </w:r>
                        <w:r w:rsidRPr="00CB2E1E">
                          <w:t>PSAES)]</w:t>
                        </w:r>
                      </w:p>
                      <w:p w14:paraId="71DDF98A" w14:textId="6347485C" w:rsidR="000D76A1" w:rsidRPr="00CB2E1E" w:rsidRDefault="000D76A1" w:rsidP="0006442B">
                        <w:pPr>
                          <w:pStyle w:val="TableText-Bullets"/>
                        </w:pPr>
                        <w:r w:rsidRPr="00CB2E1E">
                          <w:t xml:space="preserve">Appropriations available/received, budgeted financial information and performance </w:t>
                        </w:r>
                        <w:r>
                          <w:t>measures</w:t>
                        </w:r>
                      </w:p>
                    </w:txbxContent>
                  </v:textbox>
                </v:shape>
                <v:shape id="Text Box 27" o:spid="_x0000_s1029" type="#_x0000_t202" style="position:absolute;left:34439;top:9309;width:17269;height:9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3074ECED" w14:textId="7AC0274D" w:rsidR="000D76A1" w:rsidRPr="00F611EB" w:rsidRDefault="000D76A1" w:rsidP="000A7DEC">
                        <w:pPr>
                          <w:pStyle w:val="TableText"/>
                          <w:rPr>
                            <w:b/>
                            <w:sz w:val="22"/>
                            <w:szCs w:val="22"/>
                          </w:rPr>
                        </w:pPr>
                        <w:r w:rsidRPr="00F611EB">
                          <w:rPr>
                            <w:b/>
                            <w:sz w:val="22"/>
                            <w:szCs w:val="22"/>
                          </w:rPr>
                          <w:t xml:space="preserve">Corporate </w:t>
                        </w:r>
                        <w:r>
                          <w:rPr>
                            <w:b/>
                            <w:sz w:val="22"/>
                            <w:szCs w:val="22"/>
                          </w:rPr>
                          <w:t>P</w:t>
                        </w:r>
                        <w:r w:rsidRPr="00F611EB">
                          <w:rPr>
                            <w:b/>
                            <w:sz w:val="22"/>
                            <w:szCs w:val="22"/>
                          </w:rPr>
                          <w:t>lan</w:t>
                        </w:r>
                      </w:p>
                      <w:p w14:paraId="10B1FCA5" w14:textId="38B0B480" w:rsidR="000D76A1" w:rsidRPr="00CE4E65" w:rsidRDefault="000D76A1" w:rsidP="0006442B">
                        <w:pPr>
                          <w:pStyle w:val="TableText-Bullets"/>
                        </w:pPr>
                        <w:r w:rsidRPr="00875911">
                          <w:t>Purpose</w:t>
                        </w:r>
                      </w:p>
                      <w:p w14:paraId="1735FBEE" w14:textId="623D5728" w:rsidR="000D76A1" w:rsidRPr="00CB2E1E" w:rsidRDefault="000D76A1" w:rsidP="0006442B">
                        <w:pPr>
                          <w:pStyle w:val="TableText-Bullets"/>
                        </w:pPr>
                        <w:r w:rsidRPr="00CB2E1E">
                          <w:t xml:space="preserve">Performance </w:t>
                        </w:r>
                        <w:r>
                          <w:t>measures</w:t>
                        </w:r>
                      </w:p>
                    </w:txbxContent>
                  </v:textbox>
                </v:shape>
                <v:shape id="Text Box 28" o:spid="_x0000_s1030" type="#_x0000_t202" style="position:absolute;left:12544;top:25225;width:29820;height:1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3AC4317C" w14:textId="6E097255" w:rsidR="000D76A1" w:rsidRPr="00F611EB" w:rsidRDefault="000D76A1" w:rsidP="000A7DEC">
                        <w:pPr>
                          <w:pStyle w:val="TableText"/>
                          <w:rPr>
                            <w:b/>
                            <w:sz w:val="22"/>
                            <w:szCs w:val="22"/>
                          </w:rPr>
                        </w:pPr>
                        <w:r w:rsidRPr="00F611EB">
                          <w:rPr>
                            <w:b/>
                            <w:sz w:val="22"/>
                            <w:szCs w:val="22"/>
                          </w:rPr>
                          <w:t xml:space="preserve">Annual </w:t>
                        </w:r>
                        <w:r>
                          <w:rPr>
                            <w:b/>
                            <w:sz w:val="22"/>
                            <w:szCs w:val="22"/>
                          </w:rPr>
                          <w:t>R</w:t>
                        </w:r>
                        <w:r w:rsidRPr="00F611EB">
                          <w:rPr>
                            <w:b/>
                            <w:sz w:val="22"/>
                            <w:szCs w:val="22"/>
                          </w:rPr>
                          <w:t>eport</w:t>
                        </w:r>
                      </w:p>
                      <w:p w14:paraId="13AB2AEB" w14:textId="77777777" w:rsidR="000D76A1" w:rsidRPr="00CB2E1E" w:rsidRDefault="000D76A1" w:rsidP="000A7DEC">
                        <w:pPr>
                          <w:pStyle w:val="TableText"/>
                        </w:pPr>
                        <w:r w:rsidRPr="00CB2E1E">
                          <w:t>[</w:t>
                        </w:r>
                        <w:r>
                          <w:t>I</w:t>
                        </w:r>
                        <w:r w:rsidRPr="00CB2E1E">
                          <w:t>ncludes annual performance statements]</w:t>
                        </w:r>
                      </w:p>
                      <w:p w14:paraId="289A3278" w14:textId="2EF5AAAB" w:rsidR="000D76A1" w:rsidRPr="00CB2E1E" w:rsidRDefault="000D76A1" w:rsidP="0006442B">
                        <w:pPr>
                          <w:pStyle w:val="TableText-Bullets"/>
                        </w:pPr>
                        <w:r w:rsidRPr="00CB2E1E">
                          <w:t xml:space="preserve">Use of appropriations, actual financial information and actual performance against </w:t>
                        </w:r>
                        <w:r>
                          <w:t>measures</w:t>
                        </w:r>
                      </w:p>
                    </w:txbxContent>
                  </v:textbox>
                </v:shape>
                <v:shapetype id="_x0000_t32" coordsize="21600,21600" o:spt="32" o:oned="t" path="m,l21600,21600e" filled="f">
                  <v:path arrowok="t" fillok="f" o:connecttype="none"/>
                  <o:lock v:ext="edit" shapetype="t"/>
                </v:shapetype>
                <v:shape id="AutoShape 29" o:spid="_x0000_s1031" type="#_x0000_t32" alt="Arrow from Annual Appropriation Acts to Budget Statements" style="position:absolute;left:15906;top:5883;width:3766;height:1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AutoShape 30" o:spid="_x0000_s1032" type="#_x0000_t32" alt="Arrow from Budget Statements to Annual report" style="position:absolute;left:15906;top:22606;width:11548;height:2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31" o:spid="_x0000_s1033" type="#_x0000_t32" alt="Arrow from Corporate plans to Annual report" style="position:absolute;left:27454;top:18677;width:15619;height:65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v:shape id="AutoShape 32" o:spid="_x0000_s1034" type="#_x0000_t32" alt="Double headed arrow between Budget Statements and Corporate Plans" style="position:absolute;left:29949;top:12951;width:431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">
                  <v:stroke startarrow="block" endarrow="block"/>
                </v:shape>
                <v:shape id="Text Box 25" o:spid="_x0000_s1035" type="#_x0000_t202" style="position:absolute;left:8904;top:2342;width:21536;height: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">
                  <v:textbox>
                    <w:txbxContent>
                      <w:p w14:paraId="2E70230C" w14:textId="77777777" w:rsidR="000D76A1" w:rsidRPr="00F611EB" w:rsidRDefault="000D76A1" w:rsidP="000A7DEC">
                        <w:pPr>
                          <w:pStyle w:val="TableText"/>
                          <w:jc w:val="center"/>
                          <w:rPr>
                            <w:b/>
                            <w:sz w:val="22"/>
                            <w:szCs w:val="22"/>
                          </w:rPr>
                        </w:pPr>
                        <w:r w:rsidRPr="00F611EB">
                          <w:rPr>
                            <w:b/>
                            <w:sz w:val="22"/>
                            <w:szCs w:val="22"/>
                          </w:rPr>
                          <w:t>Annual Appropriation Acts</w:t>
                        </w:r>
                      </w:p>
                    </w:txbxContent>
                  </v:textbox>
                </v:shape>
                <w10:anchorlock/>
              </v:group>
            </w:pict>
          </mc:Fallback>
        </mc:AlternateContent>
      </w:r>
    </w:p>
    <w:p w14:paraId="1EFD5389" w14:textId="3E291CE5" w:rsidR="00C90222" w:rsidRPr="00A75C8A" w:rsidRDefault="00E4296A" w:rsidP="0003645A">
      <w:pPr>
        <w:pStyle w:val="Heading3"/>
      </w:pPr>
      <w:bookmarkStart w:id="576" w:name="_Ref65232223"/>
      <w:bookmarkStart w:id="577" w:name="_Toc129166895"/>
      <w:r w:rsidRPr="00A75C8A">
        <w:t>AASB 1055</w:t>
      </w:r>
      <w:r w:rsidR="000A3FDA" w:rsidRPr="00A75C8A">
        <w:t xml:space="preserve"> </w:t>
      </w:r>
      <w:r w:rsidR="00EF4FBA" w:rsidRPr="00A75C8A">
        <w:t>L</w:t>
      </w:r>
      <w:r w:rsidR="53BF0693" w:rsidRPr="00A75C8A">
        <w:t xml:space="preserve">ink </w:t>
      </w:r>
      <w:r w:rsidR="00EF4FBA" w:rsidRPr="00A75C8A">
        <w:t xml:space="preserve">between </w:t>
      </w:r>
      <w:r w:rsidR="53BF0693" w:rsidRPr="00A75C8A">
        <w:t>budget</w:t>
      </w:r>
      <w:r w:rsidR="00DB33F6" w:rsidRPr="00A75C8A">
        <w:t>ed</w:t>
      </w:r>
      <w:r w:rsidR="53BF0693" w:rsidRPr="00A75C8A">
        <w:t xml:space="preserve"> </w:t>
      </w:r>
      <w:r w:rsidR="00EF4FBA" w:rsidRPr="00A75C8A">
        <w:t xml:space="preserve">and financial </w:t>
      </w:r>
      <w:r w:rsidR="00DB33F6" w:rsidRPr="00A75C8A">
        <w:t>statement</w:t>
      </w:r>
      <w:r w:rsidR="006C2259">
        <w:t>s</w:t>
      </w:r>
      <w:r w:rsidR="00DB33F6" w:rsidRPr="00A75C8A">
        <w:t xml:space="preserve"> </w:t>
      </w:r>
      <w:proofErr w:type="gramStart"/>
      <w:r w:rsidR="53BF0693" w:rsidRPr="00A75C8A">
        <w:t>reporting</w:t>
      </w:r>
      <w:bookmarkEnd w:id="576"/>
      <w:bookmarkEnd w:id="577"/>
      <w:proofErr w:type="gramEnd"/>
    </w:p>
    <w:p w14:paraId="4D6296F5" w14:textId="6C100662" w:rsidR="00AD0506" w:rsidRDefault="00AD0506" w:rsidP="00AD0506">
      <w:r w:rsidRPr="00AD0506">
        <w:t xml:space="preserve">For the purposes </w:t>
      </w:r>
      <w:r w:rsidR="00BF12A8">
        <w:t xml:space="preserve">of </w:t>
      </w:r>
      <w:r w:rsidR="00360A80">
        <w:t xml:space="preserve">accounting standard </w:t>
      </w:r>
      <w:hyperlink r:id="rId33" w:history="1">
        <w:r w:rsidR="00B8636B" w:rsidRPr="00F611EB">
          <w:rPr>
            <w:rStyle w:val="Hyperlink"/>
            <w:rFonts w:cs="Calibri"/>
          </w:rPr>
          <w:t>AASB 1055</w:t>
        </w:r>
      </w:hyperlink>
      <w:r w:rsidR="00B8636B">
        <w:t xml:space="preserve"> </w:t>
      </w:r>
      <w:r w:rsidRPr="00AD0506">
        <w:t xml:space="preserve">disclosure in entities 2022-23 financial statements published at the end of the financial year, entities are reminded </w:t>
      </w:r>
      <w:r w:rsidR="00694907">
        <w:t xml:space="preserve">that </w:t>
      </w:r>
      <w:r w:rsidR="005B5CD1">
        <w:t xml:space="preserve">the </w:t>
      </w:r>
      <w:r w:rsidRPr="00AD0506">
        <w:t>‘original budget’ refer</w:t>
      </w:r>
      <w:r w:rsidR="005B5CD1">
        <w:t>s</w:t>
      </w:r>
      <w:r w:rsidRPr="00AD0506">
        <w:t xml:space="preserve"> to the ‘2022-23 October Budget’</w:t>
      </w:r>
      <w:r w:rsidR="005B5CD1">
        <w:t xml:space="preserve"> and </w:t>
      </w:r>
      <w:r w:rsidR="005B5CD1" w:rsidRPr="00F611EB">
        <w:rPr>
          <w:b/>
          <w:bCs/>
        </w:rPr>
        <w:t>not</w:t>
      </w:r>
      <w:r w:rsidR="005B5CD1">
        <w:t xml:space="preserve"> the ‘2022-23 March Budget’</w:t>
      </w:r>
      <w:r w:rsidR="002D2EE4">
        <w:t xml:space="preserve"> </w:t>
      </w:r>
      <w:r w:rsidR="00013303">
        <w:t xml:space="preserve">which </w:t>
      </w:r>
      <w:r w:rsidR="002D2EE4">
        <w:t>means:</w:t>
      </w:r>
    </w:p>
    <w:p w14:paraId="4042CA0B" w14:textId="5DD09DB8" w:rsidR="003A5BF4" w:rsidRDefault="00D64D63" w:rsidP="00671EAF">
      <w:pPr>
        <w:pStyle w:val="Numbered"/>
        <w:numPr>
          <w:ilvl w:val="0"/>
          <w:numId w:val="53"/>
        </w:numPr>
        <w:ind w:left="425" w:hanging="425"/>
      </w:pPr>
      <w:r>
        <w:t>T</w:t>
      </w:r>
      <w:r w:rsidR="003A5BF4">
        <w:t xml:space="preserve">he associated March Annual Appropriation Bills (No.1 and No.2) were not considered </w:t>
      </w:r>
      <w:r>
        <w:t>by the 46th</w:t>
      </w:r>
      <w:r w:rsidR="003A5BF4">
        <w:t xml:space="preserve"> parliament </w:t>
      </w:r>
      <w:r>
        <w:t xml:space="preserve">before this </w:t>
      </w:r>
      <w:r w:rsidR="003A5BF4">
        <w:t xml:space="preserve">was prorogued (dissolved) on 11 April 2022. </w:t>
      </w:r>
    </w:p>
    <w:p w14:paraId="5D4DDE89" w14:textId="457CE131" w:rsidR="003A5BF4" w:rsidRDefault="00D64D63" w:rsidP="00671EAF">
      <w:pPr>
        <w:pStyle w:val="Numbered"/>
      </w:pPr>
      <w:r>
        <w:t>T</w:t>
      </w:r>
      <w:r w:rsidR="003A5BF4">
        <w:t>he 2022-23 October PB</w:t>
      </w:r>
      <w:r w:rsidR="00BF12A8">
        <w:t xml:space="preserve"> </w:t>
      </w:r>
      <w:r w:rsidR="003A5BF4">
        <w:t>S</w:t>
      </w:r>
      <w:r w:rsidR="00BF12A8">
        <w:t>tatement</w:t>
      </w:r>
      <w:r w:rsidR="003A5BF4">
        <w:t xml:space="preserve"> represent the first budget presented</w:t>
      </w:r>
      <w:r w:rsidR="00A43B3F">
        <w:t xml:space="preserve"> for 2022-23 budget year</w:t>
      </w:r>
      <w:r w:rsidR="00885AE6">
        <w:t xml:space="preserve"> to the current 47</w:t>
      </w:r>
      <w:r w:rsidR="00885AE6" w:rsidRPr="00F611EB">
        <w:t>th</w:t>
      </w:r>
      <w:r w:rsidR="00885AE6">
        <w:t xml:space="preserve"> Parliament</w:t>
      </w:r>
      <w:r w:rsidR="00E722E0">
        <w:t xml:space="preserve"> </w:t>
      </w:r>
      <w:r w:rsidR="006468EB">
        <w:t>that</w:t>
      </w:r>
      <w:r w:rsidR="004827CA">
        <w:t xml:space="preserve"> </w:t>
      </w:r>
      <w:r w:rsidR="00E722E0">
        <w:t xml:space="preserve">outline </w:t>
      </w:r>
      <w:r w:rsidR="006468EB">
        <w:t xml:space="preserve">GGS </w:t>
      </w:r>
      <w:r w:rsidR="00013303">
        <w:t xml:space="preserve">entities </w:t>
      </w:r>
      <w:r w:rsidR="003A5BF4">
        <w:t xml:space="preserve">division of responsibilities and resources </w:t>
      </w:r>
      <w:r w:rsidR="006468EB">
        <w:t xml:space="preserve">they </w:t>
      </w:r>
      <w:r w:rsidR="0063510E">
        <w:t>control</w:t>
      </w:r>
      <w:r w:rsidR="003A5BF4">
        <w:t xml:space="preserve"> </w:t>
      </w:r>
      <w:r w:rsidR="006468EB">
        <w:t xml:space="preserve">as </w:t>
      </w:r>
      <w:r w:rsidR="0063510E">
        <w:t>set out</w:t>
      </w:r>
      <w:r w:rsidR="002D2EE4">
        <w:t xml:space="preserve"> </w:t>
      </w:r>
      <w:r w:rsidR="003A5BF4">
        <w:t xml:space="preserve">by the 2022 </w:t>
      </w:r>
      <w:r w:rsidR="002D2EE4">
        <w:t xml:space="preserve">June </w:t>
      </w:r>
      <w:r w:rsidR="003A5BF4">
        <w:t>Administrative Arrangement Orders.</w:t>
      </w:r>
    </w:p>
    <w:p w14:paraId="442E4CA8" w14:textId="3151CFD7" w:rsidR="00E116A2" w:rsidRDefault="00E116A2" w:rsidP="00671EAF">
      <w:pPr>
        <w:pStyle w:val="Numbered"/>
      </w:pPr>
      <w:r>
        <w:t xml:space="preserve">Entities should refer </w:t>
      </w:r>
      <w:r w:rsidR="00BF12A8">
        <w:t xml:space="preserve">to the </w:t>
      </w:r>
      <w:r>
        <w:t xml:space="preserve">2022-23 October PB Statement as the ‘original budget’ for recognition as the comparator and </w:t>
      </w:r>
      <w:r w:rsidR="00666CAB">
        <w:t>to</w:t>
      </w:r>
      <w:r>
        <w:t xml:space="preserve"> identify their Bill 1 Departmental Capital Budget (DCB) component split in their 2022-23 statements.</w:t>
      </w:r>
    </w:p>
    <w:p w14:paraId="34141328" w14:textId="0C11C080" w:rsidR="009C40A3" w:rsidRPr="00150391" w:rsidRDefault="00F80FFA" w:rsidP="00671EAF">
      <w:pPr>
        <w:pStyle w:val="Numbered"/>
      </w:pPr>
      <w:r>
        <w:t>Where a revised budget (</w:t>
      </w:r>
      <w:proofErr w:type="gramStart"/>
      <w:r>
        <w:t>i.e.</w:t>
      </w:r>
      <w:proofErr w:type="gramEnd"/>
      <w:r>
        <w:t xml:space="preserve"> Portfolio Additional Estimates Statement) is presented to parliament during the reporting period, entities will required to explain any major variance as part of their financial statement’s variance explanation.</w:t>
      </w:r>
    </w:p>
    <w:p w14:paraId="2D6F67C8" w14:textId="4C4EE78F" w:rsidR="0090553A" w:rsidRDefault="53BF0693" w:rsidP="00580008">
      <w:pPr>
        <w:pStyle w:val="Boxed2Text"/>
        <w:rPr>
          <w:rFonts w:cs="Calibri"/>
        </w:rPr>
      </w:pPr>
      <w:r w:rsidRPr="00150391">
        <w:rPr>
          <w:rFonts w:cs="Calibri"/>
        </w:rPr>
        <w:t xml:space="preserve">Entities are reminded of the importance </w:t>
      </w:r>
      <w:r w:rsidR="00AB7EAF">
        <w:rPr>
          <w:rFonts w:cs="Calibri"/>
        </w:rPr>
        <w:t>for</w:t>
      </w:r>
      <w:r w:rsidRPr="00150391">
        <w:rPr>
          <w:rFonts w:cs="Calibri"/>
        </w:rPr>
        <w:t xml:space="preserve"> maintaining </w:t>
      </w:r>
      <w:r w:rsidR="00786FD9">
        <w:rPr>
          <w:rFonts w:cs="Calibri"/>
        </w:rPr>
        <w:t xml:space="preserve">proper </w:t>
      </w:r>
      <w:r w:rsidRPr="00150391">
        <w:rPr>
          <w:rFonts w:cs="Calibri"/>
        </w:rPr>
        <w:t>documentation to substantiate the basis of the estimates included in the</w:t>
      </w:r>
      <w:r w:rsidR="0081690C" w:rsidRPr="00150391">
        <w:rPr>
          <w:rFonts w:cs="Calibri"/>
        </w:rPr>
        <w:t>ir</w:t>
      </w:r>
      <w:r w:rsidRPr="00150391">
        <w:rPr>
          <w:rFonts w:cs="Calibri"/>
        </w:rPr>
        <w:t xml:space="preserve"> PB Statements. Appropriate documentation </w:t>
      </w:r>
      <w:r w:rsidR="00786FD9">
        <w:rPr>
          <w:rFonts w:cs="Calibri"/>
        </w:rPr>
        <w:t xml:space="preserve">may </w:t>
      </w:r>
      <w:r w:rsidR="00CC34EA">
        <w:rPr>
          <w:rFonts w:cs="Calibri"/>
        </w:rPr>
        <w:t>include</w:t>
      </w:r>
      <w:r w:rsidR="00AE5DB4">
        <w:rPr>
          <w:rFonts w:cs="Calibri"/>
        </w:rPr>
        <w:t xml:space="preserve"> </w:t>
      </w:r>
      <w:r w:rsidRPr="00150391">
        <w:rPr>
          <w:rFonts w:cs="Calibri"/>
        </w:rPr>
        <w:t>CBMS reconciliations,</w:t>
      </w:r>
      <w:r w:rsidR="003A1BAD" w:rsidRPr="003A1BAD">
        <w:t xml:space="preserve"> </w:t>
      </w:r>
      <w:r w:rsidR="00786FD9">
        <w:rPr>
          <w:rFonts w:cs="Calibri"/>
        </w:rPr>
        <w:t>any b</w:t>
      </w:r>
      <w:r w:rsidR="00786FD9" w:rsidRPr="00150391">
        <w:rPr>
          <w:rFonts w:cs="Calibri"/>
        </w:rPr>
        <w:t>udget allocation authority</w:t>
      </w:r>
      <w:r w:rsidR="00786FD9">
        <w:rPr>
          <w:rFonts w:cs="Calibri"/>
        </w:rPr>
        <w:t xml:space="preserve"> documentation</w:t>
      </w:r>
      <w:r w:rsidR="00666CAB">
        <w:rPr>
          <w:rFonts w:cs="Calibri"/>
        </w:rPr>
        <w:t xml:space="preserve"> (such as costing agreements, ministerial correspondence and government decisions references)</w:t>
      </w:r>
      <w:r w:rsidR="00786FD9">
        <w:rPr>
          <w:rFonts w:cs="Calibri"/>
        </w:rPr>
        <w:t xml:space="preserve">, </w:t>
      </w:r>
      <w:r w:rsidR="003A1BAD" w:rsidRPr="003A1BAD">
        <w:rPr>
          <w:rFonts w:cs="Calibri"/>
        </w:rPr>
        <w:t>Chief Finance Officer</w:t>
      </w:r>
      <w:r w:rsidRPr="00150391">
        <w:rPr>
          <w:rFonts w:cs="Calibri"/>
        </w:rPr>
        <w:t xml:space="preserve"> </w:t>
      </w:r>
      <w:r w:rsidR="003A1BAD">
        <w:rPr>
          <w:rFonts w:cs="Calibri"/>
        </w:rPr>
        <w:t>(</w:t>
      </w:r>
      <w:r w:rsidRPr="00150391">
        <w:rPr>
          <w:rFonts w:cs="Calibri"/>
        </w:rPr>
        <w:t>CFO</w:t>
      </w:r>
      <w:r w:rsidR="003A1BAD">
        <w:rPr>
          <w:rFonts w:cs="Calibri"/>
        </w:rPr>
        <w:t>)</w:t>
      </w:r>
      <w:r w:rsidRPr="00150391">
        <w:rPr>
          <w:rFonts w:cs="Calibri"/>
        </w:rPr>
        <w:t xml:space="preserve"> </w:t>
      </w:r>
      <w:proofErr w:type="gramStart"/>
      <w:r w:rsidRPr="00150391">
        <w:rPr>
          <w:rFonts w:cs="Calibri"/>
        </w:rPr>
        <w:t>sign-offs</w:t>
      </w:r>
      <w:proofErr w:type="gramEnd"/>
      <w:r w:rsidRPr="00150391">
        <w:rPr>
          <w:rFonts w:cs="Calibri"/>
        </w:rPr>
        <w:t xml:space="preserve"> </w:t>
      </w:r>
      <w:r w:rsidR="00336855">
        <w:rPr>
          <w:rFonts w:cs="Calibri"/>
        </w:rPr>
        <w:t xml:space="preserve">for </w:t>
      </w:r>
      <w:r w:rsidR="00137FD5">
        <w:rPr>
          <w:rFonts w:cs="Calibri"/>
        </w:rPr>
        <w:t xml:space="preserve">1) </w:t>
      </w:r>
      <w:r w:rsidR="00AE5DB4">
        <w:rPr>
          <w:rFonts w:cs="Calibri"/>
        </w:rPr>
        <w:t xml:space="preserve">for </w:t>
      </w:r>
      <w:r w:rsidR="00336855">
        <w:rPr>
          <w:rFonts w:cs="Calibri"/>
        </w:rPr>
        <w:t xml:space="preserve">the Annual Appropriation Bills </w:t>
      </w:r>
      <w:r w:rsidRPr="00150391">
        <w:rPr>
          <w:rFonts w:cs="Calibri"/>
        </w:rPr>
        <w:t xml:space="preserve">and </w:t>
      </w:r>
      <w:r w:rsidR="00137FD5">
        <w:rPr>
          <w:rFonts w:cs="Calibri"/>
        </w:rPr>
        <w:t xml:space="preserve">2) </w:t>
      </w:r>
      <w:r w:rsidR="0064470D">
        <w:rPr>
          <w:rFonts w:cs="Calibri"/>
        </w:rPr>
        <w:t>Budget Paper No.</w:t>
      </w:r>
      <w:r w:rsidR="00F6538F">
        <w:rPr>
          <w:rFonts w:cs="Calibri"/>
        </w:rPr>
        <w:t xml:space="preserve">4 </w:t>
      </w:r>
      <w:r w:rsidR="003525F1">
        <w:rPr>
          <w:rFonts w:cs="Calibri"/>
        </w:rPr>
        <w:t>Agency Resourcing</w:t>
      </w:r>
      <w:r w:rsidR="00FC1674">
        <w:rPr>
          <w:rFonts w:cs="Calibri"/>
        </w:rPr>
        <w:t xml:space="preserve"> </w:t>
      </w:r>
      <w:r w:rsidR="00137FD5">
        <w:rPr>
          <w:rFonts w:cs="Calibri"/>
        </w:rPr>
        <w:t>Table.</w:t>
      </w:r>
      <w:r w:rsidR="00786FD9">
        <w:rPr>
          <w:rFonts w:cs="Calibri"/>
        </w:rPr>
        <w:t xml:space="preserve"> </w:t>
      </w:r>
    </w:p>
    <w:p w14:paraId="2F230506" w14:textId="103A05F9" w:rsidR="00C90222" w:rsidRPr="00150391" w:rsidRDefault="00AE5DB4" w:rsidP="00580008">
      <w:pPr>
        <w:pStyle w:val="Boxed2Text"/>
        <w:rPr>
          <w:rFonts w:cs="Calibri"/>
        </w:rPr>
      </w:pPr>
      <w:r>
        <w:rPr>
          <w:rFonts w:cs="Calibri"/>
        </w:rPr>
        <w:t>T</w:t>
      </w:r>
      <w:r w:rsidR="00C52FE8" w:rsidRPr="00150391">
        <w:rPr>
          <w:rFonts w:cs="Calibri"/>
        </w:rPr>
        <w:t>he f</w:t>
      </w:r>
      <w:r w:rsidR="002E1539" w:rsidRPr="00150391">
        <w:rPr>
          <w:rFonts w:cs="Calibri"/>
        </w:rPr>
        <w:t>i</w:t>
      </w:r>
      <w:r w:rsidR="00C52FE8" w:rsidRPr="00150391">
        <w:rPr>
          <w:rFonts w:cs="Calibri"/>
        </w:rPr>
        <w:t>nancial information</w:t>
      </w:r>
      <w:r w:rsidR="002E1539" w:rsidRPr="00150391">
        <w:rPr>
          <w:rFonts w:cs="Calibri"/>
        </w:rPr>
        <w:t xml:space="preserve"> reported in </w:t>
      </w:r>
      <w:r w:rsidR="53BF0693" w:rsidRPr="00150391">
        <w:rPr>
          <w:rFonts w:cs="Calibri"/>
        </w:rPr>
        <w:t>PB Statement</w:t>
      </w:r>
      <w:r w:rsidR="002E1539" w:rsidRPr="00150391">
        <w:rPr>
          <w:rFonts w:cs="Calibri"/>
        </w:rPr>
        <w:t>s</w:t>
      </w:r>
      <w:r w:rsidR="53BF0693" w:rsidRPr="00150391">
        <w:rPr>
          <w:rFonts w:cs="Calibri"/>
        </w:rPr>
        <w:t xml:space="preserve"> must reconcile with </w:t>
      </w:r>
      <w:r w:rsidR="00C52FE8" w:rsidRPr="00150391">
        <w:rPr>
          <w:rFonts w:cs="Calibri"/>
        </w:rPr>
        <w:t xml:space="preserve">the information included </w:t>
      </w:r>
      <w:r w:rsidR="53BF0693" w:rsidRPr="00150391">
        <w:rPr>
          <w:rFonts w:cs="Calibri"/>
        </w:rPr>
        <w:t>in CBMS.</w:t>
      </w:r>
    </w:p>
    <w:p w14:paraId="6D847B70" w14:textId="7BF31F95" w:rsidR="00C90222" w:rsidRPr="00150391" w:rsidRDefault="53BF0693" w:rsidP="00C90222">
      <w:pPr>
        <w:rPr>
          <w:rFonts w:cs="Calibri"/>
        </w:rPr>
      </w:pPr>
      <w:r w:rsidRPr="00150391">
        <w:rPr>
          <w:rFonts w:cs="Calibri"/>
        </w:rPr>
        <w:t>For further information on the AASB 1055 reporting requirements, refer to</w:t>
      </w:r>
      <w:r w:rsidR="00936490" w:rsidRPr="00150391">
        <w:rPr>
          <w:rFonts w:cs="Calibri"/>
        </w:rPr>
        <w:t xml:space="preserve"> </w:t>
      </w:r>
      <w:hyperlink r:id="rId34" w:history="1">
        <w:r w:rsidR="00D33B8E">
          <w:rPr>
            <w:rStyle w:val="Hyperlink"/>
          </w:rPr>
          <w:t>Commonwealth entities financial statements guide (RMG 125)</w:t>
        </w:r>
      </w:hyperlink>
      <w:r w:rsidR="00936490" w:rsidRPr="00150391" w:rsidDel="00936490">
        <w:rPr>
          <w:rFonts w:cs="Calibri"/>
        </w:rPr>
        <w:t xml:space="preserve"> </w:t>
      </w:r>
      <w:r w:rsidRPr="00150391">
        <w:rPr>
          <w:rFonts w:cs="Calibri"/>
        </w:rPr>
        <w:t xml:space="preserve">and the </w:t>
      </w:r>
      <w:hyperlink r:id="rId35" w:history="1">
        <w:r w:rsidR="00871B76" w:rsidRPr="00B750D7">
          <w:rPr>
            <w:rStyle w:val="Hyperlink"/>
            <w:rFonts w:cs="Calibri"/>
          </w:rPr>
          <w:t>Primary Reporting and Information Management Aid</w:t>
        </w:r>
      </w:hyperlink>
      <w:r w:rsidR="00871B76" w:rsidRPr="00150391">
        <w:rPr>
          <w:rFonts w:cs="Calibri"/>
        </w:rPr>
        <w:t xml:space="preserve"> (</w:t>
      </w:r>
      <w:r w:rsidRPr="00150391">
        <w:rPr>
          <w:rFonts w:cs="Calibri"/>
        </w:rPr>
        <w:t>PRIMA</w:t>
      </w:r>
      <w:r w:rsidR="00871B76" w:rsidRPr="00150391">
        <w:rPr>
          <w:rFonts w:cs="Calibri"/>
        </w:rPr>
        <w:t>)</w:t>
      </w:r>
      <w:r w:rsidR="00C52FE8" w:rsidRPr="00150391">
        <w:rPr>
          <w:rFonts w:cs="Calibri"/>
        </w:rPr>
        <w:t xml:space="preserve"> forms</w:t>
      </w:r>
      <w:r w:rsidRPr="00150391">
        <w:rPr>
          <w:rFonts w:cs="Calibri"/>
        </w:rPr>
        <w:t>.</w:t>
      </w:r>
    </w:p>
    <w:p w14:paraId="0E8063BD" w14:textId="77777777" w:rsidR="00FA0945" w:rsidRPr="00150391" w:rsidRDefault="53BF0693" w:rsidP="0049062D">
      <w:pPr>
        <w:pStyle w:val="Heading4"/>
      </w:pPr>
      <w:bookmarkStart w:id="578" w:name="_Toc411852664"/>
      <w:r w:rsidRPr="00150391">
        <w:t>Sourcing information</w:t>
      </w:r>
      <w:bookmarkEnd w:id="578"/>
    </w:p>
    <w:p w14:paraId="185A7E0C" w14:textId="15177300" w:rsidR="00FA0945" w:rsidRPr="00150391" w:rsidRDefault="3D75658A" w:rsidP="000A7DEC">
      <w:pPr>
        <w:rPr>
          <w:rFonts w:cs="Calibri"/>
        </w:rPr>
      </w:pPr>
      <w:r w:rsidRPr="00150391">
        <w:rPr>
          <w:rFonts w:cs="Calibri"/>
        </w:rPr>
        <w:t xml:space="preserve">CBMS is the central source of </w:t>
      </w:r>
      <w:r w:rsidR="33FABCA9" w:rsidRPr="00150391">
        <w:rPr>
          <w:rFonts w:cs="Calibri"/>
        </w:rPr>
        <w:t xml:space="preserve">published </w:t>
      </w:r>
      <w:r w:rsidRPr="00150391">
        <w:rPr>
          <w:rFonts w:cs="Calibri"/>
        </w:rPr>
        <w:t>budget information and is the basis of whole</w:t>
      </w:r>
      <w:r w:rsidR="00851548" w:rsidRPr="00150391">
        <w:rPr>
          <w:rFonts w:cs="Calibri"/>
        </w:rPr>
        <w:noBreakHyphen/>
      </w:r>
      <w:r w:rsidRPr="00150391">
        <w:rPr>
          <w:rFonts w:cs="Calibri"/>
        </w:rPr>
        <w:t>of</w:t>
      </w:r>
      <w:r w:rsidR="00851548" w:rsidRPr="00150391">
        <w:rPr>
          <w:rFonts w:cs="Calibri"/>
        </w:rPr>
        <w:noBreakHyphen/>
      </w:r>
      <w:r w:rsidRPr="00150391">
        <w:rPr>
          <w:rFonts w:cs="Calibri"/>
        </w:rPr>
        <w:t xml:space="preserve">government </w:t>
      </w:r>
      <w:r w:rsidR="00446512">
        <w:rPr>
          <w:rFonts w:cs="Calibri"/>
        </w:rPr>
        <w:t>budget reporting</w:t>
      </w:r>
      <w:r w:rsidRPr="00150391">
        <w:rPr>
          <w:rFonts w:cs="Calibri"/>
        </w:rPr>
        <w:t xml:space="preserve">, the Appropriation Bills, financial </w:t>
      </w:r>
      <w:proofErr w:type="gramStart"/>
      <w:r w:rsidRPr="00150391">
        <w:rPr>
          <w:rFonts w:cs="Calibri"/>
        </w:rPr>
        <w:t>data</w:t>
      </w:r>
      <w:proofErr w:type="gramEnd"/>
      <w:r w:rsidRPr="00150391">
        <w:rPr>
          <w:rFonts w:cs="Calibri"/>
        </w:rPr>
        <w:t xml:space="preserve"> and BP</w:t>
      </w:r>
      <w:r w:rsidR="47CCF202" w:rsidRPr="00150391">
        <w:rPr>
          <w:rFonts w:cs="Calibri"/>
        </w:rPr>
        <w:t>s</w:t>
      </w:r>
      <w:r w:rsidRPr="00150391">
        <w:rPr>
          <w:rFonts w:cs="Calibri"/>
        </w:rPr>
        <w:t>. As such, all appropriation figures must be sourced from CBMS to ensure consistency between the PB</w:t>
      </w:r>
      <w:r w:rsidR="0DACA9BF" w:rsidRPr="00150391">
        <w:rPr>
          <w:rFonts w:cs="Calibri"/>
        </w:rPr>
        <w:t> </w:t>
      </w:r>
      <w:r w:rsidRPr="00150391">
        <w:rPr>
          <w:rFonts w:cs="Calibri"/>
        </w:rPr>
        <w:t xml:space="preserve">Statements, the Appropriation Bills and </w:t>
      </w:r>
      <w:r w:rsidR="59FEDEA2" w:rsidRPr="00150391">
        <w:rPr>
          <w:rFonts w:cs="Calibri"/>
        </w:rPr>
        <w:t>BP</w:t>
      </w:r>
      <w:r w:rsidR="47CCF202" w:rsidRPr="00150391">
        <w:rPr>
          <w:rFonts w:cs="Calibri"/>
        </w:rPr>
        <w:t>s</w:t>
      </w:r>
      <w:r w:rsidRPr="00150391">
        <w:rPr>
          <w:rFonts w:cs="Calibri"/>
        </w:rPr>
        <w:t>.</w:t>
      </w:r>
    </w:p>
    <w:p w14:paraId="62A24070" w14:textId="0ABFA469" w:rsidR="00FA0945" w:rsidRPr="00150391" w:rsidRDefault="53BF0693" w:rsidP="000A7DEC">
      <w:pPr>
        <w:rPr>
          <w:rFonts w:cs="Calibri"/>
        </w:rPr>
      </w:pPr>
      <w:r w:rsidRPr="00150391">
        <w:rPr>
          <w:rFonts w:cs="Calibri"/>
        </w:rPr>
        <w:t xml:space="preserve">An entity’s </w:t>
      </w:r>
      <w:r w:rsidR="006C1DFC" w:rsidRPr="00150391">
        <w:rPr>
          <w:rFonts w:cs="Calibri"/>
        </w:rPr>
        <w:t xml:space="preserve">FMIS </w:t>
      </w:r>
      <w:r w:rsidRPr="00150391">
        <w:rPr>
          <w:rFonts w:cs="Calibri"/>
        </w:rPr>
        <w:t>may be used to supplement information in CBMS, where information published in a PB Statement is reported at a finer level of granularity.</w:t>
      </w:r>
    </w:p>
    <w:p w14:paraId="058EFDBB" w14:textId="77777777" w:rsidR="00FA0945" w:rsidRPr="00150391" w:rsidRDefault="53BF0693" w:rsidP="0003645A">
      <w:pPr>
        <w:pStyle w:val="Heading2"/>
      </w:pPr>
      <w:bookmarkStart w:id="579" w:name="_Toc411852665"/>
      <w:bookmarkStart w:id="580" w:name="_Toc63347675"/>
      <w:bookmarkStart w:id="581" w:name="_Toc129166896"/>
      <w:bookmarkStart w:id="582" w:name="Continue_from_here_5_3"/>
      <w:r w:rsidRPr="00150391">
        <w:t>Clearance processes</w:t>
      </w:r>
      <w:bookmarkEnd w:id="579"/>
      <w:bookmarkEnd w:id="580"/>
      <w:bookmarkEnd w:id="581"/>
    </w:p>
    <w:bookmarkEnd w:id="582"/>
    <w:p w14:paraId="59A897C5" w14:textId="192FF414" w:rsidR="00FA0945" w:rsidRPr="00150391" w:rsidRDefault="30B59CBF" w:rsidP="000A7DEC">
      <w:pPr>
        <w:rPr>
          <w:rFonts w:cs="Calibri"/>
        </w:rPr>
      </w:pPr>
      <w:r w:rsidRPr="00150391">
        <w:rPr>
          <w:rFonts w:cs="Calibri"/>
        </w:rPr>
        <w:t>While there is no requirement for portfolios to provide their whole PB Statements document to Finance for checking, certain material must match information contained elsewhere in the BPs for which the Treasurer and Minister for Finance (Finance Minister) are responsible. This includes information on the appropriations and the measures tables. As the PB Statements describe measures that are published in BP No. 2, the two documents should be consistent. Finance recommends</w:t>
      </w:r>
      <w:r w:rsidR="00AC4886">
        <w:rPr>
          <w:rFonts w:cs="Calibri"/>
        </w:rPr>
        <w:t xml:space="preserve"> where</w:t>
      </w:r>
      <w:r w:rsidRPr="00150391">
        <w:rPr>
          <w:rFonts w:cs="Calibri"/>
        </w:rPr>
        <w:t xml:space="preserve"> possible</w:t>
      </w:r>
      <w:r w:rsidR="00EA5456">
        <w:rPr>
          <w:rFonts w:cs="Calibri"/>
        </w:rPr>
        <w:t xml:space="preserve"> that the</w:t>
      </w:r>
      <w:r w:rsidRPr="00150391">
        <w:rPr>
          <w:rFonts w:cs="Calibri"/>
        </w:rPr>
        <w:t xml:space="preserve"> PB Statements </w:t>
      </w:r>
      <w:r w:rsidR="00454846">
        <w:rPr>
          <w:rFonts w:cs="Calibri"/>
        </w:rPr>
        <w:t>are</w:t>
      </w:r>
      <w:r w:rsidR="00454846" w:rsidRPr="00150391">
        <w:rPr>
          <w:rFonts w:cs="Calibri"/>
        </w:rPr>
        <w:t xml:space="preserve"> </w:t>
      </w:r>
      <w:r w:rsidRPr="00150391">
        <w:rPr>
          <w:rFonts w:cs="Calibri"/>
        </w:rPr>
        <w:t xml:space="preserve">not </w:t>
      </w:r>
      <w:r w:rsidR="00172B0B">
        <w:rPr>
          <w:rFonts w:cs="Calibri"/>
        </w:rPr>
        <w:t xml:space="preserve">to </w:t>
      </w:r>
      <w:r w:rsidRPr="00150391">
        <w:rPr>
          <w:rFonts w:cs="Calibri"/>
        </w:rPr>
        <w:t>be printed until BP No. 2 is cleared.</w:t>
      </w:r>
    </w:p>
    <w:p w14:paraId="4CCC1911" w14:textId="1575639A" w:rsidR="00A007B3" w:rsidRDefault="53BF0693" w:rsidP="000A7DEC">
      <w:pPr>
        <w:rPr>
          <w:rFonts w:cs="Calibri"/>
        </w:rPr>
      </w:pPr>
      <w:r w:rsidRPr="00F611EB">
        <w:rPr>
          <w:rFonts w:cs="Calibri"/>
        </w:rPr>
        <w:t>Table 1.2: Budget measures</w:t>
      </w:r>
      <w:r w:rsidRPr="00D33B8E">
        <w:rPr>
          <w:rFonts w:cs="Calibri"/>
        </w:rPr>
        <w:t xml:space="preserve"> should be provided to your Finance Agency Advice Unit (AAU) for checking against BP No. 2 measures titl</w:t>
      </w:r>
      <w:r w:rsidRPr="00150391">
        <w:rPr>
          <w:rFonts w:cs="Calibri"/>
        </w:rPr>
        <w:t>es and Appropriation Bills reports prior to the PB Statements being printed.</w:t>
      </w:r>
    </w:p>
    <w:p w14:paraId="4990F2DC" w14:textId="4EE54670" w:rsidR="00FA0945" w:rsidRPr="00150391" w:rsidRDefault="53BF0693" w:rsidP="000A7DEC">
      <w:pPr>
        <w:rPr>
          <w:rFonts w:cs="Calibri"/>
        </w:rPr>
      </w:pPr>
      <w:r w:rsidRPr="00150391">
        <w:rPr>
          <w:rFonts w:cs="Calibri"/>
        </w:rPr>
        <w:t>Portfolio entities are responsible for ensuring the accuracy and completeness of the information contained in their PB Statements, including the presentation of information that is consistent with CBMS. As a minimum, before publication entities should ensure that:</w:t>
      </w:r>
    </w:p>
    <w:p w14:paraId="58C1AF06" w14:textId="537ABF52" w:rsidR="00FA0945" w:rsidRPr="00150391" w:rsidRDefault="53BF0693" w:rsidP="0003645A">
      <w:pPr>
        <w:pStyle w:val="Bullet1"/>
      </w:pPr>
      <w:r w:rsidRPr="00150391">
        <w:t xml:space="preserve">the PB Statements are completed in accordance with the guidance and templates </w:t>
      </w:r>
      <w:proofErr w:type="gramStart"/>
      <w:r w:rsidRPr="00150391">
        <w:t>provided</w:t>
      </w:r>
      <w:proofErr w:type="gramEnd"/>
    </w:p>
    <w:p w14:paraId="19644F80" w14:textId="270A855B" w:rsidR="00FA0945" w:rsidRPr="00150391" w:rsidRDefault="53BF0693" w:rsidP="0003645A">
      <w:pPr>
        <w:pStyle w:val="Bullet1"/>
      </w:pPr>
      <w:r w:rsidRPr="00150391">
        <w:t xml:space="preserve">the measures table matches the final measures list provided by your </w:t>
      </w:r>
      <w:proofErr w:type="gramStart"/>
      <w:r w:rsidRPr="00150391">
        <w:t>AAU</w:t>
      </w:r>
      <w:proofErr w:type="gramEnd"/>
    </w:p>
    <w:p w14:paraId="384A9E91" w14:textId="59AAC25B" w:rsidR="00FA0945" w:rsidRPr="00150391" w:rsidRDefault="53BF0693" w:rsidP="0003645A">
      <w:pPr>
        <w:pStyle w:val="Bullet1"/>
      </w:pPr>
      <w:r w:rsidRPr="00150391">
        <w:t xml:space="preserve">the Average Staffing Level (ASL) numbers match the </w:t>
      </w:r>
      <w:r w:rsidR="000874D1" w:rsidRPr="00150391">
        <w:t xml:space="preserve">figures </w:t>
      </w:r>
      <w:r w:rsidRPr="00150391">
        <w:t>to be published in BP No. 4</w:t>
      </w:r>
    </w:p>
    <w:p w14:paraId="441B092B" w14:textId="1D31514D" w:rsidR="00C72A5A" w:rsidRPr="00150391" w:rsidRDefault="53BF0693" w:rsidP="0003645A">
      <w:pPr>
        <w:pStyle w:val="Bullet1"/>
      </w:pPr>
      <w:r w:rsidRPr="00150391">
        <w:t xml:space="preserve">all </w:t>
      </w:r>
      <w:r w:rsidR="007B6B32" w:rsidRPr="007B6B32">
        <w:t xml:space="preserve">Appropriation </w:t>
      </w:r>
      <w:r w:rsidRPr="00150391">
        <w:t>Bills information matches the Appropriation Bill</w:t>
      </w:r>
      <w:r w:rsidR="00EC7CB7">
        <w:t>s</w:t>
      </w:r>
      <w:r w:rsidRPr="00150391">
        <w:t xml:space="preserve"> Schedule in the </w:t>
      </w:r>
      <w:r w:rsidR="007B6B32">
        <w:br/>
      </w:r>
      <w:r w:rsidRPr="00150391">
        <w:t>Appropriation Bill</w:t>
      </w:r>
      <w:r w:rsidR="00EC7CB7">
        <w:t>s</w:t>
      </w:r>
      <w:r w:rsidRPr="00150391">
        <w:t xml:space="preserve"> report from CBMS</w:t>
      </w:r>
      <w:r w:rsidR="00961463" w:rsidRPr="00150391">
        <w:t>,</w:t>
      </w:r>
      <w:r w:rsidR="009D5B48" w:rsidRPr="00150391">
        <w:t xml:space="preserve"> </w:t>
      </w:r>
      <w:r w:rsidRPr="00150391">
        <w:t xml:space="preserve">the relevant CFO </w:t>
      </w:r>
      <w:proofErr w:type="gramStart"/>
      <w:r w:rsidRPr="00150391">
        <w:t>sign-offs</w:t>
      </w:r>
      <w:proofErr w:type="gramEnd"/>
      <w:r w:rsidRPr="00150391">
        <w:t xml:space="preserve"> on </w:t>
      </w:r>
      <w:r w:rsidR="007B6B32" w:rsidRPr="007B6B32">
        <w:t xml:space="preserve">Appropriation </w:t>
      </w:r>
      <w:r w:rsidRPr="00150391">
        <w:t xml:space="preserve">Bills and </w:t>
      </w:r>
      <w:r w:rsidR="007B6B32">
        <w:br/>
      </w:r>
      <w:r w:rsidRPr="00150391">
        <w:t>BP No. 4 are available in CBMS under statutory reports.</w:t>
      </w:r>
    </w:p>
    <w:p w14:paraId="5C3B8E70" w14:textId="77777777" w:rsidR="00FA0945" w:rsidRPr="00150391" w:rsidRDefault="53BF0693" w:rsidP="0003645A">
      <w:pPr>
        <w:pStyle w:val="Heading1"/>
      </w:pPr>
      <w:bookmarkStart w:id="583" w:name="_Toc29980653"/>
      <w:bookmarkStart w:id="584" w:name="_Toc30405530"/>
      <w:bookmarkStart w:id="585" w:name="_Toc30581271"/>
      <w:bookmarkStart w:id="586" w:name="_Toc32829933"/>
      <w:bookmarkStart w:id="587" w:name="_Toc32917435"/>
      <w:bookmarkStart w:id="588" w:name="_Toc32918241"/>
      <w:bookmarkStart w:id="589" w:name="_Toc32999624"/>
      <w:bookmarkStart w:id="590" w:name="_Toc33099343"/>
      <w:bookmarkStart w:id="591" w:name="_Toc33195973"/>
      <w:bookmarkStart w:id="592" w:name="_Toc33196275"/>
      <w:bookmarkStart w:id="593" w:name="_Toc29980654"/>
      <w:bookmarkStart w:id="594" w:name="_Toc30405531"/>
      <w:bookmarkStart w:id="595" w:name="_Toc30581272"/>
      <w:bookmarkStart w:id="596" w:name="_Toc32829934"/>
      <w:bookmarkStart w:id="597" w:name="_Toc32917436"/>
      <w:bookmarkStart w:id="598" w:name="_Toc32918242"/>
      <w:bookmarkStart w:id="599" w:name="_Toc32999625"/>
      <w:bookmarkStart w:id="600" w:name="_Toc33099344"/>
      <w:bookmarkStart w:id="601" w:name="_Toc33195974"/>
      <w:bookmarkStart w:id="602" w:name="_Toc33196276"/>
      <w:bookmarkStart w:id="603" w:name="_Toc29980655"/>
      <w:bookmarkStart w:id="604" w:name="_Toc30405532"/>
      <w:bookmarkStart w:id="605" w:name="_Toc30581273"/>
      <w:bookmarkStart w:id="606" w:name="_Toc32829935"/>
      <w:bookmarkStart w:id="607" w:name="_Toc32917437"/>
      <w:bookmarkStart w:id="608" w:name="_Toc32918243"/>
      <w:bookmarkStart w:id="609" w:name="_Toc32999626"/>
      <w:bookmarkStart w:id="610" w:name="_Toc33099345"/>
      <w:bookmarkStart w:id="611" w:name="_Toc33195975"/>
      <w:bookmarkStart w:id="612" w:name="_Toc33196277"/>
      <w:bookmarkStart w:id="613" w:name="_Toc29394530"/>
      <w:bookmarkStart w:id="614" w:name="_Toc29394828"/>
      <w:bookmarkStart w:id="615" w:name="_Toc29394959"/>
      <w:bookmarkStart w:id="616" w:name="_Toc29395355"/>
      <w:bookmarkStart w:id="617" w:name="_Toc29395441"/>
      <w:bookmarkStart w:id="618" w:name="_Toc29396872"/>
      <w:bookmarkStart w:id="619" w:name="_Toc29478109"/>
      <w:bookmarkStart w:id="620" w:name="_Toc29481846"/>
      <w:bookmarkStart w:id="621" w:name="_Toc29544149"/>
      <w:bookmarkStart w:id="622" w:name="_Toc29544736"/>
      <w:bookmarkStart w:id="623" w:name="_Toc29544811"/>
      <w:bookmarkStart w:id="624" w:name="_Toc29546675"/>
      <w:bookmarkStart w:id="625" w:name="_Toc29980656"/>
      <w:bookmarkStart w:id="626" w:name="_Toc30405533"/>
      <w:bookmarkStart w:id="627" w:name="_Toc30581274"/>
      <w:bookmarkStart w:id="628" w:name="_Toc32829936"/>
      <w:bookmarkStart w:id="629" w:name="_Toc32917438"/>
      <w:bookmarkStart w:id="630" w:name="_Toc32918244"/>
      <w:bookmarkStart w:id="631" w:name="_Toc32999627"/>
      <w:bookmarkStart w:id="632" w:name="_Toc33099346"/>
      <w:bookmarkStart w:id="633" w:name="_Toc33195976"/>
      <w:bookmarkStart w:id="634" w:name="_Toc33196278"/>
      <w:bookmarkStart w:id="635" w:name="_Toc534803483"/>
      <w:bookmarkStart w:id="636" w:name="_Toc534814174"/>
      <w:bookmarkStart w:id="637" w:name="_Toc536108544"/>
      <w:bookmarkStart w:id="638" w:name="_Toc411852666"/>
      <w:bookmarkStart w:id="639" w:name="_Toc63347676"/>
      <w:bookmarkStart w:id="640" w:name="_Toc129166897"/>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Pr="00150391">
        <w:t>Publication requirements</w:t>
      </w:r>
      <w:bookmarkEnd w:id="638"/>
      <w:bookmarkEnd w:id="639"/>
      <w:bookmarkEnd w:id="640"/>
    </w:p>
    <w:p w14:paraId="73D43407" w14:textId="353711AF" w:rsidR="00FA0945" w:rsidRPr="00150391" w:rsidRDefault="53BF0693" w:rsidP="0003645A">
      <w:pPr>
        <w:pStyle w:val="Heading2"/>
      </w:pPr>
      <w:bookmarkStart w:id="641" w:name="_Toc406683943"/>
      <w:bookmarkStart w:id="642" w:name="_Toc411852667"/>
      <w:bookmarkStart w:id="643" w:name="_Toc63347677"/>
      <w:bookmarkStart w:id="644" w:name="_Toc129166898"/>
      <w:r w:rsidRPr="00150391">
        <w:t>Security requirements</w:t>
      </w:r>
      <w:bookmarkEnd w:id="641"/>
      <w:bookmarkEnd w:id="642"/>
      <w:bookmarkEnd w:id="643"/>
      <w:bookmarkEnd w:id="644"/>
    </w:p>
    <w:p w14:paraId="2EDCEC7A" w14:textId="77777777" w:rsidR="00FA0945" w:rsidRPr="00150391" w:rsidRDefault="53BF0693" w:rsidP="000A7DEC">
      <w:pPr>
        <w:rPr>
          <w:rFonts w:cs="Calibri"/>
        </w:rPr>
      </w:pPr>
      <w:r w:rsidRPr="00150391">
        <w:rPr>
          <w:rFonts w:cs="Calibri"/>
        </w:rPr>
        <w:t xml:space="preserve">The PB Statements are classified as </w:t>
      </w:r>
      <w:r w:rsidRPr="00150391">
        <w:rPr>
          <w:rFonts w:cs="Calibri"/>
          <w:b/>
          <w:bCs/>
        </w:rPr>
        <w:t xml:space="preserve">Protected </w:t>
      </w:r>
      <w:r w:rsidRPr="00150391">
        <w:rPr>
          <w:rFonts w:cs="Calibri"/>
        </w:rPr>
        <w:t>and are</w:t>
      </w:r>
      <w:r w:rsidRPr="00150391">
        <w:rPr>
          <w:rFonts w:cs="Calibri"/>
          <w:b/>
          <w:bCs/>
        </w:rPr>
        <w:t xml:space="preserve"> under embargo</w:t>
      </w:r>
      <w:r w:rsidRPr="00150391">
        <w:rPr>
          <w:rFonts w:cs="Calibri"/>
        </w:rPr>
        <w:t xml:space="preserve"> until they are tabled in Parliament. The Treasurer has endorsed this classification and each portfolio entity must ensure appropriate security arrangements are made. </w:t>
      </w:r>
    </w:p>
    <w:p w14:paraId="6C68C894" w14:textId="6F0098A1" w:rsidR="00FA0945" w:rsidRPr="00150391" w:rsidRDefault="002B76F7" w:rsidP="000A7DEC">
      <w:pPr>
        <w:rPr>
          <w:rFonts w:cs="Calibri"/>
        </w:rPr>
      </w:pPr>
      <w:r>
        <w:rPr>
          <w:rFonts w:cs="Calibri"/>
        </w:rPr>
        <w:t>Items to consider</w:t>
      </w:r>
      <w:r w:rsidR="53BF0693" w:rsidRPr="00150391">
        <w:rPr>
          <w:rFonts w:cs="Calibri"/>
        </w:rPr>
        <w:t>:</w:t>
      </w:r>
    </w:p>
    <w:p w14:paraId="0AE3C1D1" w14:textId="08C532E0" w:rsidR="007857D2" w:rsidRPr="00150391" w:rsidRDefault="53BF0693" w:rsidP="0003645A">
      <w:pPr>
        <w:pStyle w:val="Bullet1"/>
      </w:pPr>
      <w:r w:rsidRPr="00150391">
        <w:t xml:space="preserve">PB Statements should be prepared in a secure area of the </w:t>
      </w:r>
      <w:proofErr w:type="gramStart"/>
      <w:r w:rsidRPr="00150391">
        <w:t>entity</w:t>
      </w:r>
      <w:proofErr w:type="gramEnd"/>
    </w:p>
    <w:p w14:paraId="5E8F1FB4" w14:textId="5B9484E9" w:rsidR="007857D2" w:rsidRPr="00150391" w:rsidRDefault="53BF0693" w:rsidP="0003645A">
      <w:pPr>
        <w:pStyle w:val="Bullet1"/>
      </w:pPr>
      <w:r w:rsidRPr="00150391">
        <w:t>under no circumstances should PB Statements or excerpts from PB Statements be distributed via unsecure electronic mail</w:t>
      </w:r>
    </w:p>
    <w:p w14:paraId="33C01FBF" w14:textId="788C61A2" w:rsidR="007857D2" w:rsidRPr="00150391" w:rsidRDefault="53BF0693" w:rsidP="0003645A">
      <w:pPr>
        <w:pStyle w:val="Bullet1"/>
      </w:pPr>
      <w:r w:rsidRPr="00150391">
        <w:t xml:space="preserve">the </w:t>
      </w:r>
      <w:r w:rsidR="006714EB">
        <w:t>‘</w:t>
      </w:r>
      <w:r w:rsidRPr="00150391">
        <w:t>need to know</w:t>
      </w:r>
      <w:r w:rsidR="006714EB">
        <w:t>’</w:t>
      </w:r>
      <w:r w:rsidRPr="00150391">
        <w:t xml:space="preserve"> principle applies in the distribution of all </w:t>
      </w:r>
      <w:proofErr w:type="gramStart"/>
      <w:r w:rsidRPr="00150391">
        <w:t>material</w:t>
      </w:r>
      <w:proofErr w:type="gramEnd"/>
    </w:p>
    <w:p w14:paraId="3A031850" w14:textId="23742CBF" w:rsidR="007857D2" w:rsidRPr="00150391" w:rsidRDefault="53BF0693" w:rsidP="0003645A">
      <w:pPr>
        <w:pStyle w:val="Bullet1"/>
      </w:pPr>
      <w:r w:rsidRPr="00150391">
        <w:t xml:space="preserve">PB Statements should not be prepared by external companies or contractors who cannot demonstrate that their premises meet the security standards for protected information as provided by the Protective Security Policy Framework </w:t>
      </w:r>
      <w:hyperlink r:id="rId36">
        <w:r w:rsidRPr="00F611EB">
          <w:rPr>
            <w:rStyle w:val="Hyperlink"/>
          </w:rPr>
          <w:t>www.protectivesecurity.gov.au</w:t>
        </w:r>
      </w:hyperlink>
    </w:p>
    <w:p w14:paraId="23C88C82" w14:textId="77777777" w:rsidR="004B3AF6" w:rsidRPr="00150391" w:rsidRDefault="53BF0693" w:rsidP="000A7DEC">
      <w:pPr>
        <w:rPr>
          <w:rFonts w:cs="Calibri"/>
        </w:rPr>
      </w:pPr>
      <w:r w:rsidRPr="00150391">
        <w:rPr>
          <w:rFonts w:cs="Calibri"/>
        </w:rPr>
        <w:t>If staff are unsure of the correct security processes during the budget preparation period, they should contact their entity’s security adviser.</w:t>
      </w:r>
    </w:p>
    <w:p w14:paraId="5FC309BA" w14:textId="7CECCE22" w:rsidR="00FA0945" w:rsidRPr="00150391" w:rsidRDefault="53BF0693" w:rsidP="0003645A">
      <w:pPr>
        <w:pStyle w:val="Heading2"/>
      </w:pPr>
      <w:bookmarkStart w:id="645" w:name="_Toc32917441"/>
      <w:bookmarkStart w:id="646" w:name="_Toc32918247"/>
      <w:bookmarkStart w:id="647" w:name="_Toc32999630"/>
      <w:bookmarkStart w:id="648" w:name="_Toc33099349"/>
      <w:bookmarkStart w:id="649" w:name="_Toc33195979"/>
      <w:bookmarkStart w:id="650" w:name="_Toc33196281"/>
      <w:bookmarkStart w:id="651" w:name="_Toc406683946"/>
      <w:bookmarkStart w:id="652" w:name="_Toc411852668"/>
      <w:bookmarkStart w:id="653" w:name="_Toc63347678"/>
      <w:bookmarkStart w:id="654" w:name="_Toc129166899"/>
      <w:bookmarkEnd w:id="645"/>
      <w:bookmarkEnd w:id="646"/>
      <w:bookmarkEnd w:id="647"/>
      <w:bookmarkEnd w:id="648"/>
      <w:bookmarkEnd w:id="649"/>
      <w:bookmarkEnd w:id="650"/>
      <w:r w:rsidRPr="00150391">
        <w:t>Which printer to use and printing specifications</w:t>
      </w:r>
      <w:bookmarkEnd w:id="651"/>
      <w:bookmarkEnd w:id="652"/>
      <w:bookmarkEnd w:id="653"/>
      <w:bookmarkEnd w:id="654"/>
    </w:p>
    <w:p w14:paraId="23ACD9A7" w14:textId="35F0238F" w:rsidR="00E77E51" w:rsidRPr="00150391" w:rsidRDefault="00E77E51" w:rsidP="00913329">
      <w:pPr>
        <w:rPr>
          <w:rFonts w:cs="Calibri"/>
        </w:rPr>
      </w:pPr>
      <w:r w:rsidRPr="00150391">
        <w:rPr>
          <w:rFonts w:cs="Calibri"/>
        </w:rPr>
        <w:t xml:space="preserve">Should a decision be taken to revise the requirements listed in section </w:t>
      </w:r>
      <w:r w:rsidR="00D33B8E" w:rsidRPr="00F611EB">
        <w:rPr>
          <w:rStyle w:val="CrossReferenceChar"/>
        </w:rPr>
        <w:fldChar w:fldCharType="begin"/>
      </w:r>
      <w:r w:rsidR="00D33B8E" w:rsidRPr="00F611EB">
        <w:rPr>
          <w:rStyle w:val="CrossReferenceChar"/>
        </w:rPr>
        <w:instrText xml:space="preserve"> REF _Ref126924235 \w \h </w:instrText>
      </w:r>
      <w:r w:rsidR="00D33B8E">
        <w:rPr>
          <w:rStyle w:val="CrossReferenceChar"/>
        </w:rPr>
        <w:instrText xml:space="preserve"> \* MERGEFORMAT</w:instrText>
      </w:r>
      <w:r w:rsidR="00D33B8E" w:rsidRPr="0013008A">
        <w:rPr>
          <w:rStyle w:val="CrossReferenceChar"/>
        </w:rPr>
        <w:instrText xml:space="preserve"> </w:instrText>
      </w:r>
      <w:r w:rsidR="00D33B8E" w:rsidRPr="00F611EB">
        <w:rPr>
          <w:rStyle w:val="CrossReferenceChar"/>
        </w:rPr>
      </w:r>
      <w:r w:rsidR="00D33B8E" w:rsidRPr="00F611EB">
        <w:rPr>
          <w:rStyle w:val="CrossReferenceChar"/>
        </w:rPr>
        <w:fldChar w:fldCharType="separate"/>
      </w:r>
      <w:r w:rsidR="00E86F35">
        <w:rPr>
          <w:rStyle w:val="CrossReferenceChar"/>
        </w:rPr>
        <w:t>6.2.1</w:t>
      </w:r>
      <w:r w:rsidR="00D33B8E" w:rsidRPr="00F611EB">
        <w:rPr>
          <w:rStyle w:val="CrossReferenceChar"/>
        </w:rPr>
        <w:fldChar w:fldCharType="end"/>
      </w:r>
      <w:r w:rsidR="00D33B8E" w:rsidRPr="00F611EB">
        <w:rPr>
          <w:rStyle w:val="CrossReferenceChar"/>
        </w:rPr>
        <w:t xml:space="preserve"> </w:t>
      </w:r>
      <w:r w:rsidR="00D33B8E" w:rsidRPr="00F611EB">
        <w:rPr>
          <w:rStyle w:val="CrossReferenceChar"/>
        </w:rPr>
        <w:fldChar w:fldCharType="begin"/>
      </w:r>
      <w:r w:rsidR="00D33B8E" w:rsidRPr="00F611EB">
        <w:rPr>
          <w:rStyle w:val="CrossReferenceChar"/>
        </w:rPr>
        <w:instrText xml:space="preserve"> REF _Ref126924244 \h </w:instrText>
      </w:r>
      <w:r w:rsidR="00D33B8E">
        <w:rPr>
          <w:rStyle w:val="CrossReferenceChar"/>
        </w:rPr>
        <w:instrText xml:space="preserve"> \* MERGEFORMAT</w:instrText>
      </w:r>
      <w:r w:rsidR="00D33B8E" w:rsidRPr="0013008A">
        <w:rPr>
          <w:rStyle w:val="CrossReferenceChar"/>
        </w:rPr>
        <w:instrText xml:space="preserve"> </w:instrText>
      </w:r>
      <w:r w:rsidR="00D33B8E" w:rsidRPr="00F611EB">
        <w:rPr>
          <w:rStyle w:val="CrossReferenceChar"/>
        </w:rPr>
      </w:r>
      <w:r w:rsidR="00D33B8E" w:rsidRPr="00F611EB">
        <w:rPr>
          <w:rStyle w:val="CrossReferenceChar"/>
        </w:rPr>
        <w:fldChar w:fldCharType="separate"/>
      </w:r>
      <w:r w:rsidR="00E86F35" w:rsidRPr="00E86F35">
        <w:rPr>
          <w:rStyle w:val="CrossReferenceChar"/>
        </w:rPr>
        <w:t>Paper and format specifications</w:t>
      </w:r>
      <w:r w:rsidR="00D33B8E" w:rsidRPr="00F611EB">
        <w:rPr>
          <w:rStyle w:val="CrossReferenceChar"/>
        </w:rPr>
        <w:fldChar w:fldCharType="end"/>
      </w:r>
      <w:r w:rsidRPr="00D33B8E">
        <w:t xml:space="preserve"> Finance will provide separat</w:t>
      </w:r>
      <w:r w:rsidRPr="00150391">
        <w:rPr>
          <w:rFonts w:cs="Calibri"/>
        </w:rPr>
        <w:t>e advice to the entities</w:t>
      </w:r>
      <w:r w:rsidR="00C01EF5">
        <w:rPr>
          <w:rFonts w:cs="Calibri"/>
        </w:rPr>
        <w:t>’</w:t>
      </w:r>
      <w:r w:rsidRPr="00150391">
        <w:rPr>
          <w:rFonts w:cs="Calibri"/>
        </w:rPr>
        <w:t xml:space="preserve"> </w:t>
      </w:r>
      <w:r w:rsidR="002642CF" w:rsidRPr="00150391">
        <w:rPr>
          <w:rFonts w:cs="Calibri"/>
        </w:rPr>
        <w:t xml:space="preserve">PB </w:t>
      </w:r>
      <w:r w:rsidR="00F52B5D">
        <w:rPr>
          <w:rFonts w:cs="Calibri"/>
        </w:rPr>
        <w:t>S</w:t>
      </w:r>
      <w:r w:rsidR="00F52B5D" w:rsidRPr="00150391">
        <w:rPr>
          <w:rFonts w:cs="Calibri"/>
        </w:rPr>
        <w:t xml:space="preserve">tatement </w:t>
      </w:r>
      <w:r w:rsidRPr="00150391">
        <w:rPr>
          <w:rFonts w:cs="Calibri"/>
        </w:rPr>
        <w:t xml:space="preserve">Portfolio </w:t>
      </w:r>
      <w:r w:rsidR="00BE164B">
        <w:rPr>
          <w:rFonts w:cs="Calibri"/>
        </w:rPr>
        <w:t>C</w:t>
      </w:r>
      <w:r w:rsidRPr="00150391">
        <w:rPr>
          <w:rFonts w:cs="Calibri"/>
        </w:rPr>
        <w:t xml:space="preserve">oordinators and </w:t>
      </w:r>
      <w:r w:rsidR="002642CF" w:rsidRPr="00150391">
        <w:rPr>
          <w:rFonts w:cs="Calibri"/>
        </w:rPr>
        <w:t>to</w:t>
      </w:r>
      <w:r w:rsidR="00026CAE">
        <w:rPr>
          <w:rFonts w:cs="Calibri"/>
        </w:rPr>
        <w:t xml:space="preserve"> </w:t>
      </w:r>
      <w:r w:rsidR="00026CAE" w:rsidRPr="00150391">
        <w:rPr>
          <w:rFonts w:cs="Calibri"/>
        </w:rPr>
        <w:t>CanPrint Communications Pty Ltd</w:t>
      </w:r>
      <w:r w:rsidR="002642CF" w:rsidRPr="00150391">
        <w:rPr>
          <w:rFonts w:cs="Calibri"/>
        </w:rPr>
        <w:t xml:space="preserve"> </w:t>
      </w:r>
      <w:r w:rsidR="00026CAE">
        <w:rPr>
          <w:rFonts w:cs="Calibri"/>
        </w:rPr>
        <w:t>(</w:t>
      </w:r>
      <w:r w:rsidR="00D9079B" w:rsidRPr="00150391">
        <w:rPr>
          <w:rFonts w:cs="Calibri"/>
        </w:rPr>
        <w:t>CanPrint</w:t>
      </w:r>
      <w:r w:rsidR="00026CAE">
        <w:rPr>
          <w:rFonts w:cs="Calibri"/>
        </w:rPr>
        <w:t>)</w:t>
      </w:r>
      <w:r w:rsidRPr="00150391">
        <w:rPr>
          <w:rFonts w:cs="Calibri"/>
        </w:rPr>
        <w:t>.</w:t>
      </w:r>
    </w:p>
    <w:p w14:paraId="58590EBE" w14:textId="15DBA428" w:rsidR="00FA0945" w:rsidRPr="00150391" w:rsidRDefault="53BF0693" w:rsidP="0003645A">
      <w:pPr>
        <w:pStyle w:val="Heading3"/>
      </w:pPr>
      <w:bookmarkStart w:id="655" w:name="_Toc63347679"/>
      <w:bookmarkStart w:id="656" w:name="_Ref111538403"/>
      <w:bookmarkStart w:id="657" w:name="_Ref126924235"/>
      <w:bookmarkStart w:id="658" w:name="_Ref126924244"/>
      <w:bookmarkStart w:id="659" w:name="_Toc129166900"/>
      <w:r w:rsidRPr="00150391">
        <w:t xml:space="preserve">Paper </w:t>
      </w:r>
      <w:r w:rsidR="00E77E51" w:rsidRPr="00150391">
        <w:t xml:space="preserve">and format </w:t>
      </w:r>
      <w:r w:rsidRPr="00150391">
        <w:t>specifications</w:t>
      </w:r>
      <w:bookmarkEnd w:id="655"/>
      <w:bookmarkEnd w:id="656"/>
      <w:bookmarkEnd w:id="657"/>
      <w:bookmarkEnd w:id="658"/>
      <w:bookmarkEnd w:id="659"/>
    </w:p>
    <w:p w14:paraId="6B97779F" w14:textId="5E8C6DEA" w:rsidR="00B751D1" w:rsidRPr="00150391" w:rsidRDefault="53BF0693" w:rsidP="000A7DEC">
      <w:pPr>
        <w:rPr>
          <w:rFonts w:cs="Calibri"/>
        </w:rPr>
      </w:pPr>
      <w:r w:rsidRPr="00150391">
        <w:rPr>
          <w:rFonts w:cs="Calibri"/>
        </w:rPr>
        <w:t xml:space="preserve">Hard copies of the PB Statements </w:t>
      </w:r>
      <w:r w:rsidRPr="00150391">
        <w:rPr>
          <w:rFonts w:cs="Calibri"/>
          <w:b/>
          <w:bCs/>
        </w:rPr>
        <w:t>must</w:t>
      </w:r>
      <w:r w:rsidRPr="00150391">
        <w:rPr>
          <w:rFonts w:cs="Calibri"/>
        </w:rPr>
        <w:t xml:space="preserve"> be produced on standard B5 size paper (17.6 cm x 25 cm) with the following font requirements:</w:t>
      </w:r>
    </w:p>
    <w:p w14:paraId="2CD4FE7B" w14:textId="77777777" w:rsidR="00895608" w:rsidRPr="00150391" w:rsidRDefault="53BF0693" w:rsidP="0003645A">
      <w:pPr>
        <w:pStyle w:val="Bullet1"/>
      </w:pPr>
      <w:r w:rsidRPr="00150391">
        <w:t>for tables (including those in the Excel workbook), Arial and 8 point (minimum font size 7.5 point)</w:t>
      </w:r>
    </w:p>
    <w:p w14:paraId="023387EF" w14:textId="77777777" w:rsidR="00895608" w:rsidRPr="00150391" w:rsidRDefault="53BF0693" w:rsidP="0003645A">
      <w:pPr>
        <w:pStyle w:val="Bullet1"/>
      </w:pPr>
      <w:r w:rsidRPr="00150391">
        <w:t xml:space="preserve">for other text (in the Word template), Book Antiqua and 10 </w:t>
      </w:r>
      <w:proofErr w:type="gramStart"/>
      <w:r w:rsidRPr="00150391">
        <w:t>point</w:t>
      </w:r>
      <w:proofErr w:type="gramEnd"/>
      <w:r w:rsidRPr="00150391">
        <w:t>.</w:t>
      </w:r>
    </w:p>
    <w:p w14:paraId="0DF287BC" w14:textId="4483E932" w:rsidR="00FA0945" w:rsidRPr="00150391" w:rsidRDefault="53BF0693" w:rsidP="000A7DEC">
      <w:pPr>
        <w:rPr>
          <w:rFonts w:cs="Calibri"/>
        </w:rPr>
      </w:pPr>
      <w:r w:rsidRPr="00150391">
        <w:rPr>
          <w:rFonts w:cs="Calibri"/>
        </w:rPr>
        <w:t>Adherence to the fonts and styles provided in the templates (available from CBMS User Reference Material in CBMS) ensures that the statements are consistent with other Budget documents and related papers.</w:t>
      </w:r>
    </w:p>
    <w:p w14:paraId="2C4DFBB6" w14:textId="4D76316B" w:rsidR="00FA0945" w:rsidRPr="00150391" w:rsidRDefault="6B6EE5C4" w:rsidP="000A7DEC">
      <w:pPr>
        <w:rPr>
          <w:rFonts w:cs="Calibri"/>
        </w:rPr>
      </w:pPr>
      <w:r w:rsidRPr="00150391">
        <w:rPr>
          <w:rFonts w:cs="Calibri"/>
        </w:rPr>
        <w:t xml:space="preserve">For the </w:t>
      </w:r>
      <w:r w:rsidRPr="00150391">
        <w:rPr>
          <w:rFonts w:cs="Calibri"/>
          <w:b/>
        </w:rPr>
        <w:t>covers</w:t>
      </w:r>
      <w:r w:rsidRPr="00150391">
        <w:rPr>
          <w:rFonts w:cs="Calibri"/>
        </w:rPr>
        <w:t>, entities must use ‘Tablex System Board 2</w:t>
      </w:r>
      <w:r w:rsidR="00DF5C9A">
        <w:rPr>
          <w:rFonts w:cs="Calibri"/>
        </w:rPr>
        <w:t>5</w:t>
      </w:r>
      <w:r w:rsidRPr="00150391">
        <w:rPr>
          <w:rFonts w:cs="Calibri"/>
        </w:rPr>
        <w:t xml:space="preserve">0gsm – </w:t>
      </w:r>
      <w:r w:rsidR="00DF5C9A">
        <w:rPr>
          <w:rFonts w:cs="Calibri"/>
        </w:rPr>
        <w:t>White Offset</w:t>
      </w:r>
      <w:r w:rsidR="00DF5C9A" w:rsidRPr="00150391">
        <w:rPr>
          <w:rFonts w:cs="Calibri"/>
        </w:rPr>
        <w:t xml:space="preserve">’ </w:t>
      </w:r>
      <w:r w:rsidRPr="00150391">
        <w:rPr>
          <w:rFonts w:cs="Calibri"/>
        </w:rPr>
        <w:t>paper with the cover text in black.</w:t>
      </w:r>
    </w:p>
    <w:p w14:paraId="46BE3960" w14:textId="4A52A213" w:rsidR="00FA0945" w:rsidRPr="00150391" w:rsidRDefault="53BF0693" w:rsidP="000A7DEC">
      <w:pPr>
        <w:rPr>
          <w:rFonts w:cs="Calibri"/>
        </w:rPr>
      </w:pPr>
      <w:r w:rsidRPr="1C972C08">
        <w:rPr>
          <w:rFonts w:cs="Calibri"/>
        </w:rPr>
        <w:t>For consistency, all portfolios must have the portfolio name clearly visible on the spine of the documents.</w:t>
      </w:r>
    </w:p>
    <w:p w14:paraId="0AAC03ED" w14:textId="77777777" w:rsidR="00FA0945" w:rsidRPr="00883DD7" w:rsidRDefault="53BF0693" w:rsidP="0003645A">
      <w:pPr>
        <w:pStyle w:val="Heading3"/>
      </w:pPr>
      <w:bookmarkStart w:id="660" w:name="_Toc63347680"/>
      <w:bookmarkStart w:id="661" w:name="_Toc129166901"/>
      <w:r w:rsidRPr="00883DD7">
        <w:t>Printer</w:t>
      </w:r>
      <w:bookmarkEnd w:id="660"/>
      <w:bookmarkEnd w:id="661"/>
    </w:p>
    <w:p w14:paraId="041F4BBB" w14:textId="7D3498AB" w:rsidR="00FA0945" w:rsidRPr="00150391" w:rsidRDefault="6B6EE5C4" w:rsidP="000A7DEC">
      <w:pPr>
        <w:rPr>
          <w:rFonts w:cs="Calibri"/>
        </w:rPr>
      </w:pPr>
      <w:r w:rsidRPr="00150391">
        <w:rPr>
          <w:rFonts w:cs="Calibri"/>
        </w:rPr>
        <w:t xml:space="preserve">It is recommended that the </w:t>
      </w:r>
      <w:r w:rsidR="00396887" w:rsidRPr="00150391">
        <w:rPr>
          <w:rFonts w:cs="Calibri"/>
        </w:rPr>
        <w:t>portfolio department</w:t>
      </w:r>
      <w:r w:rsidRPr="00150391">
        <w:rPr>
          <w:rFonts w:cs="Calibri"/>
        </w:rPr>
        <w:t>s contact CanPrint to arrange printing of their PB Statements.</w:t>
      </w:r>
    </w:p>
    <w:p w14:paraId="3FA8F3FD" w14:textId="77777777" w:rsidR="00FA0945" w:rsidRPr="00150391" w:rsidRDefault="53BF0693" w:rsidP="000A7DEC">
      <w:pPr>
        <w:rPr>
          <w:rFonts w:cs="Calibri"/>
        </w:rPr>
      </w:pPr>
      <w:r w:rsidRPr="00150391">
        <w:rPr>
          <w:rFonts w:cs="Calibri"/>
        </w:rPr>
        <w:t>If printing is carried out ‘in-house’ or using another printer, entities must liaise with Finance to ensure that cover stock, colour and text is consistent with other portfolios’ PB Statements.</w:t>
      </w:r>
    </w:p>
    <w:p w14:paraId="02F3F604" w14:textId="27A716FF" w:rsidR="00046859" w:rsidRDefault="00046859" w:rsidP="00F611EB">
      <w:r w:rsidRPr="00046859">
        <w:t>It is the responsibility of each portfolio department to arrange the printing and secure freighting of their PB Statements. The contact officers for CanPrint are listed under section</w:t>
      </w:r>
      <w:r w:rsidR="00404241">
        <w:t xml:space="preserve"> </w:t>
      </w:r>
      <w:r w:rsidR="00C16ECF" w:rsidRPr="00F611EB">
        <w:rPr>
          <w:rStyle w:val="CrossReferenceChar"/>
        </w:rPr>
        <w:fldChar w:fldCharType="begin"/>
      </w:r>
      <w:r w:rsidR="00C16ECF" w:rsidRPr="00F611EB">
        <w:rPr>
          <w:rStyle w:val="CrossReferenceChar"/>
        </w:rPr>
        <w:instrText xml:space="preserve"> REF _Ref94870174 \w \h </w:instrText>
      </w:r>
      <w:r w:rsidR="00C16ECF">
        <w:rPr>
          <w:rStyle w:val="CrossReferenceChar"/>
        </w:rPr>
        <w:instrText xml:space="preserve"> \* MERGEFORMAT </w:instrText>
      </w:r>
      <w:r w:rsidR="00C16ECF" w:rsidRPr="00F611EB">
        <w:rPr>
          <w:rStyle w:val="CrossReferenceChar"/>
        </w:rPr>
      </w:r>
      <w:r w:rsidR="00C16ECF" w:rsidRPr="00F611EB">
        <w:rPr>
          <w:rStyle w:val="CrossReferenceChar"/>
        </w:rPr>
        <w:fldChar w:fldCharType="separate"/>
      </w:r>
      <w:r w:rsidR="00E86F35">
        <w:rPr>
          <w:rStyle w:val="CrossReferenceChar"/>
        </w:rPr>
        <w:t>14</w:t>
      </w:r>
      <w:r w:rsidR="00C16ECF" w:rsidRPr="00F611EB">
        <w:rPr>
          <w:rStyle w:val="CrossReferenceChar"/>
        </w:rPr>
        <w:fldChar w:fldCharType="end"/>
      </w:r>
      <w:r w:rsidRPr="00F611EB">
        <w:rPr>
          <w:rStyle w:val="CrossReferenceChar"/>
        </w:rPr>
        <w:t xml:space="preserve"> </w:t>
      </w:r>
      <w:r w:rsidR="00C16ECF" w:rsidRPr="00F611EB">
        <w:rPr>
          <w:rStyle w:val="CrossReferenceChar"/>
        </w:rPr>
        <w:fldChar w:fldCharType="begin"/>
      </w:r>
      <w:r w:rsidR="00C16ECF" w:rsidRPr="00F611EB">
        <w:rPr>
          <w:rStyle w:val="CrossReferenceChar"/>
        </w:rPr>
        <w:instrText xml:space="preserve"> REF _Ref94870174 \h </w:instrText>
      </w:r>
      <w:r w:rsidR="00C16ECF">
        <w:rPr>
          <w:rStyle w:val="CrossReferenceChar"/>
        </w:rPr>
        <w:instrText xml:space="preserve"> \* MERGEFORMAT </w:instrText>
      </w:r>
      <w:r w:rsidR="00C16ECF" w:rsidRPr="00F611EB">
        <w:rPr>
          <w:rStyle w:val="CrossReferenceChar"/>
        </w:rPr>
      </w:r>
      <w:r w:rsidR="00C16ECF" w:rsidRPr="00F611EB">
        <w:rPr>
          <w:rStyle w:val="CrossReferenceChar"/>
        </w:rPr>
        <w:fldChar w:fldCharType="separate"/>
      </w:r>
      <w:r w:rsidR="00E86F35" w:rsidRPr="00E86F35">
        <w:rPr>
          <w:rStyle w:val="CrossReferenceChar"/>
        </w:rPr>
        <w:t>Contacts</w:t>
      </w:r>
      <w:r w:rsidR="00C16ECF" w:rsidRPr="00F611EB">
        <w:rPr>
          <w:rStyle w:val="CrossReferenceChar"/>
        </w:rPr>
        <w:fldChar w:fldCharType="end"/>
      </w:r>
      <w:r w:rsidRPr="00046859">
        <w:t>.</w:t>
      </w:r>
    </w:p>
    <w:p w14:paraId="0A01B4C5" w14:textId="5E8AA5FC" w:rsidR="00FA0945" w:rsidRPr="00150391" w:rsidRDefault="53BF0693" w:rsidP="00BD5561">
      <w:pPr>
        <w:rPr>
          <w:rFonts w:cs="Calibri"/>
        </w:rPr>
      </w:pPr>
      <w:r w:rsidRPr="00150391">
        <w:rPr>
          <w:rFonts w:cs="Calibri"/>
        </w:rPr>
        <w:t xml:space="preserve">Portfolios should make sure they have sufficient hard copies of their PB Statements for their own internal needs, and make additional hard copies of their PB Statements available </w:t>
      </w:r>
      <w:r w:rsidR="00C95407">
        <w:rPr>
          <w:rFonts w:cs="Calibri"/>
        </w:rPr>
        <w:t>upon</w:t>
      </w:r>
      <w:r w:rsidRPr="00150391">
        <w:rPr>
          <w:rFonts w:cs="Calibri"/>
        </w:rPr>
        <w:t xml:space="preserve"> request </w:t>
      </w:r>
      <w:r w:rsidR="00C95407">
        <w:rPr>
          <w:rFonts w:cs="Calibri"/>
        </w:rPr>
        <w:t>for</w:t>
      </w:r>
      <w:r w:rsidR="00C95407" w:rsidRPr="00150391">
        <w:rPr>
          <w:rFonts w:cs="Calibri"/>
        </w:rPr>
        <w:t xml:space="preserve"> </w:t>
      </w:r>
      <w:r w:rsidRPr="00150391">
        <w:rPr>
          <w:rFonts w:cs="Calibri"/>
        </w:rPr>
        <w:t xml:space="preserve">other stakeholders, </w:t>
      </w:r>
      <w:r w:rsidR="00BE221E" w:rsidRPr="00150391">
        <w:rPr>
          <w:rFonts w:cs="Calibri"/>
        </w:rPr>
        <w:t>in addition to</w:t>
      </w:r>
      <w:r w:rsidRPr="00150391">
        <w:rPr>
          <w:rFonts w:cs="Calibri"/>
        </w:rPr>
        <w:t xml:space="preserve"> the distribution requirements listed below, such as:</w:t>
      </w:r>
    </w:p>
    <w:p w14:paraId="7E80A1AF" w14:textId="29650406" w:rsidR="00FA0945" w:rsidRPr="00150391" w:rsidRDefault="53BF0693" w:rsidP="0003645A">
      <w:pPr>
        <w:pStyle w:val="Bullet1"/>
      </w:pPr>
      <w:r w:rsidRPr="00150391">
        <w:t>other departments and relevant entities</w:t>
      </w:r>
    </w:p>
    <w:p w14:paraId="27C7B8A7" w14:textId="080E9967" w:rsidR="00FA0945" w:rsidRPr="00150391" w:rsidRDefault="53BF0693" w:rsidP="0003645A">
      <w:pPr>
        <w:pStyle w:val="Bullet1"/>
      </w:pPr>
      <w:r w:rsidRPr="00150391">
        <w:t>major client organisations</w:t>
      </w:r>
    </w:p>
    <w:p w14:paraId="34039EBC" w14:textId="77777777" w:rsidR="00FA0945" w:rsidRPr="00150391" w:rsidRDefault="53BF0693" w:rsidP="0003645A">
      <w:pPr>
        <w:pStyle w:val="Bullet1"/>
      </w:pPr>
      <w:r w:rsidRPr="00150391">
        <w:t>the libraries of tertiary institutions.</w:t>
      </w:r>
    </w:p>
    <w:p w14:paraId="09ED5164" w14:textId="77777777" w:rsidR="00FA0945" w:rsidRPr="00150391" w:rsidRDefault="53BF0693" w:rsidP="0003645A">
      <w:pPr>
        <w:pStyle w:val="Heading2"/>
      </w:pPr>
      <w:bookmarkStart w:id="662" w:name="_Toc63347681"/>
      <w:bookmarkStart w:id="663" w:name="_Toc129166902"/>
      <w:r w:rsidRPr="00150391">
        <w:t>Classification</w:t>
      </w:r>
      <w:bookmarkEnd w:id="662"/>
      <w:bookmarkEnd w:id="663"/>
    </w:p>
    <w:p w14:paraId="70581A8E" w14:textId="4F8413DA" w:rsidR="00FA0945" w:rsidRPr="00150391" w:rsidRDefault="53BF0693" w:rsidP="000A7DEC">
      <w:pPr>
        <w:rPr>
          <w:rFonts w:cs="Calibri"/>
        </w:rPr>
      </w:pPr>
      <w:r w:rsidRPr="00150391">
        <w:rPr>
          <w:rFonts w:cs="Calibri"/>
        </w:rPr>
        <w:t xml:space="preserve">The PB Statements are classified as </w:t>
      </w:r>
      <w:r w:rsidRPr="00150391">
        <w:rPr>
          <w:rFonts w:cs="Calibri"/>
          <w:b/>
          <w:bCs/>
        </w:rPr>
        <w:t xml:space="preserve">Protected </w:t>
      </w:r>
      <w:r w:rsidRPr="00150391">
        <w:rPr>
          <w:rFonts w:cs="Calibri"/>
        </w:rPr>
        <w:t xml:space="preserve">and </w:t>
      </w:r>
      <w:r w:rsidRPr="00150391">
        <w:rPr>
          <w:rFonts w:cs="Calibri"/>
          <w:b/>
          <w:bCs/>
        </w:rPr>
        <w:t>under embargo</w:t>
      </w:r>
      <w:r w:rsidRPr="00150391">
        <w:rPr>
          <w:rFonts w:cs="Calibri"/>
        </w:rPr>
        <w:t xml:space="preserve"> until they are tabled in Parliament. Accordingly, packaging for the PB Statements should be labelled as follows:</w:t>
      </w:r>
    </w:p>
    <w:p w14:paraId="7EFFA062" w14:textId="5348B69E" w:rsidR="00ED3AC8" w:rsidRPr="00150391" w:rsidRDefault="53BF0693">
      <w:pPr>
        <w:pStyle w:val="Boxed2Text"/>
        <w:rPr>
          <w:rFonts w:cs="Calibri"/>
        </w:rPr>
      </w:pPr>
      <w:r w:rsidRPr="00150391">
        <w:rPr>
          <w:rFonts w:cs="Calibri"/>
        </w:rPr>
        <w:t xml:space="preserve">PB Statements are </w:t>
      </w:r>
      <w:r w:rsidRPr="00150391">
        <w:rPr>
          <w:rFonts w:cs="Calibri"/>
          <w:b/>
          <w:bCs/>
        </w:rPr>
        <w:t>Protected</w:t>
      </w:r>
      <w:r w:rsidRPr="00150391">
        <w:rPr>
          <w:rFonts w:cs="Calibri"/>
        </w:rPr>
        <w:t xml:space="preserve"> and </w:t>
      </w:r>
      <w:r w:rsidRPr="00150391">
        <w:rPr>
          <w:rFonts w:cs="Calibri"/>
          <w:b/>
          <w:bCs/>
        </w:rPr>
        <w:t>under embargo</w:t>
      </w:r>
      <w:r w:rsidRPr="00150391">
        <w:rPr>
          <w:rFonts w:cs="Calibri"/>
        </w:rPr>
        <w:t xml:space="preserve"> until they </w:t>
      </w:r>
      <w:r w:rsidR="00D57743">
        <w:rPr>
          <w:rFonts w:cs="Calibri"/>
        </w:rPr>
        <w:t xml:space="preserve">are </w:t>
      </w:r>
      <w:r w:rsidRPr="00150391">
        <w:rPr>
          <w:rFonts w:cs="Calibri"/>
        </w:rPr>
        <w:t xml:space="preserve">tabled in Parliament which is expected to occur after </w:t>
      </w:r>
      <w:r w:rsidRPr="00150391">
        <w:rPr>
          <w:rFonts w:cs="Calibri"/>
          <w:b/>
          <w:bCs/>
        </w:rPr>
        <w:t xml:space="preserve">20:15 pm Tuesday, </w:t>
      </w:r>
      <w:r w:rsidR="00A63865">
        <w:rPr>
          <w:rFonts w:cs="Calibri"/>
          <w:b/>
          <w:bCs/>
        </w:rPr>
        <w:t>9 May 2023</w:t>
      </w:r>
      <w:r w:rsidRPr="00150391">
        <w:rPr>
          <w:rFonts w:cs="Calibri"/>
        </w:rPr>
        <w:t>.</w:t>
      </w:r>
    </w:p>
    <w:p w14:paraId="613F559D" w14:textId="77777777" w:rsidR="00577EB6" w:rsidRPr="00150391" w:rsidRDefault="53BF0693" w:rsidP="0003645A">
      <w:pPr>
        <w:pStyle w:val="Heading2"/>
      </w:pPr>
      <w:bookmarkStart w:id="664" w:name="_Toc30405539"/>
      <w:bookmarkStart w:id="665" w:name="_Toc30581280"/>
      <w:bookmarkStart w:id="666" w:name="_Toc32829942"/>
      <w:bookmarkStart w:id="667" w:name="_Toc32917446"/>
      <w:bookmarkStart w:id="668" w:name="_Toc32918252"/>
      <w:bookmarkStart w:id="669" w:name="_Toc32999635"/>
      <w:bookmarkStart w:id="670" w:name="_Toc33099354"/>
      <w:bookmarkStart w:id="671" w:name="_Toc33195984"/>
      <w:bookmarkStart w:id="672" w:name="_Toc33196286"/>
      <w:bookmarkStart w:id="673" w:name="_Toc536108548"/>
      <w:bookmarkStart w:id="674" w:name="_Toc536802098"/>
      <w:bookmarkStart w:id="675" w:name="_Toc536108549"/>
      <w:bookmarkStart w:id="676" w:name="_Toc536802099"/>
      <w:bookmarkStart w:id="677" w:name="_Toc536108550"/>
      <w:bookmarkStart w:id="678" w:name="_Toc536802100"/>
      <w:bookmarkStart w:id="679" w:name="_Ref46311770"/>
      <w:bookmarkStart w:id="680" w:name="_Toc63347682"/>
      <w:bookmarkStart w:id="681" w:name="_Toc129166903"/>
      <w:bookmarkStart w:id="682" w:name="_Ref46251125"/>
      <w:bookmarkStart w:id="683" w:name="_Ref46251134"/>
      <w:bookmarkStart w:id="684" w:name="_Toc406683947"/>
      <w:bookmarkStart w:id="685" w:name="_Toc411852669"/>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150391">
        <w:t xml:space="preserve">Obtaining templates and </w:t>
      </w:r>
      <w:proofErr w:type="gramStart"/>
      <w:r w:rsidRPr="00150391">
        <w:t>covers</w:t>
      </w:r>
      <w:bookmarkEnd w:id="679"/>
      <w:bookmarkEnd w:id="680"/>
      <w:bookmarkEnd w:id="681"/>
      <w:proofErr w:type="gramEnd"/>
    </w:p>
    <w:p w14:paraId="55C457AD" w14:textId="6D227120" w:rsidR="00B2380C" w:rsidRPr="00150391" w:rsidRDefault="53BF0693" w:rsidP="0003645A">
      <w:pPr>
        <w:pStyle w:val="Heading3"/>
      </w:pPr>
      <w:bookmarkStart w:id="686" w:name="_Toc63347683"/>
      <w:bookmarkStart w:id="687" w:name="_Toc129166904"/>
      <w:r w:rsidRPr="00150391">
        <w:t xml:space="preserve">Obtaining </w:t>
      </w:r>
      <w:r w:rsidRPr="00F611EB">
        <w:rPr>
          <w:u w:val="single"/>
        </w:rPr>
        <w:t>Attachment</w:t>
      </w:r>
      <w:r w:rsidR="005916DA" w:rsidRPr="00F611EB">
        <w:rPr>
          <w:u w:val="single"/>
        </w:rPr>
        <w:t>s</w:t>
      </w:r>
      <w:r w:rsidRPr="00F611EB">
        <w:rPr>
          <w:u w:val="single"/>
        </w:rPr>
        <w:t xml:space="preserve"> B</w:t>
      </w:r>
      <w:r w:rsidRPr="00150391">
        <w:t xml:space="preserve"> and </w:t>
      </w:r>
      <w:r w:rsidRPr="00F611EB">
        <w:rPr>
          <w:u w:val="single"/>
        </w:rPr>
        <w:t>C</w:t>
      </w:r>
      <w:r w:rsidRPr="00150391">
        <w:t xml:space="preserve"> - Excel and Word templates</w:t>
      </w:r>
      <w:bookmarkEnd w:id="682"/>
      <w:bookmarkEnd w:id="683"/>
      <w:bookmarkEnd w:id="686"/>
      <w:r w:rsidR="00B2797F">
        <w:t xml:space="preserve"> and </w:t>
      </w:r>
      <w:r w:rsidR="00B2797F" w:rsidRPr="00F611EB">
        <w:rPr>
          <w:u w:val="single"/>
        </w:rPr>
        <w:t>Attachment D</w:t>
      </w:r>
      <w:r w:rsidR="00B2797F">
        <w:t xml:space="preserve"> </w:t>
      </w:r>
      <w:r w:rsidR="00B2797F" w:rsidRPr="00B2797F">
        <w:t>Online file publication checklist for data.gov.au</w:t>
      </w:r>
      <w:bookmarkEnd w:id="687"/>
    </w:p>
    <w:p w14:paraId="68647A69" w14:textId="2B101157" w:rsidR="00493ED2" w:rsidRPr="00150391" w:rsidRDefault="53BF0693" w:rsidP="00493ED2">
      <w:pPr>
        <w:rPr>
          <w:rFonts w:cs="Calibri"/>
        </w:rPr>
      </w:pPr>
      <w:r w:rsidRPr="00150391">
        <w:rPr>
          <w:rFonts w:cs="Calibri"/>
          <w:u w:val="single"/>
        </w:rPr>
        <w:t>Attachment</w:t>
      </w:r>
      <w:r w:rsidR="00225387">
        <w:rPr>
          <w:rFonts w:cs="Calibri"/>
          <w:u w:val="single"/>
        </w:rPr>
        <w:t>s</w:t>
      </w:r>
      <w:r w:rsidRPr="00150391">
        <w:rPr>
          <w:rFonts w:cs="Calibri"/>
          <w:u w:val="single"/>
        </w:rPr>
        <w:t xml:space="preserve"> B</w:t>
      </w:r>
      <w:r w:rsidRPr="00150391">
        <w:rPr>
          <w:rFonts w:cs="Calibri"/>
        </w:rPr>
        <w:t xml:space="preserve"> and </w:t>
      </w:r>
      <w:r w:rsidRPr="00150391">
        <w:rPr>
          <w:rFonts w:cs="Calibri"/>
          <w:u w:val="single"/>
        </w:rPr>
        <w:t>C</w:t>
      </w:r>
      <w:r w:rsidRPr="00150391">
        <w:rPr>
          <w:rFonts w:cs="Calibri"/>
        </w:rPr>
        <w:t xml:space="preserve"> are available through CBMS under:</w:t>
      </w:r>
    </w:p>
    <w:p w14:paraId="71B903EE" w14:textId="2792B43A" w:rsidR="00493ED2" w:rsidRPr="00F611EB" w:rsidRDefault="00493ED2" w:rsidP="0003645A">
      <w:pPr>
        <w:pStyle w:val="Reports1"/>
      </w:pPr>
      <w:r w:rsidRPr="00F611EB">
        <w:t xml:space="preserve">User Reference Material </w:t>
      </w:r>
      <w:r w:rsidR="00D06060" w:rsidRPr="00D06060">
        <w:rPr>
          <w:rFonts w:ascii="Wingdings" w:eastAsia="Wingdings" w:hAnsi="Wingdings" w:cs="Wingdings"/>
          <w:sz w:val="24"/>
          <w:szCs w:val="32"/>
        </w:rPr>
        <w:t></w:t>
      </w:r>
      <w:r w:rsidRPr="00F611EB">
        <w:t xml:space="preserve"> Estimates Memoranda</w:t>
      </w:r>
    </w:p>
    <w:p w14:paraId="3140B459" w14:textId="18FA8164" w:rsidR="00A85847" w:rsidRPr="00150391" w:rsidRDefault="00A85847" w:rsidP="00493ED2">
      <w:pPr>
        <w:rPr>
          <w:rFonts w:cs="Calibri"/>
        </w:rPr>
      </w:pPr>
      <w:r w:rsidRPr="00150391">
        <w:rPr>
          <w:rFonts w:cs="Calibri"/>
          <w:u w:val="single"/>
        </w:rPr>
        <w:t>Attachment D</w:t>
      </w:r>
      <w:r w:rsidRPr="00150391">
        <w:rPr>
          <w:rFonts w:cs="Calibri"/>
        </w:rPr>
        <w:t>, the checklist</w:t>
      </w:r>
      <w:r w:rsidR="00DC3961" w:rsidRPr="00150391">
        <w:rPr>
          <w:rFonts w:cs="Calibri"/>
        </w:rPr>
        <w:t>,</w:t>
      </w:r>
      <w:r w:rsidRPr="00150391">
        <w:rPr>
          <w:rFonts w:cs="Calibri"/>
        </w:rPr>
        <w:t xml:space="preserve"> is </w:t>
      </w:r>
      <w:r w:rsidR="00DE5324" w:rsidRPr="00150391">
        <w:rPr>
          <w:rFonts w:cs="Calibri"/>
        </w:rPr>
        <w:t xml:space="preserve">also </w:t>
      </w:r>
      <w:r w:rsidRPr="00150391">
        <w:rPr>
          <w:rFonts w:cs="Calibri"/>
        </w:rPr>
        <w:t xml:space="preserve">available </w:t>
      </w:r>
      <w:r w:rsidR="0077732B" w:rsidRPr="00150391">
        <w:rPr>
          <w:rFonts w:cs="Calibri"/>
        </w:rPr>
        <w:t>through CBMS</w:t>
      </w:r>
      <w:r w:rsidR="00805A99" w:rsidRPr="00150391">
        <w:rPr>
          <w:rFonts w:cs="Calibri"/>
        </w:rPr>
        <w:t xml:space="preserve"> </w:t>
      </w:r>
      <w:r w:rsidR="00DE5324" w:rsidRPr="00150391">
        <w:rPr>
          <w:rFonts w:cs="Calibri"/>
        </w:rPr>
        <w:t>at the same location</w:t>
      </w:r>
      <w:r w:rsidRPr="00150391">
        <w:rPr>
          <w:rFonts w:cs="Calibri"/>
        </w:rPr>
        <w:t>.</w:t>
      </w:r>
    </w:p>
    <w:p w14:paraId="50E40706" w14:textId="4218DB5A" w:rsidR="00811FCA" w:rsidRPr="00150391" w:rsidRDefault="53BF0693" w:rsidP="00A8355D">
      <w:pPr>
        <w:rPr>
          <w:rFonts w:eastAsiaTheme="majorEastAsia" w:cs="Calibri"/>
          <w:bCs/>
          <w:color w:val="1C1C1C" w:themeColor="text2"/>
          <w:sz w:val="34"/>
          <w:szCs w:val="26"/>
        </w:rPr>
      </w:pPr>
      <w:r w:rsidRPr="00150391">
        <w:rPr>
          <w:rFonts w:cs="Calibri"/>
        </w:rPr>
        <w:t xml:space="preserve">Please refer to the correct EM reference number to ensure you obtain the </w:t>
      </w:r>
      <w:r w:rsidR="0047375A">
        <w:rPr>
          <w:rFonts w:cs="Calibri"/>
        </w:rPr>
        <w:t>current</w:t>
      </w:r>
      <w:r w:rsidR="0047375A" w:rsidRPr="00150391">
        <w:rPr>
          <w:rFonts w:cs="Calibri"/>
        </w:rPr>
        <w:t xml:space="preserve"> </w:t>
      </w:r>
      <w:r w:rsidRPr="00150391">
        <w:rPr>
          <w:rFonts w:cs="Calibri"/>
        </w:rPr>
        <w:t>templates.</w:t>
      </w:r>
    </w:p>
    <w:p w14:paraId="56EE5F06" w14:textId="0673869E" w:rsidR="00B109CF" w:rsidRPr="00150391" w:rsidRDefault="53BF0693" w:rsidP="0003645A">
      <w:pPr>
        <w:pStyle w:val="Heading3"/>
      </w:pPr>
      <w:bookmarkStart w:id="688" w:name="_Ref46251196"/>
      <w:bookmarkStart w:id="689" w:name="_Ref46251205"/>
      <w:bookmarkStart w:id="690" w:name="_Toc63347684"/>
      <w:bookmarkStart w:id="691" w:name="_Toc129166905"/>
      <w:r w:rsidRPr="00150391">
        <w:t xml:space="preserve">Obtaining </w:t>
      </w:r>
      <w:r w:rsidRPr="00F611EB">
        <w:rPr>
          <w:u w:val="single"/>
        </w:rPr>
        <w:t xml:space="preserve">Attachment </w:t>
      </w:r>
      <w:r w:rsidR="00A85847" w:rsidRPr="00F611EB">
        <w:rPr>
          <w:u w:val="single"/>
        </w:rPr>
        <w:t>E</w:t>
      </w:r>
      <w:r w:rsidR="00A85847" w:rsidRPr="00150391">
        <w:t xml:space="preserve"> </w:t>
      </w:r>
      <w:r w:rsidRPr="00150391">
        <w:t xml:space="preserve">- Covers for the </w:t>
      </w:r>
      <w:r w:rsidR="00B11749">
        <w:t>2023-24</w:t>
      </w:r>
      <w:r w:rsidR="00197D38" w:rsidRPr="00150391">
        <w:t xml:space="preserve"> </w:t>
      </w:r>
      <w:r w:rsidRPr="00150391">
        <w:t>PB Statements</w:t>
      </w:r>
      <w:bookmarkEnd w:id="688"/>
      <w:bookmarkEnd w:id="689"/>
      <w:bookmarkEnd w:id="690"/>
      <w:bookmarkEnd w:id="691"/>
    </w:p>
    <w:p w14:paraId="11C04DF6" w14:textId="79B322B7" w:rsidR="00B109CF" w:rsidRPr="00150391" w:rsidRDefault="53BF0693" w:rsidP="00B109CF">
      <w:pPr>
        <w:rPr>
          <w:rFonts w:cs="Calibri"/>
        </w:rPr>
      </w:pPr>
      <w:r w:rsidRPr="00150391">
        <w:rPr>
          <w:rFonts w:cs="Calibri"/>
          <w:u w:val="single"/>
        </w:rPr>
        <w:t xml:space="preserve">Attachment </w:t>
      </w:r>
      <w:r w:rsidR="00A85847" w:rsidRPr="00150391">
        <w:rPr>
          <w:rFonts w:cs="Calibri"/>
          <w:u w:val="single"/>
        </w:rPr>
        <w:t>E</w:t>
      </w:r>
      <w:r w:rsidR="00A85847" w:rsidRPr="00150391">
        <w:rPr>
          <w:rFonts w:cs="Calibri"/>
          <w:i/>
          <w:iCs/>
        </w:rPr>
        <w:t xml:space="preserve"> </w:t>
      </w:r>
      <w:r w:rsidRPr="00150391">
        <w:rPr>
          <w:rFonts w:cs="Calibri"/>
          <w:i/>
          <w:iCs/>
        </w:rPr>
        <w:t>- Cover</w:t>
      </w:r>
      <w:r w:rsidR="008F37AA">
        <w:rPr>
          <w:rFonts w:cs="Calibri"/>
          <w:i/>
          <w:iCs/>
        </w:rPr>
        <w:t>s</w:t>
      </w:r>
      <w:r w:rsidRPr="00150391">
        <w:rPr>
          <w:rFonts w:cs="Calibri"/>
          <w:i/>
          <w:iCs/>
        </w:rPr>
        <w:t xml:space="preserve"> for the </w:t>
      </w:r>
      <w:r w:rsidR="00B11749">
        <w:rPr>
          <w:rFonts w:cs="Calibri"/>
          <w:i/>
          <w:iCs/>
        </w:rPr>
        <w:t>2023-24</w:t>
      </w:r>
      <w:r w:rsidR="00197D38" w:rsidRPr="00150391">
        <w:rPr>
          <w:rFonts w:cs="Calibri"/>
          <w:i/>
          <w:iCs/>
        </w:rPr>
        <w:t xml:space="preserve"> </w:t>
      </w:r>
      <w:r w:rsidRPr="00150391">
        <w:rPr>
          <w:rFonts w:cs="Calibri"/>
          <w:i/>
          <w:iCs/>
        </w:rPr>
        <w:t>PB Statements</w:t>
      </w:r>
      <w:r w:rsidRPr="00150391">
        <w:rPr>
          <w:rFonts w:cs="Calibri"/>
        </w:rPr>
        <w:t xml:space="preserve"> </w:t>
      </w:r>
      <w:r w:rsidR="000C5E93">
        <w:rPr>
          <w:rFonts w:cs="Calibri"/>
        </w:rPr>
        <w:t>is</w:t>
      </w:r>
      <w:r w:rsidRPr="00150391">
        <w:rPr>
          <w:rFonts w:cs="Calibri"/>
        </w:rPr>
        <w:t xml:space="preserve"> not available through CBMS.</w:t>
      </w:r>
    </w:p>
    <w:p w14:paraId="197B959C" w14:textId="106D7583" w:rsidR="00687CF7" w:rsidRPr="00150391" w:rsidRDefault="53BF0693" w:rsidP="00687CF7">
      <w:pPr>
        <w:rPr>
          <w:rFonts w:cs="Calibri"/>
        </w:rPr>
      </w:pPr>
      <w:r w:rsidRPr="00150391">
        <w:rPr>
          <w:rFonts w:cs="Calibri"/>
        </w:rPr>
        <w:t xml:space="preserve">Finance will email </w:t>
      </w:r>
      <w:r w:rsidR="00396887" w:rsidRPr="00150391">
        <w:rPr>
          <w:rFonts w:cs="Calibri"/>
        </w:rPr>
        <w:t>portfolio</w:t>
      </w:r>
      <w:r w:rsidRPr="00150391">
        <w:rPr>
          <w:rFonts w:cs="Calibri"/>
        </w:rPr>
        <w:t xml:space="preserve"> contacts a copy of the covers to </w:t>
      </w:r>
      <w:r w:rsidR="00ED0664" w:rsidRPr="00150391">
        <w:rPr>
          <w:rFonts w:cs="Calibri"/>
        </w:rPr>
        <w:t xml:space="preserve">enable </w:t>
      </w:r>
      <w:r w:rsidRPr="00150391">
        <w:rPr>
          <w:rFonts w:cs="Calibri"/>
        </w:rPr>
        <w:t xml:space="preserve">their PB Statements </w:t>
      </w:r>
      <w:r w:rsidR="00ED0664" w:rsidRPr="00150391">
        <w:rPr>
          <w:rFonts w:cs="Calibri"/>
        </w:rPr>
        <w:t xml:space="preserve">to be published </w:t>
      </w:r>
      <w:r w:rsidRPr="00150391">
        <w:rPr>
          <w:rFonts w:cs="Calibri"/>
        </w:rPr>
        <w:t xml:space="preserve">with an official cover approved by Treasury’s </w:t>
      </w:r>
      <w:r w:rsidR="00622136" w:rsidRPr="00150391">
        <w:rPr>
          <w:rFonts w:cs="Calibri"/>
        </w:rPr>
        <w:t>P</w:t>
      </w:r>
      <w:r w:rsidRPr="00150391">
        <w:rPr>
          <w:rFonts w:cs="Calibri"/>
        </w:rPr>
        <w:t xml:space="preserve">ublishing </w:t>
      </w:r>
      <w:r w:rsidR="00622136" w:rsidRPr="00150391">
        <w:rPr>
          <w:rFonts w:cs="Calibri"/>
        </w:rPr>
        <w:t>T</w:t>
      </w:r>
      <w:r w:rsidRPr="00150391">
        <w:rPr>
          <w:rFonts w:cs="Calibri"/>
        </w:rPr>
        <w:t>eam.</w:t>
      </w:r>
    </w:p>
    <w:p w14:paraId="352740D6" w14:textId="380208DF" w:rsidR="00687CF7" w:rsidRPr="00150391" w:rsidRDefault="00ED0664" w:rsidP="00E3505E">
      <w:r w:rsidRPr="00150391">
        <w:t xml:space="preserve">If a copy of the covers </w:t>
      </w:r>
      <w:r w:rsidR="002F2AAB" w:rsidRPr="00150391">
        <w:t xml:space="preserve">has not been received </w:t>
      </w:r>
      <w:r w:rsidRPr="00150391">
        <w:t>after th</w:t>
      </w:r>
      <w:r w:rsidR="002F2AAB" w:rsidRPr="00150391">
        <w:t>is</w:t>
      </w:r>
      <w:r w:rsidRPr="00150391">
        <w:t xml:space="preserve"> guide has been issued, </w:t>
      </w:r>
      <w:r w:rsidR="53BF0693" w:rsidRPr="00150391">
        <w:rPr>
          <w:bCs/>
        </w:rPr>
        <w:t xml:space="preserve">please email </w:t>
      </w:r>
      <w:hyperlink r:id="rId37" w:history="1">
        <w:r w:rsidR="00E3505E" w:rsidRPr="00882583">
          <w:rPr>
            <w:rStyle w:val="Hyperlink"/>
          </w:rPr>
          <w:t>budget_framework@finance.gov.au</w:t>
        </w:r>
      </w:hyperlink>
      <w:r w:rsidRPr="00150391">
        <w:t xml:space="preserve"> to request a copy of the covers.</w:t>
      </w:r>
    </w:p>
    <w:p w14:paraId="3DEF304D" w14:textId="43CCED95" w:rsidR="00FA0945" w:rsidRPr="00150391" w:rsidRDefault="53BF0693" w:rsidP="0003645A">
      <w:pPr>
        <w:pStyle w:val="Heading2"/>
      </w:pPr>
      <w:bookmarkStart w:id="692" w:name="_Toc129166906"/>
      <w:bookmarkStart w:id="693" w:name="_Ref46933923"/>
      <w:bookmarkStart w:id="694" w:name="_Ref46933928"/>
      <w:bookmarkStart w:id="695" w:name="_Toc63347685"/>
      <w:r w:rsidRPr="00150391">
        <w:t>Delivery to Parliament House and Finance</w:t>
      </w:r>
      <w:bookmarkEnd w:id="684"/>
      <w:bookmarkEnd w:id="685"/>
      <w:bookmarkEnd w:id="692"/>
      <w:bookmarkEnd w:id="693"/>
      <w:bookmarkEnd w:id="694"/>
      <w:bookmarkEnd w:id="695"/>
    </w:p>
    <w:p w14:paraId="1C1CDCA8" w14:textId="27C33F67" w:rsidR="00FA0945" w:rsidRPr="00150391" w:rsidRDefault="6B6EE5C4" w:rsidP="000A7DEC">
      <w:pPr>
        <w:rPr>
          <w:rFonts w:cs="Calibri"/>
        </w:rPr>
      </w:pPr>
      <w:r w:rsidRPr="00150391">
        <w:rPr>
          <w:rFonts w:cs="Calibri"/>
        </w:rPr>
        <w:t>All PB Statement deliveries to Parliament House (whether using CanPrint, another printer or by portfolio staff) should occur through the Parliament House loading dock (access</w:t>
      </w:r>
      <w:r w:rsidR="0047375A">
        <w:rPr>
          <w:rFonts w:cs="Calibri"/>
        </w:rPr>
        <w:t>ible</w:t>
      </w:r>
      <w:r w:rsidRPr="00150391">
        <w:rPr>
          <w:rFonts w:cs="Calibri"/>
        </w:rPr>
        <w:t xml:space="preserve"> via </w:t>
      </w:r>
      <w:r w:rsidR="0047375A" w:rsidRPr="00150391">
        <w:rPr>
          <w:rFonts w:cs="Calibri"/>
        </w:rPr>
        <w:t>Brisbane</w:t>
      </w:r>
      <w:r w:rsidR="0047375A">
        <w:rPr>
          <w:rFonts w:cs="Calibri"/>
        </w:rPr>
        <w:t> </w:t>
      </w:r>
      <w:r w:rsidRPr="00150391">
        <w:rPr>
          <w:rFonts w:cs="Calibri"/>
        </w:rPr>
        <w:t>Avenue).</w:t>
      </w:r>
    </w:p>
    <w:p w14:paraId="1A49D4FA" w14:textId="5D0EAD67" w:rsidR="00FA0945" w:rsidRPr="00150391" w:rsidRDefault="00A73855" w:rsidP="0003645A">
      <w:pPr>
        <w:pStyle w:val="Bullet1"/>
      </w:pPr>
      <w:r w:rsidRPr="00150391">
        <w:t>F</w:t>
      </w:r>
      <w:r w:rsidR="6B6EE5C4" w:rsidRPr="00150391">
        <w:t xml:space="preserve">or those portfolios delivering their PB Statements or using a printer other than CanPrint, please contact the </w:t>
      </w:r>
      <w:r w:rsidR="0062612F" w:rsidRPr="00150391">
        <w:t xml:space="preserve">Accounting Framework and Capability Support </w:t>
      </w:r>
      <w:r w:rsidR="6B6EE5C4" w:rsidRPr="00150391">
        <w:t xml:space="preserve">Team in Finance by </w:t>
      </w:r>
      <w:r w:rsidR="002642CF" w:rsidRPr="00150391">
        <w:rPr>
          <w:b/>
          <w:bCs/>
        </w:rPr>
        <w:t>Friday</w:t>
      </w:r>
      <w:r w:rsidR="0047375A" w:rsidRPr="00150391">
        <w:rPr>
          <w:b/>
          <w:bCs/>
        </w:rPr>
        <w:t>,</w:t>
      </w:r>
      <w:r w:rsidR="0047375A">
        <w:rPr>
          <w:b/>
          <w:bCs/>
        </w:rPr>
        <w:t> </w:t>
      </w:r>
      <w:r w:rsidR="00A63865">
        <w:rPr>
          <w:b/>
          <w:bCs/>
        </w:rPr>
        <w:t>5</w:t>
      </w:r>
      <w:r w:rsidR="0047375A">
        <w:rPr>
          <w:b/>
          <w:bCs/>
        </w:rPr>
        <w:t> </w:t>
      </w:r>
      <w:r w:rsidR="00A63865">
        <w:rPr>
          <w:b/>
          <w:bCs/>
        </w:rPr>
        <w:t>May</w:t>
      </w:r>
      <w:r w:rsidR="0047375A">
        <w:rPr>
          <w:b/>
          <w:bCs/>
        </w:rPr>
        <w:t> </w:t>
      </w:r>
      <w:r w:rsidR="6B6EE5C4" w:rsidRPr="00150391">
        <w:rPr>
          <w:b/>
          <w:bCs/>
        </w:rPr>
        <w:t>202</w:t>
      </w:r>
      <w:r w:rsidR="00A63865">
        <w:rPr>
          <w:b/>
          <w:bCs/>
        </w:rPr>
        <w:t>3</w:t>
      </w:r>
      <w:r w:rsidR="6B6EE5C4" w:rsidRPr="00150391">
        <w:t xml:space="preserve"> </w:t>
      </w:r>
      <w:hyperlink r:id="rId38">
        <w:r w:rsidR="6B6EE5C4" w:rsidRPr="00F611EB">
          <w:rPr>
            <w:rStyle w:val="Hyperlink"/>
          </w:rPr>
          <w:t>budget_framework@finance.gov.au</w:t>
        </w:r>
      </w:hyperlink>
      <w:r w:rsidR="6B6EE5C4" w:rsidRPr="00150391">
        <w:t xml:space="preserve"> for delivery procedures</w:t>
      </w:r>
      <w:r w:rsidRPr="00150391">
        <w:t>.</w:t>
      </w:r>
    </w:p>
    <w:p w14:paraId="41D4D697" w14:textId="171F301F" w:rsidR="00CC0EF1" w:rsidRPr="00150391" w:rsidRDefault="00A73855" w:rsidP="0003645A">
      <w:pPr>
        <w:pStyle w:val="Bullet1"/>
      </w:pPr>
      <w:r w:rsidRPr="003F761D">
        <w:t>S</w:t>
      </w:r>
      <w:r w:rsidR="53BF0693" w:rsidRPr="003F761D">
        <w:t>hould</w:t>
      </w:r>
      <w:r w:rsidR="53BF0693" w:rsidRPr="00150391">
        <w:t xml:space="preserve"> you have any questions or difficulties with these arrangements, please contact the Documents Officer, Senate Table Office on (02) 6277 30</w:t>
      </w:r>
      <w:r w:rsidR="00D52281">
        <w:t>10</w:t>
      </w:r>
      <w:r w:rsidR="53BF0693" w:rsidRPr="00150391">
        <w:t>.</w:t>
      </w:r>
      <w:r w:rsidR="005326B3" w:rsidRPr="00150391">
        <w:br w:type="page"/>
      </w:r>
    </w:p>
    <w:p w14:paraId="1D39310E" w14:textId="77777777" w:rsidR="00EA1831" w:rsidRPr="00150391" w:rsidRDefault="53BF0693" w:rsidP="0003645A">
      <w:pPr>
        <w:pStyle w:val="Heading2"/>
      </w:pPr>
      <w:bookmarkStart w:id="696" w:name="_Ref63325964"/>
      <w:bookmarkStart w:id="697" w:name="_Ref63325980"/>
      <w:bookmarkStart w:id="698" w:name="_Ref63325985"/>
      <w:bookmarkStart w:id="699" w:name="_Toc63347686"/>
      <w:bookmarkStart w:id="700" w:name="_Toc129166907"/>
      <w:r w:rsidRPr="00150391">
        <w:t>Number of books</w:t>
      </w:r>
      <w:bookmarkEnd w:id="696"/>
      <w:bookmarkEnd w:id="697"/>
      <w:bookmarkEnd w:id="698"/>
      <w:bookmarkEnd w:id="699"/>
      <w:bookmarkEnd w:id="700"/>
    </w:p>
    <w:tbl>
      <w:tblPr>
        <w:tblW w:w="9918" w:type="dxa"/>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7498"/>
        <w:gridCol w:w="567"/>
        <w:gridCol w:w="1841"/>
        <w:gridCol w:w="12"/>
      </w:tblGrid>
      <w:tr w:rsidR="003E3E2E" w:rsidRPr="00150391" w14:paraId="53358156" w14:textId="77777777" w:rsidTr="00A8355D">
        <w:trPr>
          <w:gridAfter w:val="1"/>
          <w:wAfter w:w="12" w:type="dxa"/>
        </w:trPr>
        <w:tc>
          <w:tcPr>
            <w:tcW w:w="9918" w:type="dxa"/>
            <w:gridSpan w:val="3"/>
            <w:shd w:val="clear" w:color="auto" w:fill="DDF3FA"/>
          </w:tcPr>
          <w:p w14:paraId="5EE47265" w14:textId="0FFBDD58" w:rsidR="007226E8" w:rsidRPr="00150391" w:rsidRDefault="53BF0693">
            <w:pPr>
              <w:pStyle w:val="TableText-Normal"/>
              <w:rPr>
                <w:rFonts w:cs="Calibri"/>
                <w:b/>
                <w:bCs/>
              </w:rPr>
            </w:pPr>
            <w:r w:rsidRPr="00150391">
              <w:rPr>
                <w:rFonts w:cs="Calibri"/>
                <w:b/>
                <w:bCs/>
              </w:rPr>
              <w:t>For delivery by 4:30 pm Monday</w:t>
            </w:r>
            <w:r w:rsidR="00A63865">
              <w:rPr>
                <w:rFonts w:cs="Calibri"/>
                <w:b/>
                <w:bCs/>
              </w:rPr>
              <w:t>,</w:t>
            </w:r>
            <w:r w:rsidRPr="00150391">
              <w:rPr>
                <w:rFonts w:cs="Calibri"/>
                <w:b/>
                <w:bCs/>
              </w:rPr>
              <w:t xml:space="preserve"> </w:t>
            </w:r>
            <w:r w:rsidR="00A63865">
              <w:rPr>
                <w:rFonts w:cs="Calibri"/>
                <w:b/>
                <w:bCs/>
              </w:rPr>
              <w:t>8</w:t>
            </w:r>
            <w:r w:rsidRPr="00150391">
              <w:rPr>
                <w:rFonts w:cs="Calibri"/>
                <w:b/>
                <w:bCs/>
              </w:rPr>
              <w:t xml:space="preserve"> </w:t>
            </w:r>
            <w:r w:rsidR="00A63865">
              <w:rPr>
                <w:rFonts w:cs="Calibri"/>
                <w:b/>
                <w:bCs/>
              </w:rPr>
              <w:t>May</w:t>
            </w:r>
            <w:r w:rsidR="00A63865" w:rsidRPr="00150391">
              <w:rPr>
                <w:rFonts w:cs="Calibri"/>
                <w:b/>
                <w:bCs/>
              </w:rPr>
              <w:t xml:space="preserve"> </w:t>
            </w:r>
            <w:r w:rsidR="00197D38" w:rsidRPr="00150391">
              <w:rPr>
                <w:rFonts w:cs="Calibri"/>
                <w:b/>
                <w:bCs/>
              </w:rPr>
              <w:t>202</w:t>
            </w:r>
            <w:r w:rsidR="00A63865">
              <w:rPr>
                <w:rFonts w:cs="Calibri"/>
                <w:b/>
                <w:bCs/>
              </w:rPr>
              <w:t>3</w:t>
            </w:r>
            <w:r w:rsidR="00197D38" w:rsidRPr="00150391">
              <w:rPr>
                <w:rFonts w:cs="Calibri"/>
                <w:b/>
                <w:bCs/>
              </w:rPr>
              <w:t xml:space="preserve"> </w:t>
            </w:r>
            <w:r w:rsidRPr="00150391">
              <w:rPr>
                <w:rFonts w:cs="Calibri"/>
                <w:b/>
                <w:bCs/>
              </w:rPr>
              <w:t xml:space="preserve">(minimum </w:t>
            </w:r>
            <w:r w:rsidR="001F7463" w:rsidRPr="00150391">
              <w:rPr>
                <w:rFonts w:cs="Calibri"/>
                <w:b/>
                <w:bCs/>
              </w:rPr>
              <w:t>1</w:t>
            </w:r>
            <w:r w:rsidR="0047375A">
              <w:rPr>
                <w:rFonts w:cs="Calibri"/>
                <w:b/>
                <w:bCs/>
              </w:rPr>
              <w:t>20</w:t>
            </w:r>
            <w:r w:rsidRPr="00150391">
              <w:rPr>
                <w:rFonts w:cs="Calibri"/>
                <w:b/>
                <w:bCs/>
              </w:rPr>
              <w:t xml:space="preserve"> copies)</w:t>
            </w:r>
          </w:p>
          <w:p w14:paraId="7D056661" w14:textId="4925779D" w:rsidR="003E3E2E" w:rsidRPr="00150391" w:rsidRDefault="53BF0693" w:rsidP="00A63865">
            <w:pPr>
              <w:pStyle w:val="TableText-Normal"/>
              <w:rPr>
                <w:rFonts w:cs="Calibri"/>
              </w:rPr>
            </w:pPr>
            <w:r w:rsidRPr="00150391">
              <w:rPr>
                <w:rFonts w:cs="Calibri"/>
                <w:b/>
                <w:bCs/>
              </w:rPr>
              <w:t>Treasury will provide separate advice</w:t>
            </w:r>
            <w:r w:rsidRPr="00150391">
              <w:rPr>
                <w:rFonts w:cs="Calibri"/>
              </w:rPr>
              <w:t xml:space="preserve"> to </w:t>
            </w:r>
            <w:r w:rsidR="00396887" w:rsidRPr="00150391">
              <w:rPr>
                <w:rFonts w:cs="Calibri"/>
              </w:rPr>
              <w:t>portfolio department</w:t>
            </w:r>
            <w:r w:rsidRPr="00150391">
              <w:rPr>
                <w:rFonts w:cs="Calibri"/>
              </w:rPr>
              <w:t>s concerning the delivery arrangements (including the number of books required) for the Treasury</w:t>
            </w:r>
            <w:r w:rsidRPr="00150391">
              <w:rPr>
                <w:rFonts w:cs="Calibri"/>
                <w:b/>
                <w:bCs/>
              </w:rPr>
              <w:t xml:space="preserve"> media</w:t>
            </w:r>
            <w:r w:rsidRPr="00150391">
              <w:rPr>
                <w:rFonts w:cs="Calibri"/>
              </w:rPr>
              <w:t xml:space="preserve"> and </w:t>
            </w:r>
            <w:r w:rsidRPr="00150391">
              <w:rPr>
                <w:rFonts w:cs="Calibri"/>
                <w:b/>
                <w:bCs/>
              </w:rPr>
              <w:t>stakeholder</w:t>
            </w:r>
            <w:r w:rsidRPr="00150391">
              <w:rPr>
                <w:rFonts w:cs="Calibri"/>
              </w:rPr>
              <w:t xml:space="preserve"> lockups as soon as the </w:t>
            </w:r>
            <w:r w:rsidR="00B11749">
              <w:rPr>
                <w:rFonts w:cs="Calibri"/>
              </w:rPr>
              <w:t>2023-24</w:t>
            </w:r>
            <w:r w:rsidR="00197D38" w:rsidRPr="00150391">
              <w:rPr>
                <w:rFonts w:cs="Calibri"/>
              </w:rPr>
              <w:t xml:space="preserve"> </w:t>
            </w:r>
            <w:r w:rsidRPr="00150391">
              <w:rPr>
                <w:rFonts w:cs="Calibri"/>
              </w:rPr>
              <w:t>Budget arrangements are finalised.</w:t>
            </w:r>
          </w:p>
        </w:tc>
      </w:tr>
      <w:tr w:rsidR="003E3E2E" w:rsidRPr="00150391" w14:paraId="038143D5" w14:textId="77777777" w:rsidTr="00A8355D">
        <w:trPr>
          <w:gridAfter w:val="1"/>
          <w:wAfter w:w="12" w:type="dxa"/>
        </w:trPr>
        <w:tc>
          <w:tcPr>
            <w:tcW w:w="7508" w:type="dxa"/>
          </w:tcPr>
          <w:p w14:paraId="46AFA1E0" w14:textId="77777777" w:rsidR="003E3E2E" w:rsidRPr="00150391" w:rsidRDefault="53BF0693">
            <w:pPr>
              <w:pStyle w:val="TableText-Normal"/>
              <w:rPr>
                <w:rFonts w:cs="Calibri"/>
              </w:rPr>
            </w:pPr>
            <w:r w:rsidRPr="00150391">
              <w:rPr>
                <w:rFonts w:cs="Calibri"/>
              </w:rPr>
              <w:t>Parliament House:</w:t>
            </w:r>
          </w:p>
          <w:p w14:paraId="5AE1DBD9" w14:textId="3D6AAADC" w:rsidR="003E3E2E" w:rsidRPr="00150391" w:rsidRDefault="003E3E2E" w:rsidP="00580008">
            <w:pPr>
              <w:pStyle w:val="TableText-Normal"/>
              <w:tabs>
                <w:tab w:val="left" w:pos="709"/>
              </w:tabs>
              <w:spacing w:line="240" w:lineRule="auto"/>
              <w:ind w:left="851"/>
              <w:contextualSpacing/>
              <w:rPr>
                <w:rFonts w:cs="Calibri"/>
              </w:rPr>
            </w:pPr>
            <w:r w:rsidRPr="00150391">
              <w:rPr>
                <w:rFonts w:cs="Calibri"/>
              </w:rPr>
              <w:t>Documents Officer – Senate Table Office, Room SG 25</w:t>
            </w:r>
            <w:r w:rsidRPr="00150391">
              <w:rPr>
                <w:rFonts w:cs="Calibri"/>
              </w:rPr>
              <w:br/>
              <w:t>Department of the Senate</w:t>
            </w:r>
            <w:r w:rsidRPr="00150391">
              <w:rPr>
                <w:rFonts w:cs="Calibri"/>
              </w:rPr>
              <w:br/>
              <w:t>Parliament House</w:t>
            </w:r>
            <w:r w:rsidRPr="00150391">
              <w:rPr>
                <w:rFonts w:cs="Calibri"/>
              </w:rPr>
              <w:br/>
              <w:t>CANBERRA ACT 2600</w:t>
            </w:r>
            <w:r w:rsidRPr="00150391">
              <w:rPr>
                <w:rFonts w:cs="Calibri"/>
              </w:rPr>
              <w:br/>
            </w:r>
            <w:r w:rsidR="00BA0046" w:rsidRPr="00150391">
              <w:rPr>
                <w:rFonts w:cs="Calibri"/>
              </w:rPr>
              <w:t>p</w:t>
            </w:r>
            <w:r w:rsidRPr="00150391">
              <w:rPr>
                <w:rFonts w:cs="Calibri"/>
              </w:rPr>
              <w:t>h: (02) 6277 30</w:t>
            </w:r>
            <w:r w:rsidR="00D52281">
              <w:rPr>
                <w:rFonts w:cs="Calibri"/>
              </w:rPr>
              <w:t>10</w:t>
            </w:r>
          </w:p>
          <w:p w14:paraId="25BC0CFE" w14:textId="77777777" w:rsidR="00C66263" w:rsidRPr="00150391" w:rsidRDefault="00C66263">
            <w:pPr>
              <w:pStyle w:val="TableText-Normal"/>
              <w:rPr>
                <w:rFonts w:cs="Calibri"/>
              </w:rPr>
            </w:pPr>
            <w:r w:rsidRPr="00150391">
              <w:rPr>
                <w:rFonts w:cs="Calibri"/>
              </w:rPr>
              <w:t xml:space="preserve">The books </w:t>
            </w:r>
            <w:r w:rsidRPr="00150391">
              <w:rPr>
                <w:rFonts w:cs="Calibri"/>
                <w:u w:val="single"/>
              </w:rPr>
              <w:t>must</w:t>
            </w:r>
            <w:r w:rsidRPr="00150391">
              <w:rPr>
                <w:rFonts w:cs="Calibri"/>
              </w:rPr>
              <w:t xml:space="preserve"> be separately boxed as follows:</w:t>
            </w:r>
          </w:p>
          <w:p w14:paraId="3A4B3B19" w14:textId="77777777" w:rsidR="00C66263" w:rsidRPr="00150391" w:rsidRDefault="00B83588" w:rsidP="0003645A">
            <w:pPr>
              <w:pStyle w:val="Bullet2"/>
            </w:pPr>
            <w:r w:rsidRPr="00150391">
              <w:t>50 copies – Senate</w:t>
            </w:r>
          </w:p>
          <w:p w14:paraId="73270B37" w14:textId="77777777" w:rsidR="00C66263" w:rsidRPr="00150391" w:rsidRDefault="00C66263" w:rsidP="0003645A">
            <w:pPr>
              <w:pStyle w:val="Bullet2"/>
            </w:pPr>
            <w:r w:rsidRPr="00150391">
              <w:t>15 co</w:t>
            </w:r>
            <w:r w:rsidR="00B83588" w:rsidRPr="00150391">
              <w:t>pies – House of Representatives</w:t>
            </w:r>
          </w:p>
          <w:p w14:paraId="3BE634B7" w14:textId="77777777" w:rsidR="00C66263" w:rsidRPr="00150391" w:rsidRDefault="00C66263" w:rsidP="0003645A">
            <w:pPr>
              <w:pStyle w:val="Bullet2"/>
            </w:pPr>
            <w:r w:rsidRPr="00150391">
              <w:t>25 copies – Parliamentary Library.</w:t>
            </w:r>
          </w:p>
          <w:p w14:paraId="09813483" w14:textId="77777777" w:rsidR="00C66263" w:rsidRPr="00150391" w:rsidRDefault="00C66263">
            <w:pPr>
              <w:pStyle w:val="TableText-Normal"/>
              <w:rPr>
                <w:rFonts w:cs="Calibri"/>
              </w:rPr>
            </w:pPr>
            <w:r w:rsidRPr="00150391">
              <w:rPr>
                <w:rFonts w:cs="Calibri"/>
              </w:rPr>
              <w:t>Note:</w:t>
            </w:r>
          </w:p>
          <w:p w14:paraId="3CC84BE0" w14:textId="77777777" w:rsidR="007223A0" w:rsidRPr="00150391" w:rsidRDefault="53BF0693" w:rsidP="0003645A">
            <w:pPr>
              <w:pStyle w:val="Bullet2"/>
            </w:pPr>
            <w:r w:rsidRPr="00150391">
              <w:t xml:space="preserve">Books for Parliament House are to be delivered to a single location – the </w:t>
            </w:r>
            <w:r w:rsidRPr="00150391">
              <w:rPr>
                <w:b/>
                <w:bCs/>
              </w:rPr>
              <w:t>Senate Table Office</w:t>
            </w:r>
            <w:r w:rsidRPr="00150391">
              <w:t>,</w:t>
            </w:r>
            <w:r w:rsidRPr="00150391">
              <w:rPr>
                <w:b/>
                <w:bCs/>
              </w:rPr>
              <w:t xml:space="preserve"> </w:t>
            </w:r>
            <w:r w:rsidRPr="00150391">
              <w:t>which will arrange for the books to be distributed to recipients. Please do not leave the books at the loading Dock until they are picked up by the Senate Tabling Office.</w:t>
            </w:r>
          </w:p>
          <w:p w14:paraId="6B139262" w14:textId="4029982F" w:rsidR="00B10114" w:rsidRPr="00150391" w:rsidRDefault="00C66263" w:rsidP="0003645A">
            <w:pPr>
              <w:pStyle w:val="Bullet2"/>
            </w:pPr>
            <w:r w:rsidRPr="00150391">
              <w:t xml:space="preserve">CanPrint will deliver these copies to Parliament House on the </w:t>
            </w:r>
            <w:r w:rsidR="006245FE" w:rsidRPr="00150391">
              <w:t>portfolio’s</w:t>
            </w:r>
            <w:r w:rsidRPr="00150391">
              <w:t xml:space="preserve"> behalf.</w:t>
            </w:r>
          </w:p>
        </w:tc>
        <w:tc>
          <w:tcPr>
            <w:tcW w:w="2410" w:type="dxa"/>
            <w:gridSpan w:val="2"/>
          </w:tcPr>
          <w:p w14:paraId="68E3BAC7" w14:textId="77777777" w:rsidR="003E3E2E" w:rsidRPr="00150391" w:rsidRDefault="53BF0693">
            <w:pPr>
              <w:pStyle w:val="TableText-Normal"/>
              <w:rPr>
                <w:rFonts w:cs="Calibri"/>
              </w:rPr>
            </w:pPr>
            <w:r w:rsidRPr="00150391">
              <w:rPr>
                <w:rFonts w:cs="Calibri"/>
              </w:rPr>
              <w:t>90 copies</w:t>
            </w:r>
            <w:r w:rsidR="007226E8" w:rsidRPr="00150391">
              <w:rPr>
                <w:rFonts w:cs="Calibri"/>
              </w:rPr>
              <w:br/>
            </w:r>
            <w:r w:rsidR="007226E8" w:rsidRPr="00150391">
              <w:rPr>
                <w:rFonts w:cs="Calibri"/>
              </w:rPr>
              <w:br/>
            </w:r>
            <w:r w:rsidRPr="00150391">
              <w:rPr>
                <w:rFonts w:cs="Calibri"/>
              </w:rPr>
              <w:t>Plus</w:t>
            </w:r>
            <w:r w:rsidR="007226E8" w:rsidRPr="00150391">
              <w:rPr>
                <w:rFonts w:cs="Calibri"/>
              </w:rPr>
              <w:br/>
            </w:r>
            <w:r w:rsidR="007226E8" w:rsidRPr="00150391">
              <w:rPr>
                <w:rFonts w:cs="Calibri"/>
              </w:rPr>
              <w:br/>
            </w:r>
            <w:r w:rsidRPr="00150391">
              <w:rPr>
                <w:rFonts w:cs="Calibri"/>
              </w:rPr>
              <w:t xml:space="preserve">Books required for both the </w:t>
            </w:r>
            <w:r w:rsidRPr="00150391">
              <w:rPr>
                <w:rFonts w:cs="Calibri"/>
                <w:i/>
                <w:iCs/>
              </w:rPr>
              <w:t>Treasury media lockup</w:t>
            </w:r>
            <w:r w:rsidRPr="00150391">
              <w:rPr>
                <w:rFonts w:cs="Calibri"/>
              </w:rPr>
              <w:t xml:space="preserve"> and </w:t>
            </w:r>
            <w:r w:rsidRPr="00150391">
              <w:rPr>
                <w:rFonts w:cs="Calibri"/>
                <w:i/>
                <w:iCs/>
              </w:rPr>
              <w:t xml:space="preserve">Treasury stakeholder </w:t>
            </w:r>
            <w:r w:rsidRPr="00150391">
              <w:rPr>
                <w:rFonts w:cs="Calibri"/>
              </w:rPr>
              <w:t>lockup as advised by the Department of the Treasury</w:t>
            </w:r>
          </w:p>
        </w:tc>
      </w:tr>
      <w:tr w:rsidR="00810021" w:rsidRPr="00150391" w14:paraId="72197E14" w14:textId="77777777" w:rsidTr="002B4935">
        <w:trPr>
          <w:gridAfter w:val="1"/>
          <w:wAfter w:w="12" w:type="dxa"/>
        </w:trPr>
        <w:tc>
          <w:tcPr>
            <w:tcW w:w="7508" w:type="dxa"/>
          </w:tcPr>
          <w:p w14:paraId="1113E633" w14:textId="77777777" w:rsidR="009D6463" w:rsidRPr="00150391" w:rsidRDefault="53BF0693">
            <w:pPr>
              <w:pStyle w:val="TableText-Normal"/>
              <w:rPr>
                <w:rFonts w:cs="Calibri"/>
              </w:rPr>
            </w:pPr>
            <w:r w:rsidRPr="00150391">
              <w:rPr>
                <w:rFonts w:cs="Calibri"/>
              </w:rPr>
              <w:t>Department of Finance</w:t>
            </w:r>
            <w:r w:rsidR="00810021" w:rsidRPr="00150391">
              <w:rPr>
                <w:rFonts w:cs="Calibri"/>
              </w:rPr>
              <w:t>:</w:t>
            </w:r>
          </w:p>
          <w:p w14:paraId="4372DF42" w14:textId="77777777" w:rsidR="00B10114" w:rsidRPr="00150391" w:rsidRDefault="0062612F" w:rsidP="00580008">
            <w:pPr>
              <w:pStyle w:val="TableText-Normal"/>
              <w:spacing w:line="240" w:lineRule="auto"/>
              <w:ind w:left="851"/>
              <w:contextualSpacing/>
              <w:rPr>
                <w:rFonts w:cs="Calibri"/>
              </w:rPr>
            </w:pPr>
            <w:r w:rsidRPr="00150391">
              <w:rPr>
                <w:rFonts w:cs="Calibri"/>
              </w:rPr>
              <w:t xml:space="preserve">Accounting Framework and Capability Support </w:t>
            </w:r>
            <w:r w:rsidR="53BF0693" w:rsidRPr="00150391">
              <w:rPr>
                <w:rFonts w:cs="Calibri"/>
              </w:rPr>
              <w:t>Team</w:t>
            </w:r>
            <w:r w:rsidR="00B10114" w:rsidRPr="00150391">
              <w:rPr>
                <w:rFonts w:cs="Calibri"/>
              </w:rPr>
              <w:tab/>
            </w:r>
          </w:p>
          <w:p w14:paraId="28EBD1AD" w14:textId="77777777" w:rsidR="009D6463" w:rsidRPr="00150391" w:rsidRDefault="53BF0693" w:rsidP="00580008">
            <w:pPr>
              <w:pStyle w:val="TableText-Normal"/>
              <w:spacing w:line="240" w:lineRule="auto"/>
              <w:ind w:left="851"/>
              <w:contextualSpacing/>
              <w:rPr>
                <w:rFonts w:cs="Calibri"/>
              </w:rPr>
            </w:pPr>
            <w:r w:rsidRPr="00150391">
              <w:rPr>
                <w:rFonts w:cs="Calibri"/>
              </w:rPr>
              <w:t xml:space="preserve">c/o </w:t>
            </w:r>
            <w:r w:rsidR="00346167" w:rsidRPr="00150391">
              <w:rPr>
                <w:rFonts w:cs="Calibri"/>
              </w:rPr>
              <w:t>Alex Berry</w:t>
            </w:r>
          </w:p>
          <w:p w14:paraId="79D7A67F" w14:textId="77777777" w:rsidR="009D6463" w:rsidRPr="00150391" w:rsidRDefault="53BF0693" w:rsidP="00580008">
            <w:pPr>
              <w:pStyle w:val="TableText-Normal"/>
              <w:spacing w:line="240" w:lineRule="auto"/>
              <w:ind w:left="851"/>
              <w:contextualSpacing/>
              <w:rPr>
                <w:rFonts w:cs="Calibri"/>
              </w:rPr>
            </w:pPr>
            <w:r w:rsidRPr="00150391">
              <w:rPr>
                <w:rFonts w:cs="Calibri"/>
              </w:rPr>
              <w:t>Financial Analysis, Reporting and Management</w:t>
            </w:r>
          </w:p>
          <w:p w14:paraId="611B4F5E" w14:textId="77777777" w:rsidR="009D6463" w:rsidRPr="00150391" w:rsidRDefault="53BF0693" w:rsidP="00580008">
            <w:pPr>
              <w:pStyle w:val="TableText-Normal"/>
              <w:spacing w:line="240" w:lineRule="auto"/>
              <w:ind w:left="851"/>
              <w:contextualSpacing/>
              <w:rPr>
                <w:rFonts w:cs="Calibri"/>
              </w:rPr>
            </w:pPr>
            <w:r w:rsidRPr="00150391">
              <w:rPr>
                <w:rFonts w:cs="Calibri"/>
              </w:rPr>
              <w:t>Department of Finance</w:t>
            </w:r>
          </w:p>
          <w:p w14:paraId="6FC0C574" w14:textId="77777777" w:rsidR="009D6463" w:rsidRPr="00150391" w:rsidRDefault="53BF0693" w:rsidP="00580008">
            <w:pPr>
              <w:pStyle w:val="TableText-Normal"/>
              <w:spacing w:line="240" w:lineRule="auto"/>
              <w:ind w:left="851"/>
              <w:contextualSpacing/>
              <w:rPr>
                <w:rFonts w:cs="Calibri"/>
              </w:rPr>
            </w:pPr>
            <w:r w:rsidRPr="00150391">
              <w:rPr>
                <w:rFonts w:cs="Calibri"/>
              </w:rPr>
              <w:t>One Canberra Avenue</w:t>
            </w:r>
          </w:p>
          <w:p w14:paraId="5163DA17" w14:textId="77777777" w:rsidR="009D6463" w:rsidRPr="00150391" w:rsidRDefault="53BF0693" w:rsidP="00580008">
            <w:pPr>
              <w:pStyle w:val="TableText-Normal"/>
              <w:spacing w:line="240" w:lineRule="auto"/>
              <w:ind w:left="851"/>
              <w:contextualSpacing/>
              <w:rPr>
                <w:rFonts w:cs="Calibri"/>
              </w:rPr>
            </w:pPr>
            <w:r w:rsidRPr="00150391">
              <w:rPr>
                <w:rFonts w:cs="Calibri"/>
              </w:rPr>
              <w:t>FORREST ACT 2600</w:t>
            </w:r>
          </w:p>
          <w:p w14:paraId="7EB2945F" w14:textId="77777777" w:rsidR="009D6463" w:rsidRPr="00150391" w:rsidRDefault="53BF0693">
            <w:pPr>
              <w:pStyle w:val="TableText-Normal"/>
              <w:rPr>
                <w:rFonts w:cs="Calibri"/>
              </w:rPr>
            </w:pPr>
            <w:r w:rsidRPr="00150391">
              <w:rPr>
                <w:rFonts w:cs="Calibri"/>
              </w:rPr>
              <w:t>Note:</w:t>
            </w:r>
          </w:p>
          <w:p w14:paraId="23F2EF8F" w14:textId="77777777" w:rsidR="003E3E2E" w:rsidRPr="00150391" w:rsidRDefault="6B6EE5C4" w:rsidP="0003645A">
            <w:pPr>
              <w:pStyle w:val="Bullet2"/>
            </w:pPr>
            <w:r w:rsidRPr="00150391">
              <w:t xml:space="preserve">CanPrint will deliver copies to Finance on the </w:t>
            </w:r>
            <w:r w:rsidR="00396887" w:rsidRPr="00150391">
              <w:t>portfolio</w:t>
            </w:r>
            <w:r w:rsidRPr="00150391">
              <w:t>s’ behalf</w:t>
            </w:r>
            <w:r w:rsidR="00810021" w:rsidRPr="00150391">
              <w:t>.</w:t>
            </w:r>
          </w:p>
          <w:p w14:paraId="39DCFBEB" w14:textId="16C009E2" w:rsidR="00810021" w:rsidRPr="00150391" w:rsidRDefault="00CC50CC" w:rsidP="0003645A">
            <w:pPr>
              <w:pStyle w:val="Bullet2"/>
            </w:pPr>
            <w:r w:rsidRPr="00150391">
              <w:t>T</w:t>
            </w:r>
            <w:r w:rsidR="53BF0693" w:rsidRPr="00150391">
              <w:t xml:space="preserve">his allocation includes the copy for the Finance Secretary as required under the Requirement for Performance Information included in </w:t>
            </w:r>
            <w:r w:rsidR="0047375A" w:rsidRPr="00150391">
              <w:t>PB</w:t>
            </w:r>
            <w:r w:rsidR="0047375A">
              <w:t> </w:t>
            </w:r>
            <w:r w:rsidR="53BF0693" w:rsidRPr="00150391">
              <w:t xml:space="preserve">Statements (Finance Secretary Direction under section 36(3) of the </w:t>
            </w:r>
            <w:r w:rsidR="53BF0693" w:rsidRPr="00150391">
              <w:rPr>
                <w:i/>
              </w:rPr>
              <w:t>Public Governance, Performance and Accountability Act 2013</w:t>
            </w:r>
            <w:r w:rsidR="53BF0693" w:rsidRPr="00150391">
              <w:t>)</w:t>
            </w:r>
            <w:r w:rsidR="00810021" w:rsidRPr="00150391">
              <w:t>.</w:t>
            </w:r>
          </w:p>
          <w:p w14:paraId="6DB93E56" w14:textId="42BCF25F" w:rsidR="003E3E2E" w:rsidRPr="00150391" w:rsidRDefault="002642CF" w:rsidP="0003645A">
            <w:pPr>
              <w:pStyle w:val="Bullet2"/>
            </w:pPr>
            <w:r w:rsidRPr="00150391">
              <w:t xml:space="preserve">For books provided to Finance, </w:t>
            </w:r>
            <w:proofErr w:type="gramStart"/>
            <w:r w:rsidRPr="00150391">
              <w:t>a</w:t>
            </w:r>
            <w:r w:rsidR="00F1268C" w:rsidRPr="00150391">
              <w:t xml:space="preserve"> number of</w:t>
            </w:r>
            <w:proofErr w:type="gramEnd"/>
            <w:r w:rsidR="00F1268C" w:rsidRPr="00150391">
              <w:t xml:space="preserve"> </w:t>
            </w:r>
            <w:r w:rsidR="53BF0693" w:rsidRPr="00150391">
              <w:t xml:space="preserve">copies are </w:t>
            </w:r>
            <w:r w:rsidRPr="00150391">
              <w:t>already pre</w:t>
            </w:r>
            <w:r w:rsidR="0047375A">
              <w:noBreakHyphen/>
            </w:r>
            <w:r w:rsidR="53BF0693" w:rsidRPr="00150391">
              <w:t>allocated to your AAU.</w:t>
            </w:r>
            <w:r w:rsidRPr="00150391">
              <w:t xml:space="preserve"> Entities must not deliver PB Statement books that are under embargo to their AAU.</w:t>
            </w:r>
          </w:p>
        </w:tc>
        <w:tc>
          <w:tcPr>
            <w:tcW w:w="2410" w:type="dxa"/>
            <w:gridSpan w:val="2"/>
            <w:shd w:val="clear" w:color="auto" w:fill="auto"/>
          </w:tcPr>
          <w:p w14:paraId="76994C85" w14:textId="3E082F67" w:rsidR="003E3E2E" w:rsidRPr="00150391" w:rsidRDefault="005A6D34" w:rsidP="00284F83">
            <w:pPr>
              <w:pStyle w:val="TableText-Normal"/>
              <w:rPr>
                <w:rFonts w:cs="Calibri"/>
              </w:rPr>
            </w:pPr>
            <w:r w:rsidRPr="00882583">
              <w:rPr>
                <w:rFonts w:cs="Calibri"/>
              </w:rPr>
              <w:t xml:space="preserve">30 </w:t>
            </w:r>
            <w:r w:rsidR="53BF0693" w:rsidRPr="00882583">
              <w:rPr>
                <w:rFonts w:cs="Calibri"/>
              </w:rPr>
              <w:t>copies</w:t>
            </w:r>
          </w:p>
        </w:tc>
      </w:tr>
      <w:tr w:rsidR="00810021" w:rsidRPr="00150391" w14:paraId="3751204D" w14:textId="77777777" w:rsidTr="00A8355D">
        <w:trPr>
          <w:gridAfter w:val="1"/>
          <w:wAfter w:w="12" w:type="dxa"/>
        </w:trPr>
        <w:tc>
          <w:tcPr>
            <w:tcW w:w="7508" w:type="dxa"/>
          </w:tcPr>
          <w:p w14:paraId="5706B788" w14:textId="0C7062F1" w:rsidR="003E3E2E" w:rsidRPr="00150391" w:rsidRDefault="53BF0693">
            <w:pPr>
              <w:pStyle w:val="TableText-Normal"/>
              <w:rPr>
                <w:rFonts w:cs="Calibri"/>
              </w:rPr>
            </w:pPr>
            <w:r w:rsidRPr="00150391">
              <w:rPr>
                <w:rFonts w:cs="Calibri"/>
              </w:rPr>
              <w:t xml:space="preserve">Your </w:t>
            </w:r>
            <w:proofErr w:type="gramStart"/>
            <w:r w:rsidR="00252166">
              <w:rPr>
                <w:rFonts w:cs="Calibri"/>
              </w:rPr>
              <w:t>P</w:t>
            </w:r>
            <w:r w:rsidR="00252166" w:rsidRPr="00150391">
              <w:rPr>
                <w:rFonts w:cs="Calibri"/>
              </w:rPr>
              <w:t xml:space="preserve">ortfolio </w:t>
            </w:r>
            <w:r w:rsidR="00252166">
              <w:rPr>
                <w:rFonts w:cs="Calibri"/>
              </w:rPr>
              <w:t>M</w:t>
            </w:r>
            <w:r w:rsidR="00E07711" w:rsidRPr="00150391">
              <w:rPr>
                <w:rFonts w:cs="Calibri"/>
              </w:rPr>
              <w:t>inister</w:t>
            </w:r>
            <w:proofErr w:type="gramEnd"/>
            <w:r w:rsidRPr="00150391">
              <w:rPr>
                <w:rFonts w:cs="Calibri"/>
              </w:rPr>
              <w:t xml:space="preserve"> and advisors (following the </w:t>
            </w:r>
            <w:r w:rsidR="00E07711" w:rsidRPr="00150391">
              <w:rPr>
                <w:rFonts w:cs="Calibri"/>
              </w:rPr>
              <w:t>minister’s s</w:t>
            </w:r>
            <w:r w:rsidRPr="00150391">
              <w:rPr>
                <w:rFonts w:cs="Calibri"/>
              </w:rPr>
              <w:t xml:space="preserve">ign-off on the </w:t>
            </w:r>
            <w:r w:rsidR="00FD0029">
              <w:rPr>
                <w:rFonts w:cs="Calibri"/>
              </w:rPr>
              <w:t>final PB Statement</w:t>
            </w:r>
            <w:r w:rsidRPr="00150391">
              <w:rPr>
                <w:rFonts w:cs="Calibri"/>
              </w:rPr>
              <w:t>)</w:t>
            </w:r>
          </w:p>
        </w:tc>
        <w:tc>
          <w:tcPr>
            <w:tcW w:w="2410" w:type="dxa"/>
            <w:gridSpan w:val="2"/>
            <w:vMerge w:val="restart"/>
          </w:tcPr>
          <w:p w14:paraId="37BBB665" w14:textId="28B865CE" w:rsidR="003E3E2E" w:rsidRPr="00150391" w:rsidRDefault="00B10114">
            <w:pPr>
              <w:pStyle w:val="TableText-Normal"/>
              <w:rPr>
                <w:rFonts w:cs="Calibri"/>
              </w:rPr>
            </w:pPr>
            <w:r w:rsidRPr="00150391">
              <w:rPr>
                <w:rFonts w:cs="Calibri"/>
              </w:rPr>
              <w:t xml:space="preserve">Portfolios </w:t>
            </w:r>
            <w:r w:rsidR="00C66263" w:rsidRPr="00150391">
              <w:rPr>
                <w:rFonts w:cs="Calibri"/>
              </w:rPr>
              <w:t xml:space="preserve">are responsible for </w:t>
            </w:r>
            <w:r w:rsidRPr="00150391">
              <w:rPr>
                <w:rFonts w:cs="Calibri"/>
              </w:rPr>
              <w:t>confirm</w:t>
            </w:r>
            <w:r w:rsidR="00C66263" w:rsidRPr="00150391">
              <w:rPr>
                <w:rFonts w:cs="Calibri"/>
              </w:rPr>
              <w:t>ing</w:t>
            </w:r>
            <w:r w:rsidRPr="00150391">
              <w:rPr>
                <w:rFonts w:cs="Calibri"/>
              </w:rPr>
              <w:t xml:space="preserve"> required </w:t>
            </w:r>
            <w:r w:rsidR="00CC50CC" w:rsidRPr="00150391">
              <w:rPr>
                <w:rFonts w:cs="Calibri"/>
              </w:rPr>
              <w:t xml:space="preserve">numbers </w:t>
            </w:r>
            <w:r w:rsidRPr="00150391">
              <w:rPr>
                <w:rFonts w:cs="Calibri"/>
              </w:rPr>
              <w:t xml:space="preserve">and </w:t>
            </w:r>
            <w:r w:rsidR="00C66263" w:rsidRPr="00150391">
              <w:rPr>
                <w:rFonts w:cs="Calibri"/>
              </w:rPr>
              <w:t xml:space="preserve">the </w:t>
            </w:r>
            <w:r w:rsidRPr="00150391">
              <w:rPr>
                <w:rFonts w:cs="Calibri"/>
              </w:rPr>
              <w:t xml:space="preserve">delivery </w:t>
            </w:r>
            <w:r w:rsidR="00CC50CC" w:rsidRPr="00150391">
              <w:rPr>
                <w:rFonts w:cs="Calibri"/>
              </w:rPr>
              <w:t xml:space="preserve">of the books </w:t>
            </w:r>
            <w:r w:rsidRPr="00150391">
              <w:rPr>
                <w:rFonts w:cs="Calibri"/>
              </w:rPr>
              <w:t xml:space="preserve">with </w:t>
            </w:r>
            <w:r w:rsidR="00CC50CC" w:rsidRPr="00150391">
              <w:rPr>
                <w:rFonts w:cs="Calibri"/>
              </w:rPr>
              <w:t>their</w:t>
            </w:r>
            <w:r w:rsidRPr="00150391">
              <w:rPr>
                <w:rFonts w:cs="Calibri"/>
              </w:rPr>
              <w:t xml:space="preserve"> </w:t>
            </w:r>
            <w:r w:rsidR="00E07711" w:rsidRPr="00150391">
              <w:rPr>
                <w:rFonts w:cs="Calibri"/>
              </w:rPr>
              <w:t xml:space="preserve">minister’s </w:t>
            </w:r>
            <w:r w:rsidRPr="00150391">
              <w:rPr>
                <w:rFonts w:cs="Calibri"/>
              </w:rPr>
              <w:t>office</w:t>
            </w:r>
            <w:r w:rsidR="00C66263" w:rsidRPr="00150391">
              <w:rPr>
                <w:rFonts w:cs="Calibri"/>
              </w:rPr>
              <w:t>.</w:t>
            </w:r>
          </w:p>
        </w:tc>
      </w:tr>
      <w:tr w:rsidR="00810021" w:rsidRPr="00150391" w14:paraId="03891FE0" w14:textId="77777777" w:rsidTr="00A8355D">
        <w:trPr>
          <w:gridAfter w:val="1"/>
          <w:wAfter w:w="12" w:type="dxa"/>
        </w:trPr>
        <w:tc>
          <w:tcPr>
            <w:tcW w:w="7508" w:type="dxa"/>
          </w:tcPr>
          <w:p w14:paraId="3E50FB1F" w14:textId="5B1E0DCF" w:rsidR="003E3E2E" w:rsidRPr="00150391" w:rsidRDefault="53BF0693">
            <w:pPr>
              <w:pStyle w:val="TableText-Normal"/>
              <w:rPr>
                <w:rFonts w:cs="Calibri"/>
              </w:rPr>
            </w:pPr>
            <w:r w:rsidRPr="00150391">
              <w:rPr>
                <w:rFonts w:cs="Calibri"/>
              </w:rPr>
              <w:t xml:space="preserve">The </w:t>
            </w:r>
            <w:r w:rsidR="00E07711" w:rsidRPr="00150391">
              <w:rPr>
                <w:rFonts w:cs="Calibri"/>
              </w:rPr>
              <w:t>minister represe</w:t>
            </w:r>
            <w:r w:rsidRPr="00150391">
              <w:rPr>
                <w:rFonts w:cs="Calibri"/>
              </w:rPr>
              <w:t>nting the portfolio in the other Chamber</w:t>
            </w:r>
          </w:p>
        </w:tc>
        <w:tc>
          <w:tcPr>
            <w:tcW w:w="2410" w:type="dxa"/>
            <w:gridSpan w:val="2"/>
            <w:vMerge/>
          </w:tcPr>
          <w:p w14:paraId="43BEA33C" w14:textId="77777777" w:rsidR="003E3E2E" w:rsidRPr="00150391" w:rsidRDefault="003E3E2E">
            <w:pPr>
              <w:pStyle w:val="TableText-Normal"/>
              <w:rPr>
                <w:rFonts w:cs="Calibri"/>
              </w:rPr>
            </w:pPr>
          </w:p>
        </w:tc>
      </w:tr>
      <w:tr w:rsidR="00E2134A" w:rsidRPr="00150391" w14:paraId="7A1F84B4" w14:textId="77777777" w:rsidTr="00F611EB">
        <w:tc>
          <w:tcPr>
            <w:tcW w:w="9930" w:type="dxa"/>
            <w:gridSpan w:val="4"/>
            <w:shd w:val="clear" w:color="auto" w:fill="DDF3FA"/>
          </w:tcPr>
          <w:p w14:paraId="3E987724" w14:textId="30CC9D9D" w:rsidR="00AB4C55" w:rsidRPr="00150391" w:rsidRDefault="00AB4C55">
            <w:pPr>
              <w:pStyle w:val="TableText-Normal"/>
              <w:rPr>
                <w:rFonts w:cs="Calibri"/>
              </w:rPr>
            </w:pPr>
            <w:r w:rsidRPr="00150391">
              <w:rPr>
                <w:rFonts w:cs="Calibri"/>
              </w:rPr>
              <w:br w:type="page"/>
            </w:r>
            <w:r w:rsidRPr="00150391">
              <w:rPr>
                <w:rFonts w:cs="Calibri"/>
              </w:rPr>
              <w:br w:type="page"/>
            </w:r>
            <w:r w:rsidRPr="00150391">
              <w:rPr>
                <w:rFonts w:cs="Calibri"/>
              </w:rPr>
              <w:br w:type="page"/>
            </w:r>
            <w:r w:rsidRPr="00150391">
              <w:rPr>
                <w:rFonts w:cs="Calibri"/>
              </w:rPr>
              <w:br w:type="page"/>
            </w:r>
            <w:r w:rsidR="53BF0693" w:rsidRPr="00150391">
              <w:rPr>
                <w:rFonts w:cs="Calibri"/>
                <w:b/>
              </w:rPr>
              <w:t xml:space="preserve">For delivery </w:t>
            </w:r>
            <w:r w:rsidR="00FD0029">
              <w:rPr>
                <w:rFonts w:cs="Calibri"/>
                <w:b/>
              </w:rPr>
              <w:t xml:space="preserve">to </w:t>
            </w:r>
            <w:r w:rsidR="00FD0029" w:rsidRPr="00E07B2F">
              <w:rPr>
                <w:rFonts w:cs="Calibri"/>
                <w:b/>
              </w:rPr>
              <w:t>the Senate Tabling Office</w:t>
            </w:r>
            <w:r w:rsidR="00E07B2F">
              <w:rPr>
                <w:rFonts w:cs="Calibri"/>
                <w:b/>
              </w:rPr>
              <w:t xml:space="preserve"> and Commonwealth Library Deposit Free Issue Scheme</w:t>
            </w:r>
            <w:r w:rsidR="00FD0029" w:rsidRPr="00E07B2F">
              <w:rPr>
                <w:rFonts w:cs="Calibri"/>
                <w:b/>
              </w:rPr>
              <w:t xml:space="preserve"> </w:t>
            </w:r>
            <w:r w:rsidR="53BF0693" w:rsidRPr="00E07B2F">
              <w:rPr>
                <w:rFonts w:cs="Calibri"/>
                <w:b/>
                <w:u w:val="single"/>
              </w:rPr>
              <w:t>after</w:t>
            </w:r>
            <w:r w:rsidR="53BF0693" w:rsidRPr="00150391">
              <w:rPr>
                <w:rFonts w:cs="Calibri"/>
                <w:b/>
              </w:rPr>
              <w:t xml:space="preserve"> tabling</w:t>
            </w:r>
            <w:r w:rsidR="00FD0029">
              <w:rPr>
                <w:rFonts w:cs="Calibri"/>
                <w:b/>
              </w:rPr>
              <w:t xml:space="preserve"> on </w:t>
            </w:r>
            <w:r w:rsidR="53BF0693" w:rsidRPr="00150391">
              <w:rPr>
                <w:rFonts w:cs="Calibri"/>
                <w:b/>
              </w:rPr>
              <w:t>Budget night</w:t>
            </w:r>
            <w:r w:rsidR="00E07B2F">
              <w:rPr>
                <w:rFonts w:cs="Calibri"/>
                <w:b/>
              </w:rPr>
              <w:t xml:space="preserve"> </w:t>
            </w:r>
            <w:r w:rsidR="53BF0693" w:rsidRPr="00150391">
              <w:rPr>
                <w:rFonts w:cs="Calibri"/>
                <w:b/>
              </w:rPr>
              <w:t>(</w:t>
            </w:r>
            <w:r w:rsidR="000D4EE5" w:rsidRPr="00150391">
              <w:rPr>
                <w:rFonts w:cs="Calibri"/>
                <w:b/>
              </w:rPr>
              <w:t>1</w:t>
            </w:r>
            <w:r w:rsidR="00E07B2F">
              <w:rPr>
                <w:rFonts w:cs="Calibri"/>
                <w:b/>
              </w:rPr>
              <w:t>6</w:t>
            </w:r>
            <w:r w:rsidR="001F7463" w:rsidRPr="00150391">
              <w:rPr>
                <w:rFonts w:cs="Calibri"/>
                <w:b/>
              </w:rPr>
              <w:t xml:space="preserve"> +</w:t>
            </w:r>
            <w:r w:rsidR="001F7463" w:rsidRPr="00150391">
              <w:rPr>
                <w:rFonts w:cs="Calibri"/>
              </w:rPr>
              <w:t xml:space="preserve"> </w:t>
            </w:r>
            <w:r w:rsidR="00DC6777" w:rsidRPr="00150391">
              <w:rPr>
                <w:rFonts w:cs="Calibri"/>
                <w:b/>
              </w:rPr>
              <w:t xml:space="preserve">additional </w:t>
            </w:r>
            <w:r w:rsidR="001F7463" w:rsidRPr="00150391">
              <w:rPr>
                <w:rFonts w:cs="Calibri"/>
                <w:b/>
              </w:rPr>
              <w:t>committee</w:t>
            </w:r>
            <w:r w:rsidR="00E07B2F">
              <w:rPr>
                <w:rFonts w:cs="Calibri"/>
                <w:b/>
              </w:rPr>
              <w:t xml:space="preserve"> copies based on who</w:t>
            </w:r>
            <w:r w:rsidR="001F7463" w:rsidRPr="00150391">
              <w:rPr>
                <w:rFonts w:cs="Calibri"/>
                <w:b/>
              </w:rPr>
              <w:t xml:space="preserve"> your portfolio reports to)</w:t>
            </w:r>
          </w:p>
        </w:tc>
      </w:tr>
      <w:tr w:rsidR="00E2134A" w:rsidRPr="00150391" w14:paraId="4FFA5D78" w14:textId="77777777" w:rsidTr="00F611EB">
        <w:tc>
          <w:tcPr>
            <w:tcW w:w="9930" w:type="dxa"/>
            <w:gridSpan w:val="4"/>
          </w:tcPr>
          <w:p w14:paraId="2632EB6C" w14:textId="77777777" w:rsidR="00AB4C55" w:rsidRPr="00150391" w:rsidRDefault="53BF0693">
            <w:pPr>
              <w:pStyle w:val="TableText-Normal"/>
              <w:rPr>
                <w:rFonts w:cs="Calibri"/>
              </w:rPr>
            </w:pPr>
            <w:r w:rsidRPr="00150391">
              <w:rPr>
                <w:rFonts w:cs="Calibri"/>
              </w:rPr>
              <w:t>Parliamentary Committees</w:t>
            </w:r>
          </w:p>
          <w:p w14:paraId="0A7E55CB" w14:textId="77777777" w:rsidR="00AB4C55" w:rsidRPr="00150391" w:rsidRDefault="53BF0693">
            <w:pPr>
              <w:pStyle w:val="TableText-Normal"/>
              <w:rPr>
                <w:rFonts w:cs="Calibri"/>
              </w:rPr>
            </w:pPr>
            <w:r w:rsidRPr="00150391">
              <w:rPr>
                <w:rFonts w:cs="Calibri"/>
              </w:rPr>
              <w:t xml:space="preserve">PB Statements only need to be sent to </w:t>
            </w:r>
            <w:r w:rsidRPr="00150391">
              <w:rPr>
                <w:rFonts w:cs="Calibri"/>
                <w:u w:val="single"/>
              </w:rPr>
              <w:t>your</w:t>
            </w:r>
            <w:r w:rsidRPr="00150391">
              <w:rPr>
                <w:rFonts w:cs="Calibri"/>
              </w:rPr>
              <w:t xml:space="preserve"> portfolio’s relevant parliamentary committee(s). PB Statements should be mailed to the following Commi</w:t>
            </w:r>
            <w:r w:rsidR="00F64209" w:rsidRPr="00150391">
              <w:rPr>
                <w:rFonts w:cs="Calibri"/>
              </w:rPr>
              <w:t>ttee address following tabling:</w:t>
            </w:r>
          </w:p>
          <w:p w14:paraId="2BAE1222" w14:textId="77777777" w:rsidR="00AB4C55" w:rsidRPr="00150391" w:rsidRDefault="00740055" w:rsidP="00AD442F">
            <w:pPr>
              <w:pStyle w:val="TableText-Normal"/>
              <w:tabs>
                <w:tab w:val="left" w:pos="709"/>
              </w:tabs>
              <w:rPr>
                <w:rFonts w:cs="Calibri"/>
              </w:rPr>
            </w:pPr>
            <w:r w:rsidRPr="00150391">
              <w:rPr>
                <w:rFonts w:cs="Calibri"/>
              </w:rPr>
              <w:tab/>
            </w:r>
            <w:r w:rsidR="00AB4C55" w:rsidRPr="00150391">
              <w:rPr>
                <w:rFonts w:cs="Calibri"/>
              </w:rPr>
              <w:t>[Name of Committee]</w:t>
            </w:r>
            <w:r w:rsidRPr="00150391">
              <w:rPr>
                <w:rFonts w:cs="Calibri"/>
              </w:rPr>
              <w:br/>
            </w:r>
            <w:r w:rsidRPr="00150391">
              <w:rPr>
                <w:rFonts w:cs="Calibri"/>
              </w:rPr>
              <w:tab/>
            </w:r>
            <w:r w:rsidR="00AB4C55" w:rsidRPr="00150391">
              <w:rPr>
                <w:rFonts w:cs="Calibri"/>
              </w:rPr>
              <w:t>PO Box 6100</w:t>
            </w:r>
            <w:r w:rsidRPr="00150391">
              <w:rPr>
                <w:rFonts w:cs="Calibri"/>
              </w:rPr>
              <w:br/>
            </w:r>
            <w:r w:rsidRPr="00150391">
              <w:rPr>
                <w:rFonts w:cs="Calibri"/>
              </w:rPr>
              <w:tab/>
            </w:r>
            <w:r w:rsidR="00AB4C55" w:rsidRPr="00150391">
              <w:rPr>
                <w:rFonts w:cs="Calibri"/>
              </w:rPr>
              <w:t>Parliament House</w:t>
            </w:r>
            <w:r w:rsidRPr="00150391">
              <w:rPr>
                <w:rFonts w:cs="Calibri"/>
              </w:rPr>
              <w:br/>
            </w:r>
            <w:r w:rsidRPr="00150391">
              <w:rPr>
                <w:rFonts w:cs="Calibri"/>
              </w:rPr>
              <w:tab/>
            </w:r>
            <w:r w:rsidR="00AB4C55" w:rsidRPr="00150391">
              <w:rPr>
                <w:rFonts w:cs="Calibri"/>
              </w:rPr>
              <w:t>Canberra ACT 2600</w:t>
            </w:r>
            <w:r w:rsidRPr="00150391">
              <w:rPr>
                <w:rFonts w:cs="Calibri"/>
              </w:rPr>
              <w:br/>
            </w:r>
            <w:r w:rsidRPr="00150391">
              <w:rPr>
                <w:rFonts w:cs="Calibri"/>
              </w:rPr>
              <w:tab/>
            </w:r>
            <w:r w:rsidR="00AB4C55" w:rsidRPr="00150391">
              <w:rPr>
                <w:rFonts w:cs="Calibri"/>
              </w:rPr>
              <w:t>Australia</w:t>
            </w:r>
          </w:p>
        </w:tc>
      </w:tr>
      <w:tr w:rsidR="00E07B2F" w:rsidRPr="00150391" w14:paraId="41FBC2CD" w14:textId="77777777" w:rsidTr="00F611EB">
        <w:tc>
          <w:tcPr>
            <w:tcW w:w="8075" w:type="dxa"/>
            <w:gridSpan w:val="2"/>
          </w:tcPr>
          <w:p w14:paraId="7D5D9B3D" w14:textId="34C758B7" w:rsidR="00E07B2F" w:rsidRPr="00150391" w:rsidRDefault="00E07B2F" w:rsidP="00E07B2F">
            <w:pPr>
              <w:pStyle w:val="TableText-Normal"/>
              <w:rPr>
                <w:rFonts w:cs="Calibri"/>
              </w:rPr>
            </w:pPr>
            <w:r w:rsidRPr="6148C20E">
              <w:rPr>
                <w:rFonts w:cs="Calibri"/>
              </w:rPr>
              <w:t>Community Affairs</w:t>
            </w:r>
            <w:r>
              <w:rPr>
                <w:rFonts w:cs="Calibri"/>
              </w:rPr>
              <w:softHyphen/>
            </w:r>
            <w:r w:rsidRPr="6148C20E">
              <w:rPr>
                <w:rFonts w:cs="Calibri"/>
              </w:rPr>
              <w:t xml:space="preserve"> </w:t>
            </w:r>
            <w:r w:rsidR="006D2A87">
              <w:rPr>
                <w:rFonts w:cs="Calibri"/>
              </w:rPr>
              <w:t>(</w:t>
            </w:r>
            <w:r w:rsidRPr="6148C20E">
              <w:rPr>
                <w:rFonts w:cs="Calibri"/>
              </w:rPr>
              <w:t>Health and Aged Care, and Social Services</w:t>
            </w:r>
            <w:r w:rsidR="006D2A87">
              <w:rPr>
                <w:rFonts w:cs="Calibri"/>
              </w:rPr>
              <w:t>)</w:t>
            </w:r>
          </w:p>
          <w:p w14:paraId="0B195CBD" w14:textId="1AD154E3" w:rsidR="00E07B2F" w:rsidRPr="00EF7024" w:rsidRDefault="00E07B2F" w:rsidP="1C972C08">
            <w:pPr>
              <w:pStyle w:val="TableText-NormalIndented"/>
              <w:tabs>
                <w:tab w:val="left" w:pos="2813"/>
              </w:tabs>
              <w:rPr>
                <w:rFonts w:cs="Calibri"/>
                <w:sz w:val="20"/>
              </w:rPr>
            </w:pPr>
            <w:r w:rsidRPr="1C972C08">
              <w:rPr>
                <w:rFonts w:cs="Calibri"/>
                <w:sz w:val="20"/>
              </w:rPr>
              <w:t>Estimates Officer</w:t>
            </w:r>
            <w:r>
              <w:tab/>
            </w:r>
            <w:r w:rsidRPr="1C972C08">
              <w:rPr>
                <w:rFonts w:cs="Calibri"/>
                <w:sz w:val="20"/>
              </w:rPr>
              <w:t xml:space="preserve">ph: (02) 6277 </w:t>
            </w:r>
            <w:proofErr w:type="gramStart"/>
            <w:r w:rsidRPr="1C972C08">
              <w:rPr>
                <w:rFonts w:cs="Calibri"/>
                <w:sz w:val="20"/>
              </w:rPr>
              <w:t>3515</w:t>
            </w:r>
            <w:proofErr w:type="gramEnd"/>
          </w:p>
          <w:p w14:paraId="77427D6B" w14:textId="48CB3F1E" w:rsidR="00E07B2F" w:rsidRPr="00150391" w:rsidRDefault="00E07B2F" w:rsidP="00E07B2F">
            <w:pPr>
              <w:pStyle w:val="TableText-NormalIndented"/>
              <w:rPr>
                <w:rStyle w:val="Hyperlink"/>
                <w:rFonts w:cs="Calibri"/>
              </w:rPr>
            </w:pPr>
            <w:r w:rsidRPr="1C972C08">
              <w:rPr>
                <w:rFonts w:cs="Calibri"/>
                <w:sz w:val="20"/>
              </w:rPr>
              <w:t xml:space="preserve">email:  </w:t>
            </w:r>
            <w:hyperlink r:id="rId39">
              <w:r w:rsidRPr="1C972C08">
                <w:rPr>
                  <w:rStyle w:val="Hyperlink"/>
                  <w:sz w:val="20"/>
                </w:rPr>
                <w:t>community.affairs.sen@aph.gov.au</w:t>
              </w:r>
            </w:hyperlink>
          </w:p>
        </w:tc>
        <w:tc>
          <w:tcPr>
            <w:tcW w:w="1855" w:type="dxa"/>
            <w:gridSpan w:val="2"/>
          </w:tcPr>
          <w:p w14:paraId="4CD27C6A" w14:textId="77777777" w:rsidR="00E07B2F" w:rsidRPr="00150391" w:rsidRDefault="00E07B2F" w:rsidP="00E07B2F">
            <w:pPr>
              <w:pStyle w:val="TableText-Normal"/>
              <w:rPr>
                <w:rFonts w:cs="Calibri"/>
              </w:rPr>
            </w:pPr>
            <w:r w:rsidRPr="00150391">
              <w:rPr>
                <w:rFonts w:cs="Calibri"/>
              </w:rPr>
              <w:t>5 copies</w:t>
            </w:r>
          </w:p>
        </w:tc>
      </w:tr>
      <w:tr w:rsidR="00E07B2F" w:rsidRPr="00150391" w14:paraId="20CADE37" w14:textId="77777777" w:rsidTr="00F611EB">
        <w:tc>
          <w:tcPr>
            <w:tcW w:w="8075" w:type="dxa"/>
            <w:gridSpan w:val="2"/>
          </w:tcPr>
          <w:p w14:paraId="56789B8D" w14:textId="38414362" w:rsidR="00E07B2F" w:rsidRPr="00150391" w:rsidRDefault="00E07B2F" w:rsidP="00E07B2F">
            <w:pPr>
              <w:pStyle w:val="TableText-Normal"/>
              <w:rPr>
                <w:rFonts w:cs="Calibri"/>
              </w:rPr>
            </w:pPr>
            <w:r w:rsidRPr="6148C20E">
              <w:rPr>
                <w:rFonts w:cs="Calibri"/>
              </w:rPr>
              <w:t>Economics</w:t>
            </w:r>
            <w:r>
              <w:rPr>
                <w:rFonts w:cs="Calibri"/>
              </w:rPr>
              <w:softHyphen/>
            </w:r>
            <w:r w:rsidRPr="6148C20E">
              <w:rPr>
                <w:rFonts w:cs="Calibri"/>
              </w:rPr>
              <w:t xml:space="preserve"> </w:t>
            </w:r>
            <w:r w:rsidR="003812B2">
              <w:rPr>
                <w:rFonts w:cs="Calibri"/>
              </w:rPr>
              <w:t>(</w:t>
            </w:r>
            <w:r w:rsidRPr="6148C20E">
              <w:rPr>
                <w:rFonts w:cs="Calibri"/>
              </w:rPr>
              <w:t>Industry, Science and Resources, and Treasury</w:t>
            </w:r>
            <w:r w:rsidR="003812B2">
              <w:rPr>
                <w:rFonts w:cs="Calibri"/>
              </w:rPr>
              <w:t>)</w:t>
            </w:r>
          </w:p>
          <w:p w14:paraId="6BF4560C" w14:textId="1AD154E3" w:rsidR="00E07B2F" w:rsidRPr="00EF7024" w:rsidRDefault="00E07B2F" w:rsidP="1C972C08">
            <w:pPr>
              <w:pStyle w:val="TableText-NormalIndented"/>
              <w:tabs>
                <w:tab w:val="left" w:pos="2847"/>
              </w:tabs>
              <w:rPr>
                <w:rFonts w:cs="Calibri"/>
                <w:sz w:val="20"/>
              </w:rPr>
            </w:pPr>
            <w:r w:rsidRPr="1C972C08">
              <w:rPr>
                <w:rFonts w:cs="Calibri"/>
                <w:sz w:val="20"/>
              </w:rPr>
              <w:t>Estimates Officer</w:t>
            </w:r>
            <w:r>
              <w:tab/>
            </w:r>
            <w:r w:rsidRPr="1C972C08">
              <w:rPr>
                <w:rFonts w:cs="Calibri"/>
                <w:sz w:val="20"/>
              </w:rPr>
              <w:t xml:space="preserve">ph: (02) 6277 </w:t>
            </w:r>
            <w:proofErr w:type="gramStart"/>
            <w:r w:rsidRPr="1C972C08">
              <w:rPr>
                <w:rFonts w:cs="Calibri"/>
                <w:sz w:val="20"/>
              </w:rPr>
              <w:t>3540</w:t>
            </w:r>
            <w:proofErr w:type="gramEnd"/>
          </w:p>
          <w:p w14:paraId="2DE97E69" w14:textId="0CC6A8FC" w:rsidR="00E07B2F" w:rsidRPr="00150391" w:rsidRDefault="00E07B2F" w:rsidP="00E07B2F">
            <w:pPr>
              <w:pStyle w:val="TableText-NormalIndented"/>
              <w:rPr>
                <w:rStyle w:val="Hyperlink"/>
                <w:rFonts w:cs="Calibri"/>
              </w:rPr>
            </w:pPr>
            <w:r w:rsidRPr="1C972C08">
              <w:rPr>
                <w:rFonts w:cs="Calibri"/>
                <w:sz w:val="20"/>
              </w:rPr>
              <w:t xml:space="preserve">email: </w:t>
            </w:r>
            <w:hyperlink r:id="rId40">
              <w:r w:rsidRPr="1C972C08">
                <w:rPr>
                  <w:rStyle w:val="Hyperlink"/>
                  <w:sz w:val="20"/>
                </w:rPr>
                <w:t>economics.sen@aph.gov.au</w:t>
              </w:r>
            </w:hyperlink>
          </w:p>
        </w:tc>
        <w:tc>
          <w:tcPr>
            <w:tcW w:w="1855" w:type="dxa"/>
            <w:gridSpan w:val="2"/>
          </w:tcPr>
          <w:p w14:paraId="71A34CEC" w14:textId="77777777" w:rsidR="00E07B2F" w:rsidRPr="00150391" w:rsidRDefault="00E07B2F" w:rsidP="00E07B2F">
            <w:pPr>
              <w:pStyle w:val="TableText-Normal"/>
              <w:rPr>
                <w:rFonts w:cs="Calibri"/>
              </w:rPr>
            </w:pPr>
            <w:r w:rsidRPr="00150391">
              <w:rPr>
                <w:rFonts w:cs="Calibri"/>
              </w:rPr>
              <w:t>3 copies</w:t>
            </w:r>
          </w:p>
        </w:tc>
      </w:tr>
      <w:tr w:rsidR="00E07B2F" w:rsidRPr="00150391" w14:paraId="7CC5BC53" w14:textId="77777777" w:rsidTr="00F611EB">
        <w:tc>
          <w:tcPr>
            <w:tcW w:w="8075" w:type="dxa"/>
            <w:gridSpan w:val="2"/>
          </w:tcPr>
          <w:p w14:paraId="4ABFE3D1" w14:textId="3C4D9307" w:rsidR="00E07B2F" w:rsidRPr="00150391" w:rsidRDefault="00E07B2F" w:rsidP="00E07B2F">
            <w:pPr>
              <w:pStyle w:val="TableText-Normal"/>
              <w:rPr>
                <w:rFonts w:cs="Calibri"/>
              </w:rPr>
            </w:pPr>
            <w:r w:rsidRPr="6148C20E">
              <w:rPr>
                <w:rFonts w:cs="Calibri"/>
              </w:rPr>
              <w:t>Education and Employment</w:t>
            </w:r>
            <w:r>
              <w:rPr>
                <w:rFonts w:cs="Calibri"/>
              </w:rPr>
              <w:softHyphen/>
            </w:r>
            <w:r w:rsidRPr="6148C20E">
              <w:rPr>
                <w:rFonts w:cs="Calibri"/>
              </w:rPr>
              <w:t xml:space="preserve"> </w:t>
            </w:r>
            <w:r w:rsidR="003812B2">
              <w:rPr>
                <w:rFonts w:cs="Calibri"/>
              </w:rPr>
              <w:t>(</w:t>
            </w:r>
            <w:r w:rsidRPr="6148C20E">
              <w:rPr>
                <w:rFonts w:cs="Calibri"/>
              </w:rPr>
              <w:t>Education, and Employment and Workplace Relations</w:t>
            </w:r>
            <w:r w:rsidR="003812B2">
              <w:rPr>
                <w:rFonts w:cs="Calibri"/>
              </w:rPr>
              <w:t>)</w:t>
            </w:r>
          </w:p>
          <w:p w14:paraId="3E93B606" w14:textId="1AD154E3" w:rsidR="00E07B2F" w:rsidRPr="00EF7024" w:rsidRDefault="00E07B2F" w:rsidP="1C972C08">
            <w:pPr>
              <w:pStyle w:val="TableText-NormalIndented"/>
              <w:tabs>
                <w:tab w:val="left" w:pos="2835"/>
              </w:tabs>
              <w:rPr>
                <w:rFonts w:cs="Calibri"/>
                <w:sz w:val="20"/>
              </w:rPr>
            </w:pPr>
            <w:r w:rsidRPr="1C972C08">
              <w:rPr>
                <w:rFonts w:cs="Calibri"/>
                <w:sz w:val="20"/>
              </w:rPr>
              <w:t>Estimates Officer</w:t>
            </w:r>
            <w:r>
              <w:tab/>
            </w:r>
            <w:r w:rsidRPr="1C972C08">
              <w:rPr>
                <w:rFonts w:cs="Calibri"/>
                <w:sz w:val="20"/>
              </w:rPr>
              <w:t xml:space="preserve">ph: (02) 6277 </w:t>
            </w:r>
            <w:proofErr w:type="gramStart"/>
            <w:r w:rsidRPr="1C972C08">
              <w:rPr>
                <w:rFonts w:cs="Calibri"/>
                <w:sz w:val="20"/>
              </w:rPr>
              <w:t>3521</w:t>
            </w:r>
            <w:proofErr w:type="gramEnd"/>
          </w:p>
          <w:p w14:paraId="78321C27" w14:textId="26E0FF80" w:rsidR="00E07B2F" w:rsidRPr="00150391" w:rsidRDefault="00E07B2F" w:rsidP="00F611EB">
            <w:pPr>
              <w:pStyle w:val="TableText-NormalIndented"/>
              <w:jc w:val="both"/>
              <w:rPr>
                <w:rStyle w:val="Hyperlink"/>
                <w:rFonts w:eastAsiaTheme="minorHAnsi" w:cs="Calibri"/>
                <w:szCs w:val="28"/>
              </w:rPr>
            </w:pPr>
            <w:r w:rsidRPr="1C972C08">
              <w:rPr>
                <w:rFonts w:cs="Calibri"/>
                <w:sz w:val="20"/>
              </w:rPr>
              <w:t xml:space="preserve">email:  </w:t>
            </w:r>
            <w:hyperlink r:id="rId41">
              <w:r w:rsidRPr="1C972C08">
                <w:rPr>
                  <w:rStyle w:val="Hyperlink"/>
                  <w:sz w:val="20"/>
                </w:rPr>
                <w:t>eec.sen@aph.gov.au</w:t>
              </w:r>
            </w:hyperlink>
          </w:p>
        </w:tc>
        <w:tc>
          <w:tcPr>
            <w:tcW w:w="1855" w:type="dxa"/>
            <w:gridSpan w:val="2"/>
          </w:tcPr>
          <w:p w14:paraId="356EF550" w14:textId="77777777" w:rsidR="00E07B2F" w:rsidRPr="00150391" w:rsidRDefault="00E07B2F" w:rsidP="00E07B2F">
            <w:pPr>
              <w:pStyle w:val="TableText-Normal"/>
              <w:rPr>
                <w:rFonts w:cs="Calibri"/>
              </w:rPr>
            </w:pPr>
            <w:r w:rsidRPr="00150391">
              <w:rPr>
                <w:rFonts w:cs="Calibri"/>
              </w:rPr>
              <w:t>6 copies</w:t>
            </w:r>
          </w:p>
        </w:tc>
      </w:tr>
      <w:tr w:rsidR="00E07B2F" w:rsidRPr="00150391" w14:paraId="04B2AC71" w14:textId="77777777" w:rsidTr="00F611EB">
        <w:tc>
          <w:tcPr>
            <w:tcW w:w="8075" w:type="dxa"/>
            <w:gridSpan w:val="2"/>
          </w:tcPr>
          <w:p w14:paraId="1381FE88" w14:textId="20B697A3" w:rsidR="00E07B2F" w:rsidRPr="00150391" w:rsidRDefault="00E07B2F" w:rsidP="00E07B2F">
            <w:pPr>
              <w:pStyle w:val="TableText-Normal"/>
              <w:rPr>
                <w:rFonts w:cs="Calibri"/>
              </w:rPr>
            </w:pPr>
            <w:r w:rsidRPr="6148C20E">
              <w:rPr>
                <w:rFonts w:cs="Calibri"/>
              </w:rPr>
              <w:t>Environment and Communications</w:t>
            </w:r>
            <w:r>
              <w:rPr>
                <w:rFonts w:cs="Calibri"/>
              </w:rPr>
              <w:softHyphen/>
            </w:r>
            <w:r w:rsidRPr="6148C20E">
              <w:rPr>
                <w:rFonts w:cs="Calibri"/>
              </w:rPr>
              <w:t xml:space="preserve"> </w:t>
            </w:r>
            <w:r w:rsidR="003812B2">
              <w:rPr>
                <w:rFonts w:cs="Calibri"/>
              </w:rPr>
              <w:t>(</w:t>
            </w:r>
            <w:r w:rsidRPr="6148C20E">
              <w:rPr>
                <w:rFonts w:cs="Calibri"/>
              </w:rPr>
              <w:t xml:space="preserve">Climate Change, Energy, the Environment and Water, and Infrastructure, Transport, Regional Development, </w:t>
            </w:r>
            <w:proofErr w:type="gramStart"/>
            <w:r w:rsidRPr="6148C20E">
              <w:rPr>
                <w:rFonts w:cs="Calibri"/>
              </w:rPr>
              <w:t>Communications</w:t>
            </w:r>
            <w:proofErr w:type="gramEnd"/>
            <w:r w:rsidRPr="6148C20E">
              <w:rPr>
                <w:rFonts w:cs="Calibri"/>
              </w:rPr>
              <w:t xml:space="preserve"> and the Arts (Communications and the Arts functions only)</w:t>
            </w:r>
            <w:r w:rsidR="00DB4781">
              <w:rPr>
                <w:rFonts w:cs="Calibri"/>
              </w:rPr>
              <w:t>)</w:t>
            </w:r>
          </w:p>
          <w:p w14:paraId="7D0E7268" w14:textId="48BEA79B" w:rsidR="00E07B2F" w:rsidRPr="00EF7024" w:rsidRDefault="00E07B2F" w:rsidP="1C972C08">
            <w:pPr>
              <w:pStyle w:val="TableText-NormalIndented"/>
              <w:tabs>
                <w:tab w:val="left" w:pos="2835"/>
              </w:tabs>
              <w:rPr>
                <w:rFonts w:cs="Calibri"/>
                <w:sz w:val="20"/>
              </w:rPr>
            </w:pPr>
            <w:r w:rsidRPr="1C972C08">
              <w:rPr>
                <w:rFonts w:cs="Calibri"/>
                <w:sz w:val="20"/>
              </w:rPr>
              <w:t>Estimates Officer</w:t>
            </w:r>
            <w:r>
              <w:tab/>
            </w:r>
            <w:r w:rsidRPr="1C972C08">
              <w:rPr>
                <w:rFonts w:cs="Calibri"/>
                <w:sz w:val="20"/>
              </w:rPr>
              <w:t xml:space="preserve">ph: (02) 6277 </w:t>
            </w:r>
            <w:proofErr w:type="gramStart"/>
            <w:r w:rsidRPr="1C972C08">
              <w:rPr>
                <w:rFonts w:cs="Calibri"/>
                <w:sz w:val="20"/>
              </w:rPr>
              <w:t>3526</w:t>
            </w:r>
            <w:proofErr w:type="gramEnd"/>
          </w:p>
          <w:p w14:paraId="606E603C" w14:textId="59B3564F" w:rsidR="00E07B2F" w:rsidRPr="00150391" w:rsidRDefault="00E07B2F" w:rsidP="00E07B2F">
            <w:pPr>
              <w:pStyle w:val="TableText-NormalIndented"/>
              <w:rPr>
                <w:rStyle w:val="Hyperlink"/>
                <w:rFonts w:cs="Calibri"/>
              </w:rPr>
            </w:pPr>
            <w:r w:rsidRPr="1C972C08">
              <w:rPr>
                <w:rFonts w:cs="Calibri"/>
                <w:sz w:val="20"/>
              </w:rPr>
              <w:t xml:space="preserve">email: </w:t>
            </w:r>
            <w:hyperlink r:id="rId42">
              <w:r w:rsidRPr="1C972C08">
                <w:rPr>
                  <w:rStyle w:val="Hyperlink"/>
                  <w:sz w:val="20"/>
                </w:rPr>
                <w:t>ec.sen@aph.gov.au</w:t>
              </w:r>
            </w:hyperlink>
          </w:p>
        </w:tc>
        <w:tc>
          <w:tcPr>
            <w:tcW w:w="1855" w:type="dxa"/>
            <w:gridSpan w:val="2"/>
          </w:tcPr>
          <w:p w14:paraId="056EBF6F" w14:textId="77777777" w:rsidR="00E07B2F" w:rsidRPr="00150391" w:rsidRDefault="00E07B2F" w:rsidP="00E07B2F">
            <w:pPr>
              <w:pStyle w:val="TableText-Normal"/>
              <w:rPr>
                <w:rFonts w:cs="Calibri"/>
              </w:rPr>
            </w:pPr>
            <w:r w:rsidRPr="00150391">
              <w:rPr>
                <w:rFonts w:cs="Calibri"/>
              </w:rPr>
              <w:t>5 copies</w:t>
            </w:r>
          </w:p>
        </w:tc>
      </w:tr>
      <w:tr w:rsidR="00E07B2F" w:rsidRPr="00150391" w14:paraId="74F47739" w14:textId="77777777" w:rsidTr="00F611EB">
        <w:tc>
          <w:tcPr>
            <w:tcW w:w="8075" w:type="dxa"/>
            <w:gridSpan w:val="2"/>
          </w:tcPr>
          <w:p w14:paraId="51A651D8" w14:textId="50030038" w:rsidR="00E07B2F" w:rsidRPr="00150391" w:rsidRDefault="00E07B2F" w:rsidP="00E07B2F">
            <w:pPr>
              <w:pStyle w:val="TableText-Normal"/>
              <w:rPr>
                <w:rFonts w:cs="Calibri"/>
              </w:rPr>
            </w:pPr>
            <w:r w:rsidRPr="6148C20E">
              <w:rPr>
                <w:rFonts w:cs="Calibri"/>
              </w:rPr>
              <w:t>Finance and Public Administration</w:t>
            </w:r>
            <w:r>
              <w:rPr>
                <w:rFonts w:cs="Calibri"/>
              </w:rPr>
              <w:softHyphen/>
            </w:r>
            <w:r w:rsidRPr="6148C20E">
              <w:rPr>
                <w:rFonts w:cs="Calibri"/>
              </w:rPr>
              <w:t xml:space="preserve"> </w:t>
            </w:r>
            <w:r w:rsidR="00DB4781">
              <w:rPr>
                <w:rFonts w:cs="Calibri"/>
              </w:rPr>
              <w:t>(</w:t>
            </w:r>
            <w:r>
              <w:t xml:space="preserve">Finance, </w:t>
            </w:r>
            <w:r w:rsidR="00140144">
              <w:t xml:space="preserve">Parliamentary departments, </w:t>
            </w:r>
            <w:r>
              <w:t>and Prime Minister and Cabinet</w:t>
            </w:r>
            <w:r w:rsidR="00DB4781">
              <w:t>)</w:t>
            </w:r>
          </w:p>
          <w:p w14:paraId="749EA1B5" w14:textId="48BEA79B" w:rsidR="00E07B2F" w:rsidRPr="00EF7024" w:rsidRDefault="00E07B2F" w:rsidP="1C972C08">
            <w:pPr>
              <w:pStyle w:val="TableText-NormalIndented"/>
              <w:tabs>
                <w:tab w:val="left" w:pos="2835"/>
              </w:tabs>
              <w:rPr>
                <w:rFonts w:cs="Calibri"/>
                <w:sz w:val="20"/>
              </w:rPr>
            </w:pPr>
            <w:r w:rsidRPr="1C972C08">
              <w:rPr>
                <w:rFonts w:cs="Calibri"/>
                <w:sz w:val="20"/>
              </w:rPr>
              <w:t>Estimates Officer</w:t>
            </w:r>
            <w:r>
              <w:tab/>
            </w:r>
            <w:r w:rsidRPr="1C972C08">
              <w:rPr>
                <w:rFonts w:cs="Calibri"/>
                <w:sz w:val="20"/>
              </w:rPr>
              <w:t xml:space="preserve">ph: (02) 6277 </w:t>
            </w:r>
            <w:proofErr w:type="gramStart"/>
            <w:r w:rsidRPr="1C972C08">
              <w:rPr>
                <w:rFonts w:cs="Calibri"/>
                <w:sz w:val="20"/>
              </w:rPr>
              <w:t>3846</w:t>
            </w:r>
            <w:proofErr w:type="gramEnd"/>
          </w:p>
          <w:p w14:paraId="5AD24E25" w14:textId="499F7629" w:rsidR="00E07B2F" w:rsidRPr="00150391" w:rsidRDefault="00E07B2F" w:rsidP="00E07B2F">
            <w:pPr>
              <w:pStyle w:val="TableText-NormalIndented"/>
              <w:rPr>
                <w:rStyle w:val="Hyperlink"/>
                <w:rFonts w:cs="Calibri"/>
              </w:rPr>
            </w:pPr>
            <w:r w:rsidRPr="1C972C08">
              <w:rPr>
                <w:rFonts w:cs="Calibri"/>
                <w:sz w:val="20"/>
              </w:rPr>
              <w:t xml:space="preserve">email: </w:t>
            </w:r>
            <w:hyperlink r:id="rId43">
              <w:r w:rsidRPr="1C972C08">
                <w:rPr>
                  <w:rStyle w:val="Hyperlink"/>
                  <w:sz w:val="20"/>
                </w:rPr>
                <w:t>fpa.sen@aph.gov.au</w:t>
              </w:r>
            </w:hyperlink>
          </w:p>
        </w:tc>
        <w:tc>
          <w:tcPr>
            <w:tcW w:w="1855" w:type="dxa"/>
            <w:gridSpan w:val="2"/>
          </w:tcPr>
          <w:p w14:paraId="510CD92D" w14:textId="77777777" w:rsidR="00E07B2F" w:rsidRPr="00150391" w:rsidRDefault="00E07B2F" w:rsidP="00E07B2F">
            <w:pPr>
              <w:pStyle w:val="TableText-Normal"/>
              <w:rPr>
                <w:rFonts w:cs="Calibri"/>
              </w:rPr>
            </w:pPr>
            <w:r w:rsidRPr="00150391">
              <w:rPr>
                <w:rFonts w:cs="Calibri"/>
              </w:rPr>
              <w:t>8 copies</w:t>
            </w:r>
          </w:p>
        </w:tc>
      </w:tr>
      <w:tr w:rsidR="00E07B2F" w:rsidRPr="00150391" w14:paraId="6FFB4FE7" w14:textId="77777777" w:rsidTr="00F611EB">
        <w:tc>
          <w:tcPr>
            <w:tcW w:w="8075" w:type="dxa"/>
            <w:gridSpan w:val="2"/>
          </w:tcPr>
          <w:p w14:paraId="3BC38049" w14:textId="0584D159" w:rsidR="00E07B2F" w:rsidRPr="00150391" w:rsidRDefault="00E07B2F" w:rsidP="00E07B2F">
            <w:pPr>
              <w:pStyle w:val="TableText-Normal"/>
              <w:rPr>
                <w:rFonts w:cs="Calibri"/>
              </w:rPr>
            </w:pPr>
            <w:r w:rsidRPr="6148C20E">
              <w:rPr>
                <w:rFonts w:cs="Calibri"/>
              </w:rPr>
              <w:t>Foreign Affairs, Defence and Trade</w:t>
            </w:r>
            <w:r>
              <w:rPr>
                <w:rFonts w:cs="Calibri"/>
              </w:rPr>
              <w:softHyphen/>
            </w:r>
            <w:r w:rsidRPr="6148C20E">
              <w:rPr>
                <w:rFonts w:cs="Calibri"/>
              </w:rPr>
              <w:t xml:space="preserve"> </w:t>
            </w:r>
            <w:r w:rsidR="00140144">
              <w:rPr>
                <w:rFonts w:cs="Calibri"/>
              </w:rPr>
              <w:t>(</w:t>
            </w:r>
            <w:r w:rsidRPr="6148C20E">
              <w:rPr>
                <w:rFonts w:cs="Calibri"/>
              </w:rPr>
              <w:t>Defence (including Veterans' Affairs), Foreign Affairs and Trade</w:t>
            </w:r>
            <w:r w:rsidR="00140144">
              <w:rPr>
                <w:rFonts w:cs="Calibri"/>
              </w:rPr>
              <w:t>)</w:t>
            </w:r>
          </w:p>
          <w:p w14:paraId="561D3C7F" w14:textId="48BEA79B" w:rsidR="00E07B2F" w:rsidRPr="00EF7024" w:rsidRDefault="00E07B2F" w:rsidP="1C972C08">
            <w:pPr>
              <w:pStyle w:val="TableText-NormalIndented"/>
              <w:tabs>
                <w:tab w:val="left" w:pos="2835"/>
              </w:tabs>
              <w:rPr>
                <w:rFonts w:cs="Calibri"/>
                <w:sz w:val="20"/>
              </w:rPr>
            </w:pPr>
            <w:r w:rsidRPr="1C972C08">
              <w:rPr>
                <w:rFonts w:cs="Calibri"/>
                <w:sz w:val="20"/>
              </w:rPr>
              <w:t>Estimates Officer</w:t>
            </w:r>
            <w:r>
              <w:tab/>
            </w:r>
            <w:r w:rsidRPr="1C972C08">
              <w:rPr>
                <w:rFonts w:cs="Calibri"/>
                <w:sz w:val="20"/>
              </w:rPr>
              <w:t xml:space="preserve">ph: (02) 6277 </w:t>
            </w:r>
            <w:proofErr w:type="gramStart"/>
            <w:r w:rsidRPr="1C972C08">
              <w:rPr>
                <w:rFonts w:cs="Calibri"/>
                <w:sz w:val="20"/>
              </w:rPr>
              <w:t>3535</w:t>
            </w:r>
            <w:proofErr w:type="gramEnd"/>
          </w:p>
          <w:p w14:paraId="0CC2D8B6" w14:textId="6ACB6F03" w:rsidR="00E07B2F" w:rsidRPr="00150391" w:rsidRDefault="00E07B2F" w:rsidP="00E07B2F">
            <w:pPr>
              <w:pStyle w:val="TableText-NormalIndented"/>
              <w:rPr>
                <w:rStyle w:val="Hyperlink"/>
                <w:rFonts w:cs="Calibri"/>
              </w:rPr>
            </w:pPr>
            <w:r w:rsidRPr="1C972C08">
              <w:rPr>
                <w:rFonts w:cs="Calibri"/>
                <w:sz w:val="20"/>
              </w:rPr>
              <w:t xml:space="preserve">email: </w:t>
            </w:r>
            <w:hyperlink r:id="rId44">
              <w:r w:rsidRPr="1C972C08">
                <w:rPr>
                  <w:rStyle w:val="Hyperlink"/>
                  <w:sz w:val="20"/>
                </w:rPr>
                <w:t>fadt.sen@aph.gov.au</w:t>
              </w:r>
            </w:hyperlink>
          </w:p>
        </w:tc>
        <w:tc>
          <w:tcPr>
            <w:tcW w:w="1855" w:type="dxa"/>
            <w:gridSpan w:val="2"/>
          </w:tcPr>
          <w:p w14:paraId="2A007E55" w14:textId="77777777" w:rsidR="00E07B2F" w:rsidRPr="00150391" w:rsidRDefault="00E07B2F" w:rsidP="00E07B2F">
            <w:pPr>
              <w:pStyle w:val="TableText-Normal"/>
              <w:rPr>
                <w:rFonts w:cs="Calibri"/>
              </w:rPr>
            </w:pPr>
            <w:r w:rsidRPr="00150391">
              <w:rPr>
                <w:rFonts w:cs="Calibri"/>
              </w:rPr>
              <w:t>6 copies</w:t>
            </w:r>
          </w:p>
        </w:tc>
      </w:tr>
      <w:tr w:rsidR="00E07B2F" w:rsidRPr="00150391" w14:paraId="053B4A4C" w14:textId="77777777" w:rsidTr="00F611EB">
        <w:tc>
          <w:tcPr>
            <w:tcW w:w="8075" w:type="dxa"/>
            <w:gridSpan w:val="2"/>
          </w:tcPr>
          <w:p w14:paraId="02BB981C" w14:textId="196EA64D" w:rsidR="00E07B2F" w:rsidRPr="00150391" w:rsidRDefault="00E07B2F" w:rsidP="00E07B2F">
            <w:pPr>
              <w:pStyle w:val="TableText-Normal"/>
              <w:rPr>
                <w:rFonts w:cs="Calibri"/>
              </w:rPr>
            </w:pPr>
            <w:r w:rsidRPr="6148C20E">
              <w:rPr>
                <w:rFonts w:cs="Calibri"/>
              </w:rPr>
              <w:t>Legal and Constitutional Affairs</w:t>
            </w:r>
            <w:r>
              <w:rPr>
                <w:rFonts w:cs="Calibri"/>
              </w:rPr>
              <w:softHyphen/>
            </w:r>
            <w:r w:rsidRPr="6148C20E">
              <w:rPr>
                <w:rFonts w:cs="Calibri"/>
              </w:rPr>
              <w:t xml:space="preserve"> </w:t>
            </w:r>
            <w:r w:rsidR="00140144">
              <w:rPr>
                <w:rFonts w:cs="Calibri"/>
              </w:rPr>
              <w:t>(</w:t>
            </w:r>
            <w:r w:rsidRPr="6148C20E">
              <w:rPr>
                <w:rFonts w:cs="Calibri"/>
              </w:rPr>
              <w:t>Attorney-General</w:t>
            </w:r>
            <w:r w:rsidR="00140144">
              <w:rPr>
                <w:rFonts w:cs="Calibri"/>
              </w:rPr>
              <w:t>’s</w:t>
            </w:r>
            <w:r w:rsidRPr="6148C20E">
              <w:rPr>
                <w:rFonts w:cs="Calibri"/>
              </w:rPr>
              <w:t xml:space="preserve"> and Home Affairs</w:t>
            </w:r>
            <w:r w:rsidR="00140144">
              <w:rPr>
                <w:rFonts w:cs="Calibri"/>
              </w:rPr>
              <w:t>)</w:t>
            </w:r>
          </w:p>
          <w:p w14:paraId="71C7219E" w14:textId="48BEA79B" w:rsidR="00E07B2F" w:rsidRPr="00EF7024" w:rsidRDefault="00E07B2F" w:rsidP="1C972C08">
            <w:pPr>
              <w:pStyle w:val="TableText-NormalIndented"/>
              <w:tabs>
                <w:tab w:val="left" w:pos="2824"/>
              </w:tabs>
              <w:rPr>
                <w:rFonts w:cs="Calibri"/>
                <w:sz w:val="20"/>
              </w:rPr>
            </w:pPr>
            <w:r w:rsidRPr="1C972C08">
              <w:rPr>
                <w:rFonts w:cs="Calibri"/>
                <w:sz w:val="20"/>
              </w:rPr>
              <w:t>Estimates Officer</w:t>
            </w:r>
            <w:r>
              <w:tab/>
            </w:r>
            <w:r w:rsidRPr="1C972C08">
              <w:rPr>
                <w:rFonts w:cs="Calibri"/>
                <w:sz w:val="20"/>
              </w:rPr>
              <w:t xml:space="preserve">ph: (02) 6277 </w:t>
            </w:r>
            <w:proofErr w:type="gramStart"/>
            <w:r w:rsidRPr="1C972C08">
              <w:rPr>
                <w:rFonts w:cs="Calibri"/>
                <w:sz w:val="20"/>
              </w:rPr>
              <w:t>3560</w:t>
            </w:r>
            <w:proofErr w:type="gramEnd"/>
          </w:p>
          <w:p w14:paraId="3E371864" w14:textId="5564FADE" w:rsidR="00E07B2F" w:rsidRPr="00150391" w:rsidRDefault="00E07B2F" w:rsidP="00E07B2F">
            <w:pPr>
              <w:pStyle w:val="TableText-NormalIndented"/>
              <w:rPr>
                <w:rStyle w:val="Hyperlink"/>
                <w:rFonts w:cs="Calibri"/>
              </w:rPr>
            </w:pPr>
            <w:r w:rsidRPr="1C972C08">
              <w:rPr>
                <w:rFonts w:cs="Calibri"/>
                <w:sz w:val="20"/>
              </w:rPr>
              <w:t xml:space="preserve">email: </w:t>
            </w:r>
            <w:hyperlink r:id="rId45" w:history="1">
              <w:r w:rsidRPr="1C972C08">
                <w:rPr>
                  <w:rStyle w:val="Hyperlink"/>
                  <w:sz w:val="20"/>
                </w:rPr>
                <w:t>legcon.sen@aph.gov.au</w:t>
              </w:r>
            </w:hyperlink>
          </w:p>
        </w:tc>
        <w:tc>
          <w:tcPr>
            <w:tcW w:w="1855" w:type="dxa"/>
            <w:gridSpan w:val="2"/>
          </w:tcPr>
          <w:p w14:paraId="62AF96DB" w14:textId="77777777" w:rsidR="00E07B2F" w:rsidRPr="00150391" w:rsidRDefault="00E07B2F" w:rsidP="00E07B2F">
            <w:pPr>
              <w:pStyle w:val="TableText-Normal"/>
              <w:rPr>
                <w:rFonts w:cs="Calibri"/>
              </w:rPr>
            </w:pPr>
            <w:r w:rsidRPr="00150391">
              <w:rPr>
                <w:rFonts w:cs="Calibri"/>
              </w:rPr>
              <w:t>3 copies</w:t>
            </w:r>
          </w:p>
        </w:tc>
      </w:tr>
      <w:tr w:rsidR="00E07B2F" w:rsidRPr="00150391" w14:paraId="5838EC5C" w14:textId="77777777" w:rsidTr="00F611EB">
        <w:tc>
          <w:tcPr>
            <w:tcW w:w="8075" w:type="dxa"/>
            <w:gridSpan w:val="2"/>
          </w:tcPr>
          <w:p w14:paraId="75BA2B74" w14:textId="1DF8EC85" w:rsidR="00E07B2F" w:rsidRPr="00150391" w:rsidRDefault="00E07B2F" w:rsidP="00E07B2F">
            <w:pPr>
              <w:pStyle w:val="TableText-Normal"/>
              <w:rPr>
                <w:rFonts w:cs="Calibri"/>
              </w:rPr>
            </w:pPr>
            <w:r w:rsidRPr="6148C20E">
              <w:rPr>
                <w:rFonts w:cs="Calibri"/>
              </w:rPr>
              <w:t>Rural and Regional Affairs and Transport</w:t>
            </w:r>
            <w:r>
              <w:rPr>
                <w:rFonts w:cs="Calibri"/>
              </w:rPr>
              <w:softHyphen/>
            </w:r>
            <w:r w:rsidRPr="6148C20E">
              <w:rPr>
                <w:rFonts w:cs="Calibri"/>
              </w:rPr>
              <w:t xml:space="preserve"> </w:t>
            </w:r>
            <w:r w:rsidR="00D13382">
              <w:rPr>
                <w:rFonts w:cs="Calibri"/>
              </w:rPr>
              <w:t>(</w:t>
            </w:r>
            <w:r w:rsidRPr="6148C20E">
              <w:rPr>
                <w:rFonts w:cs="Calibri"/>
              </w:rPr>
              <w:t xml:space="preserve">Agriculture, Fisheries and Forestry, and Infrastructure, Transport, Regional Development, </w:t>
            </w:r>
            <w:proofErr w:type="gramStart"/>
            <w:r w:rsidRPr="6148C20E">
              <w:rPr>
                <w:rFonts w:cs="Calibri"/>
              </w:rPr>
              <w:t>Communications</w:t>
            </w:r>
            <w:proofErr w:type="gramEnd"/>
            <w:r w:rsidRPr="6148C20E">
              <w:rPr>
                <w:rFonts w:cs="Calibri"/>
              </w:rPr>
              <w:t xml:space="preserve"> and the Arts (Infrastructure, Transport and Regional Development functions only)</w:t>
            </w:r>
            <w:r w:rsidR="00D13382">
              <w:rPr>
                <w:rFonts w:cs="Calibri"/>
              </w:rPr>
              <w:t>)</w:t>
            </w:r>
          </w:p>
          <w:p w14:paraId="0221E938" w14:textId="48BEA79B" w:rsidR="00E07B2F" w:rsidRPr="00EF7024" w:rsidRDefault="00E07B2F" w:rsidP="1C972C08">
            <w:pPr>
              <w:pStyle w:val="TableText-NormalIndented"/>
              <w:tabs>
                <w:tab w:val="left" w:pos="2847"/>
              </w:tabs>
              <w:rPr>
                <w:rFonts w:cs="Calibri"/>
                <w:sz w:val="20"/>
              </w:rPr>
            </w:pPr>
            <w:r w:rsidRPr="1C972C08">
              <w:rPr>
                <w:rFonts w:cs="Calibri"/>
                <w:sz w:val="20"/>
              </w:rPr>
              <w:t>Estimates Officer</w:t>
            </w:r>
            <w:r>
              <w:tab/>
            </w:r>
            <w:r w:rsidRPr="1C972C08">
              <w:rPr>
                <w:rFonts w:cs="Calibri"/>
                <w:sz w:val="20"/>
              </w:rPr>
              <w:t xml:space="preserve">ph: (02) 6277 </w:t>
            </w:r>
            <w:proofErr w:type="gramStart"/>
            <w:r w:rsidRPr="1C972C08">
              <w:rPr>
                <w:rFonts w:cs="Calibri"/>
                <w:sz w:val="20"/>
              </w:rPr>
              <w:t>3511</w:t>
            </w:r>
            <w:proofErr w:type="gramEnd"/>
          </w:p>
          <w:p w14:paraId="379C439C" w14:textId="69E191AB" w:rsidR="00E07B2F" w:rsidRPr="00150391" w:rsidRDefault="00E07B2F" w:rsidP="00E07B2F">
            <w:pPr>
              <w:pStyle w:val="TableText-NormalIndented"/>
              <w:rPr>
                <w:rFonts w:cs="Calibri"/>
              </w:rPr>
            </w:pPr>
            <w:r w:rsidRPr="1C972C08">
              <w:rPr>
                <w:rFonts w:cs="Calibri"/>
                <w:sz w:val="20"/>
              </w:rPr>
              <w:t xml:space="preserve">email: </w:t>
            </w:r>
            <w:hyperlink r:id="rId46" w:history="1">
              <w:r w:rsidRPr="1C972C08">
                <w:rPr>
                  <w:rStyle w:val="Hyperlink"/>
                  <w:sz w:val="20"/>
                </w:rPr>
                <w:t>rrat.sen@aph.gov.au</w:t>
              </w:r>
            </w:hyperlink>
          </w:p>
        </w:tc>
        <w:tc>
          <w:tcPr>
            <w:tcW w:w="1855" w:type="dxa"/>
            <w:gridSpan w:val="2"/>
          </w:tcPr>
          <w:p w14:paraId="00DA77F7" w14:textId="77777777" w:rsidR="00E07B2F" w:rsidRPr="00150391" w:rsidRDefault="00E07B2F" w:rsidP="00E07B2F">
            <w:pPr>
              <w:pStyle w:val="TableText-Normal"/>
              <w:rPr>
                <w:rFonts w:cs="Calibri"/>
              </w:rPr>
            </w:pPr>
            <w:r w:rsidRPr="00150391">
              <w:rPr>
                <w:rFonts w:cs="Calibri"/>
              </w:rPr>
              <w:t>3 copies</w:t>
            </w:r>
          </w:p>
        </w:tc>
      </w:tr>
      <w:tr w:rsidR="00E07B2F" w:rsidRPr="00150391" w14:paraId="10F8E1E4" w14:textId="77777777" w:rsidTr="00F611EB">
        <w:tc>
          <w:tcPr>
            <w:tcW w:w="8075" w:type="dxa"/>
            <w:gridSpan w:val="2"/>
          </w:tcPr>
          <w:p w14:paraId="412A5E2D" w14:textId="48BEA79B" w:rsidR="00E07B2F" w:rsidRPr="00150391" w:rsidRDefault="00E07B2F" w:rsidP="00E07B2F">
            <w:pPr>
              <w:pStyle w:val="TableText-Normal"/>
              <w:rPr>
                <w:rFonts w:cs="Calibri"/>
              </w:rPr>
            </w:pPr>
            <w:r w:rsidRPr="1C972C08">
              <w:rPr>
                <w:rFonts w:cs="Calibri"/>
              </w:rPr>
              <w:t>Commonwealth Library Deposit and Free Issue Schemes (LDS)</w:t>
            </w:r>
          </w:p>
          <w:p w14:paraId="659C879A" w14:textId="7BE4869A" w:rsidR="009369A2" w:rsidRPr="00EF7024" w:rsidRDefault="00E07B2F" w:rsidP="00F611EB">
            <w:pPr>
              <w:pStyle w:val="TableText-Normal"/>
              <w:tabs>
                <w:tab w:val="left" w:pos="709"/>
                <w:tab w:val="left" w:pos="2835"/>
              </w:tabs>
              <w:spacing w:before="0" w:after="0" w:line="300" w:lineRule="exact"/>
              <w:ind w:left="709"/>
              <w:contextualSpacing/>
              <w:rPr>
                <w:rFonts w:cs="Calibri"/>
                <w:sz w:val="20"/>
                <w:szCs w:val="20"/>
              </w:rPr>
            </w:pPr>
            <w:r w:rsidRPr="1C972C08">
              <w:rPr>
                <w:rFonts w:cs="Calibri"/>
                <w:sz w:val="20"/>
                <w:szCs w:val="20"/>
              </w:rPr>
              <w:t xml:space="preserve">email: </w:t>
            </w:r>
            <w:hyperlink r:id="rId47">
              <w:r w:rsidRPr="1C972C08">
                <w:rPr>
                  <w:rStyle w:val="Hyperlink"/>
                  <w:sz w:val="20"/>
                  <w:szCs w:val="20"/>
                </w:rPr>
                <w:t>info@dta.gov.au</w:t>
              </w:r>
            </w:hyperlink>
            <w:r w:rsidR="009369A2">
              <w:rPr>
                <w:rStyle w:val="Hyperlink"/>
                <w:sz w:val="20"/>
                <w:szCs w:val="20"/>
                <w:u w:val="none"/>
              </w:rPr>
              <w:tab/>
              <w:t>ph: (</w:t>
            </w:r>
            <w:r w:rsidR="009369A2" w:rsidRPr="1C972C08">
              <w:rPr>
                <w:rFonts w:cs="Calibri"/>
                <w:sz w:val="20"/>
                <w:szCs w:val="20"/>
              </w:rPr>
              <w:t>02</w:t>
            </w:r>
            <w:r w:rsidR="009369A2">
              <w:rPr>
                <w:rFonts w:cs="Calibri"/>
                <w:sz w:val="20"/>
                <w:szCs w:val="20"/>
              </w:rPr>
              <w:t>)</w:t>
            </w:r>
            <w:r w:rsidR="009369A2" w:rsidRPr="1C972C08">
              <w:rPr>
                <w:rFonts w:cs="Calibri"/>
                <w:sz w:val="20"/>
                <w:szCs w:val="20"/>
              </w:rPr>
              <w:t xml:space="preserve"> 6120 8707</w:t>
            </w:r>
          </w:p>
          <w:p w14:paraId="79A137CF" w14:textId="63CC3899" w:rsidR="00E07B2F" w:rsidRPr="00150391" w:rsidRDefault="00E07B2F" w:rsidP="00F611EB">
            <w:pPr>
              <w:pStyle w:val="TableText-Normal"/>
              <w:tabs>
                <w:tab w:val="left" w:pos="709"/>
                <w:tab w:val="left" w:pos="2913"/>
              </w:tabs>
              <w:spacing w:before="0" w:after="0" w:line="300" w:lineRule="exact"/>
              <w:ind w:left="709"/>
              <w:contextualSpacing/>
              <w:rPr>
                <w:rFonts w:cs="Calibri"/>
              </w:rPr>
            </w:pPr>
            <w:r w:rsidRPr="1C972C08">
              <w:rPr>
                <w:rFonts w:cs="Calibri"/>
                <w:sz w:val="20"/>
                <w:szCs w:val="20"/>
              </w:rPr>
              <w:t xml:space="preserve">Website: </w:t>
            </w:r>
            <w:hyperlink r:id="rId48">
              <w:r w:rsidRPr="1C972C08">
                <w:rPr>
                  <w:rStyle w:val="Hyperlink"/>
                  <w:sz w:val="20"/>
                  <w:szCs w:val="20"/>
                </w:rPr>
                <w:t>www.dta.gov.au/help-and-advice/guides-and-tools/commonwealth-library-deposit-and-free-issue-schemes</w:t>
              </w:r>
            </w:hyperlink>
          </w:p>
        </w:tc>
        <w:tc>
          <w:tcPr>
            <w:tcW w:w="1855" w:type="dxa"/>
            <w:gridSpan w:val="2"/>
          </w:tcPr>
          <w:p w14:paraId="487670AB" w14:textId="2CA43321" w:rsidR="00E07B2F" w:rsidRPr="00150391" w:rsidRDefault="00E07B2F" w:rsidP="00E07B2F">
            <w:pPr>
              <w:pStyle w:val="TableText-Normal"/>
              <w:rPr>
                <w:rFonts w:cs="Calibri"/>
              </w:rPr>
            </w:pPr>
            <w:r>
              <w:rPr>
                <w:rFonts w:cs="Calibri"/>
              </w:rPr>
              <w:t>16</w:t>
            </w:r>
            <w:r w:rsidRPr="00150391">
              <w:rPr>
                <w:rFonts w:cs="Calibri"/>
              </w:rPr>
              <w:t xml:space="preserve"> copies</w:t>
            </w:r>
          </w:p>
          <w:p w14:paraId="38E70007" w14:textId="324A41E5" w:rsidR="00E07B2F" w:rsidRPr="00150391" w:rsidRDefault="00E07B2F" w:rsidP="00E07B2F">
            <w:pPr>
              <w:pStyle w:val="TableText-Normal"/>
              <w:rPr>
                <w:rFonts w:cs="Calibri"/>
              </w:rPr>
            </w:pPr>
            <w:r w:rsidRPr="00150391">
              <w:rPr>
                <w:rFonts w:cs="Calibri"/>
              </w:rPr>
              <w:t>(Please check Library Deposit website prior to printing)</w:t>
            </w:r>
          </w:p>
        </w:tc>
      </w:tr>
    </w:tbl>
    <w:p w14:paraId="2731B370" w14:textId="727E9119" w:rsidR="0049098A" w:rsidRPr="00150391" w:rsidRDefault="6B6EE5C4" w:rsidP="0003645A">
      <w:pPr>
        <w:pStyle w:val="Heading2"/>
      </w:pPr>
      <w:bookmarkStart w:id="701" w:name="_Toc62648841"/>
      <w:bookmarkStart w:id="702" w:name="_Toc63347687"/>
      <w:bookmarkStart w:id="703" w:name="_Toc129166908"/>
      <w:bookmarkStart w:id="704" w:name="_Toc406683948"/>
      <w:bookmarkStart w:id="705" w:name="_Toc411852670"/>
      <w:bookmarkEnd w:id="701"/>
      <w:r w:rsidRPr="00150391">
        <w:t xml:space="preserve">Protected-rated email/CabNet </w:t>
      </w:r>
      <w:proofErr w:type="gramStart"/>
      <w:r w:rsidRPr="00150391">
        <w:t>requirements</w:t>
      </w:r>
      <w:bookmarkEnd w:id="702"/>
      <w:bookmarkEnd w:id="703"/>
      <w:proofErr w:type="gramEnd"/>
    </w:p>
    <w:p w14:paraId="38BDA329" w14:textId="47589E09" w:rsidR="0049098A" w:rsidRPr="00150391" w:rsidRDefault="6B6EE5C4">
      <w:pPr>
        <w:rPr>
          <w:rFonts w:cs="Calibri"/>
        </w:rPr>
      </w:pPr>
      <w:r w:rsidRPr="00150391">
        <w:rPr>
          <w:rFonts w:cs="Calibri"/>
        </w:rPr>
        <w:t xml:space="preserve">As PB Statements are under embargo until they are tabled in Parliament, </w:t>
      </w:r>
      <w:r w:rsidR="00396887" w:rsidRPr="00150391">
        <w:rPr>
          <w:rFonts w:cs="Calibri"/>
        </w:rPr>
        <w:t>p</w:t>
      </w:r>
      <w:r w:rsidRPr="00150391">
        <w:rPr>
          <w:rFonts w:cs="Calibri"/>
        </w:rPr>
        <w:t xml:space="preserve">ortfolios will need to send electronic copies of their Adobe PDFs and </w:t>
      </w:r>
      <w:r w:rsidR="0041421B">
        <w:rPr>
          <w:rFonts w:cs="Calibri"/>
        </w:rPr>
        <w:t>f</w:t>
      </w:r>
      <w:r w:rsidRPr="00150391">
        <w:rPr>
          <w:rFonts w:cs="Calibri"/>
        </w:rPr>
        <w:t xml:space="preserve">inancial </w:t>
      </w:r>
      <w:r w:rsidR="0041421B">
        <w:rPr>
          <w:rFonts w:cs="Calibri"/>
        </w:rPr>
        <w:t>t</w:t>
      </w:r>
      <w:r w:rsidRPr="00150391">
        <w:rPr>
          <w:rFonts w:cs="Calibri"/>
        </w:rPr>
        <w:t>ables via Protected-rated email or via CabNet.</w:t>
      </w:r>
    </w:p>
    <w:p w14:paraId="5E291CB5" w14:textId="60D71862" w:rsidR="0049098A" w:rsidRPr="00150391" w:rsidRDefault="6B6EE5C4" w:rsidP="0003645A">
      <w:pPr>
        <w:pStyle w:val="Bullet1"/>
        <w:rPr>
          <w:rStyle w:val="Hyperlink"/>
          <w:rFonts w:eastAsiaTheme="minorEastAsia" w:cs="Calibri"/>
          <w:u w:val="none"/>
        </w:rPr>
      </w:pPr>
      <w:r w:rsidRPr="00150391">
        <w:t xml:space="preserve">To check whether your entity has Protected-rated email, please refer to the </w:t>
      </w:r>
      <w:hyperlink r:id="rId49" w:history="1">
        <w:r w:rsidRPr="00150391">
          <w:rPr>
            <w:rStyle w:val="Hyperlink"/>
            <w:rFonts w:cs="Calibri"/>
          </w:rPr>
          <w:t>GovLink user list</w:t>
        </w:r>
      </w:hyperlink>
      <w:r w:rsidRPr="00150391">
        <w:t>.</w:t>
      </w:r>
    </w:p>
    <w:p w14:paraId="6A3F2A29" w14:textId="77777777" w:rsidR="0049098A" w:rsidRPr="00150391" w:rsidRDefault="6B6EE5C4" w:rsidP="00580008">
      <w:pPr>
        <w:pStyle w:val="Boxed2Text"/>
        <w:rPr>
          <w:rFonts w:cs="Calibri"/>
          <w:u w:color="0070C0"/>
        </w:rPr>
      </w:pPr>
      <w:r w:rsidRPr="00150391">
        <w:rPr>
          <w:rStyle w:val="Hyperlink"/>
          <w:rFonts w:cs="Calibri"/>
          <w:u w:val="none"/>
        </w:rPr>
        <w:t xml:space="preserve">Click on the </w:t>
      </w:r>
      <w:r w:rsidRPr="00150391">
        <w:rPr>
          <w:rStyle w:val="Hyperlink"/>
          <w:rFonts w:cs="Calibri"/>
          <w:i/>
          <w:iCs/>
          <w:u w:val="none"/>
        </w:rPr>
        <w:t>User List</w:t>
      </w:r>
      <w:r w:rsidRPr="00150391">
        <w:rPr>
          <w:rStyle w:val="Hyperlink"/>
          <w:rFonts w:cs="Calibri"/>
          <w:u w:val="none"/>
        </w:rPr>
        <w:t xml:space="preserve"> to view the list of organisations currently using the GovLink network.</w:t>
      </w:r>
    </w:p>
    <w:p w14:paraId="14416201" w14:textId="77777777" w:rsidR="00322224" w:rsidRPr="00150391" w:rsidRDefault="53BF0693" w:rsidP="0003645A">
      <w:pPr>
        <w:pStyle w:val="Heading2"/>
      </w:pPr>
      <w:bookmarkStart w:id="706" w:name="_Toc30405546"/>
      <w:bookmarkStart w:id="707" w:name="_Toc30581287"/>
      <w:bookmarkStart w:id="708" w:name="_Toc32829949"/>
      <w:bookmarkStart w:id="709" w:name="_Toc32917453"/>
      <w:bookmarkStart w:id="710" w:name="_Toc32918259"/>
      <w:bookmarkStart w:id="711" w:name="_Toc32999642"/>
      <w:bookmarkStart w:id="712" w:name="_Toc33099361"/>
      <w:bookmarkStart w:id="713" w:name="_Toc33195991"/>
      <w:bookmarkStart w:id="714" w:name="_Toc33196293"/>
      <w:bookmarkStart w:id="715" w:name="_Toc30405547"/>
      <w:bookmarkStart w:id="716" w:name="_Toc30581288"/>
      <w:bookmarkStart w:id="717" w:name="_Toc32829950"/>
      <w:bookmarkStart w:id="718" w:name="_Toc32917454"/>
      <w:bookmarkStart w:id="719" w:name="_Toc32918260"/>
      <w:bookmarkStart w:id="720" w:name="_Toc32999643"/>
      <w:bookmarkStart w:id="721" w:name="_Toc33099362"/>
      <w:bookmarkStart w:id="722" w:name="_Toc33195992"/>
      <w:bookmarkStart w:id="723" w:name="_Toc33196294"/>
      <w:bookmarkStart w:id="724" w:name="_Toc30405548"/>
      <w:bookmarkStart w:id="725" w:name="_Toc30581289"/>
      <w:bookmarkStart w:id="726" w:name="_Toc32829951"/>
      <w:bookmarkStart w:id="727" w:name="_Toc32917455"/>
      <w:bookmarkStart w:id="728" w:name="_Toc32918261"/>
      <w:bookmarkStart w:id="729" w:name="_Toc32999644"/>
      <w:bookmarkStart w:id="730" w:name="_Toc33099363"/>
      <w:bookmarkStart w:id="731" w:name="_Toc33195993"/>
      <w:bookmarkStart w:id="732" w:name="_Toc33196295"/>
      <w:bookmarkStart w:id="733" w:name="_Toc63347688"/>
      <w:bookmarkStart w:id="734" w:name="_Toc129166909"/>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150391">
        <w:t>Budget media lockup hard copy and PDF requirements</w:t>
      </w:r>
      <w:bookmarkEnd w:id="733"/>
      <w:bookmarkEnd w:id="734"/>
    </w:p>
    <w:p w14:paraId="2B59848D" w14:textId="36CF426A" w:rsidR="00FA0945" w:rsidRPr="00150391" w:rsidRDefault="53BF0693" w:rsidP="000A7DEC">
      <w:pPr>
        <w:rPr>
          <w:rFonts w:cs="Calibri"/>
        </w:rPr>
      </w:pPr>
      <w:r w:rsidRPr="6148C20E">
        <w:rPr>
          <w:rFonts w:cs="Calibri"/>
        </w:rPr>
        <w:t xml:space="preserve">Portfolios are to supply both printed copies of their PB Statements as well as PDF copies so they can be made available to the media in the Budget </w:t>
      </w:r>
      <w:r w:rsidR="00D33B8E">
        <w:rPr>
          <w:rFonts w:cs="Calibri"/>
        </w:rPr>
        <w:t>lockup</w:t>
      </w:r>
      <w:r w:rsidRPr="6148C20E">
        <w:rPr>
          <w:rFonts w:cs="Calibri"/>
        </w:rPr>
        <w:t>.</w:t>
      </w:r>
    </w:p>
    <w:p w14:paraId="243ED3F1" w14:textId="17A822C0" w:rsidR="00A326FB" w:rsidRPr="00150391" w:rsidRDefault="53BF0693">
      <w:pPr>
        <w:pStyle w:val="BodyText"/>
        <w:rPr>
          <w:rFonts w:cs="Calibri"/>
        </w:rPr>
      </w:pPr>
      <w:r w:rsidRPr="00150391">
        <w:rPr>
          <w:rFonts w:cs="Calibri"/>
        </w:rPr>
        <w:t xml:space="preserve">Portfolios should email PDF copies of their full PB Statements by </w:t>
      </w:r>
      <w:r w:rsidRPr="00150391">
        <w:rPr>
          <w:rFonts w:cs="Calibri"/>
          <w:b/>
          <w:bCs/>
        </w:rPr>
        <w:t xml:space="preserve">4:30pm </w:t>
      </w:r>
      <w:r w:rsidRPr="00150391">
        <w:rPr>
          <w:rFonts w:cs="Calibri"/>
          <w:b/>
        </w:rPr>
        <w:t>Monday,</w:t>
      </w:r>
      <w:r w:rsidRPr="00150391">
        <w:rPr>
          <w:rFonts w:cs="Calibri"/>
          <w:b/>
          <w:bCs/>
        </w:rPr>
        <w:t xml:space="preserve"> </w:t>
      </w:r>
      <w:r w:rsidR="00A63865">
        <w:rPr>
          <w:rFonts w:cs="Calibri"/>
          <w:b/>
        </w:rPr>
        <w:t>8</w:t>
      </w:r>
      <w:r w:rsidR="0081792A" w:rsidRPr="00150391">
        <w:rPr>
          <w:rFonts w:cs="Calibri"/>
          <w:b/>
        </w:rPr>
        <w:t> </w:t>
      </w:r>
      <w:r w:rsidR="00A63865">
        <w:rPr>
          <w:rFonts w:cs="Calibri"/>
          <w:b/>
        </w:rPr>
        <w:t>May</w:t>
      </w:r>
      <w:r w:rsidR="00A63865" w:rsidRPr="00150391">
        <w:rPr>
          <w:rFonts w:cs="Calibri"/>
          <w:b/>
        </w:rPr>
        <w:t xml:space="preserve"> </w:t>
      </w:r>
      <w:r w:rsidR="0081792A" w:rsidRPr="00150391">
        <w:rPr>
          <w:rFonts w:cs="Calibri"/>
          <w:b/>
        </w:rPr>
        <w:t>202</w:t>
      </w:r>
      <w:r w:rsidR="00A63865">
        <w:rPr>
          <w:rFonts w:cs="Calibri"/>
          <w:b/>
        </w:rPr>
        <w:t>3</w:t>
      </w:r>
      <w:r w:rsidR="0081792A" w:rsidRPr="00150391">
        <w:rPr>
          <w:rFonts w:cs="Calibri"/>
          <w:b/>
          <w:bCs/>
        </w:rPr>
        <w:t xml:space="preserve"> </w:t>
      </w:r>
      <w:r w:rsidRPr="00150391">
        <w:rPr>
          <w:rFonts w:cs="Calibri"/>
        </w:rPr>
        <w:t xml:space="preserve">via </w:t>
      </w:r>
      <w:r w:rsidRPr="00150391">
        <w:rPr>
          <w:rFonts w:cs="Calibri"/>
          <w:b/>
          <w:bCs/>
        </w:rPr>
        <w:t>Protected-rated email</w:t>
      </w:r>
      <w:r w:rsidRPr="00150391">
        <w:rPr>
          <w:rFonts w:cs="Calibri"/>
        </w:rPr>
        <w:t xml:space="preserve"> to:</w:t>
      </w:r>
    </w:p>
    <w:p w14:paraId="1955794E" w14:textId="2849EC67" w:rsidR="00E3115E" w:rsidRPr="00150391" w:rsidRDefault="6B6EE5C4" w:rsidP="0003645A">
      <w:pPr>
        <w:pStyle w:val="Bullet1"/>
      </w:pPr>
      <w:r w:rsidRPr="00150391">
        <w:t xml:space="preserve">Finance by emailing the </w:t>
      </w:r>
      <w:hyperlink r:id="rId50">
        <w:r w:rsidRPr="00F611EB">
          <w:rPr>
            <w:rStyle w:val="Hyperlink"/>
          </w:rPr>
          <w:t>budget_framework@finance.gov.au</w:t>
        </w:r>
      </w:hyperlink>
      <w:r w:rsidRPr="00150391">
        <w:t xml:space="preserve"> mailbox or via CabNet for the attention of </w:t>
      </w:r>
      <w:hyperlink r:id="rId51">
        <w:r w:rsidRPr="00F611EB">
          <w:rPr>
            <w:rStyle w:val="Hyperlink"/>
          </w:rPr>
          <w:t>budget_framework@finance.gov.au</w:t>
        </w:r>
      </w:hyperlink>
    </w:p>
    <w:p w14:paraId="7F1B5403" w14:textId="6F6E32AC" w:rsidR="00E3115E" w:rsidRPr="00150391" w:rsidRDefault="53BF0693" w:rsidP="0003645A">
      <w:pPr>
        <w:pStyle w:val="Bullet1"/>
      </w:pPr>
      <w:r w:rsidRPr="00150391">
        <w:t>Treasury by emailing the</w:t>
      </w:r>
      <w:r w:rsidR="003C692B" w:rsidRPr="00150391">
        <w:t xml:space="preserve"> </w:t>
      </w:r>
      <w:hyperlink r:id="rId52" w:history="1">
        <w:r w:rsidR="003C692B" w:rsidRPr="00F611EB">
          <w:rPr>
            <w:rStyle w:val="Hyperlink"/>
          </w:rPr>
          <w:t>budgetcommunications@treasury.gov.au</w:t>
        </w:r>
      </w:hyperlink>
      <w:r w:rsidRPr="002B4935">
        <w:rPr>
          <w:color w:val="0070C0"/>
        </w:rPr>
        <w:t xml:space="preserve"> </w:t>
      </w:r>
    </w:p>
    <w:p w14:paraId="5672FD83" w14:textId="77777777" w:rsidR="00FA0945" w:rsidRPr="00150391" w:rsidRDefault="53BF0693" w:rsidP="0003645A">
      <w:pPr>
        <w:pStyle w:val="Bullet1"/>
      </w:pPr>
      <w:r w:rsidRPr="00150391">
        <w:t>Finance will also arrange for these files to be provided to the Senate Tabling Office.</w:t>
      </w:r>
    </w:p>
    <w:p w14:paraId="14745F56" w14:textId="77777777" w:rsidR="00FA0945" w:rsidRPr="00150391" w:rsidRDefault="53BF0693" w:rsidP="0003645A">
      <w:pPr>
        <w:pStyle w:val="Heading2"/>
      </w:pPr>
      <w:bookmarkStart w:id="735" w:name="_Toc32917457"/>
      <w:bookmarkStart w:id="736" w:name="_Toc32918263"/>
      <w:bookmarkStart w:id="737" w:name="_Toc32999646"/>
      <w:bookmarkStart w:id="738" w:name="_Toc33099365"/>
      <w:bookmarkStart w:id="739" w:name="_Toc33195995"/>
      <w:bookmarkStart w:id="740" w:name="_Toc33196297"/>
      <w:bookmarkStart w:id="741" w:name="_Toc32917458"/>
      <w:bookmarkStart w:id="742" w:name="_Toc32918264"/>
      <w:bookmarkStart w:id="743" w:name="_Toc32999647"/>
      <w:bookmarkStart w:id="744" w:name="_Toc33099366"/>
      <w:bookmarkStart w:id="745" w:name="_Toc33195996"/>
      <w:bookmarkStart w:id="746" w:name="_Toc33196298"/>
      <w:bookmarkStart w:id="747" w:name="_Toc32917459"/>
      <w:bookmarkStart w:id="748" w:name="_Toc32918265"/>
      <w:bookmarkStart w:id="749" w:name="_Toc32999648"/>
      <w:bookmarkStart w:id="750" w:name="_Toc33099367"/>
      <w:bookmarkStart w:id="751" w:name="_Toc33195997"/>
      <w:bookmarkStart w:id="752" w:name="_Toc33196299"/>
      <w:bookmarkStart w:id="753" w:name="_Toc534803489"/>
      <w:bookmarkStart w:id="754" w:name="_Toc534814180"/>
      <w:bookmarkStart w:id="755" w:name="_Toc536108553"/>
      <w:bookmarkStart w:id="756" w:name="_Toc536802103"/>
      <w:bookmarkStart w:id="757" w:name="_Ref46251412"/>
      <w:bookmarkStart w:id="758" w:name="_Ref46251417"/>
      <w:bookmarkStart w:id="759" w:name="_Toc63347689"/>
      <w:bookmarkStart w:id="760" w:name="_Toc129166910"/>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00150391">
        <w:t>Online publication</w:t>
      </w:r>
      <w:bookmarkEnd w:id="704"/>
      <w:bookmarkEnd w:id="705"/>
      <w:bookmarkEnd w:id="757"/>
      <w:bookmarkEnd w:id="758"/>
      <w:bookmarkEnd w:id="759"/>
      <w:bookmarkEnd w:id="760"/>
    </w:p>
    <w:p w14:paraId="4F7A2A6D" w14:textId="77777777" w:rsidR="00FA0945" w:rsidRPr="00150391" w:rsidRDefault="53BF0693" w:rsidP="0003645A">
      <w:pPr>
        <w:pStyle w:val="Heading3"/>
      </w:pPr>
      <w:bookmarkStart w:id="761" w:name="_Toc63347690"/>
      <w:bookmarkStart w:id="762" w:name="_Toc129166911"/>
      <w:r w:rsidRPr="00150391">
        <w:t>Publishing the PB Statements on the internet</w:t>
      </w:r>
      <w:bookmarkEnd w:id="761"/>
      <w:bookmarkEnd w:id="762"/>
    </w:p>
    <w:p w14:paraId="1CBA7CAE" w14:textId="34B68773" w:rsidR="00FA0945" w:rsidRPr="00150391" w:rsidRDefault="53BF0693" w:rsidP="000A7DEC">
      <w:pPr>
        <w:rPr>
          <w:rFonts w:cs="Calibri"/>
        </w:rPr>
      </w:pPr>
      <w:r w:rsidRPr="00150391">
        <w:rPr>
          <w:rFonts w:cs="Calibri"/>
        </w:rPr>
        <w:t xml:space="preserve">All Budget documentation will be published online with hyperlinks between budget documents for ease of reference and to assist reading across these documents. The Australian Government Budget website </w:t>
      </w:r>
      <w:hyperlink r:id="rId53">
        <w:r w:rsidRPr="00F611EB">
          <w:rPr>
            <w:rStyle w:val="Hyperlink"/>
          </w:rPr>
          <w:t>www.budget.gov.au</w:t>
        </w:r>
      </w:hyperlink>
      <w:r w:rsidRPr="00150391">
        <w:rPr>
          <w:rFonts w:cs="Calibri"/>
        </w:rPr>
        <w:t xml:space="preserve"> will link readers to PB Statements on each portfolio’s website.</w:t>
      </w:r>
    </w:p>
    <w:p w14:paraId="394DD3F6" w14:textId="5ECC0268" w:rsidR="00FA0945" w:rsidRPr="00150391" w:rsidRDefault="53BF0693" w:rsidP="000A7DEC">
      <w:pPr>
        <w:rPr>
          <w:rFonts w:cs="Calibri"/>
        </w:rPr>
      </w:pPr>
      <w:r w:rsidRPr="00150391">
        <w:rPr>
          <w:rFonts w:cs="Calibri"/>
        </w:rPr>
        <w:t xml:space="preserve">All portfolios must post an electronic copy of the PB Statements on their </w:t>
      </w:r>
      <w:r w:rsidR="00396887" w:rsidRPr="00150391">
        <w:rPr>
          <w:rFonts w:cs="Calibri"/>
        </w:rPr>
        <w:t>portfolio department</w:t>
      </w:r>
      <w:r w:rsidRPr="00150391">
        <w:rPr>
          <w:rFonts w:cs="Calibri"/>
        </w:rPr>
        <w:t xml:space="preserve">’s website. This should be posted in an accessible format as required by the </w:t>
      </w:r>
      <w:r w:rsidRPr="00150391">
        <w:rPr>
          <w:rFonts w:cs="Calibri"/>
          <w:i/>
        </w:rPr>
        <w:t>Web Content Accessibility Guidelines</w:t>
      </w:r>
      <w:r w:rsidRPr="00150391">
        <w:rPr>
          <w:rFonts w:cs="Calibri"/>
        </w:rPr>
        <w:t xml:space="preserve"> issued by the Digital Transformation Agency (for example, post</w:t>
      </w:r>
      <w:r w:rsidR="00BE20C0" w:rsidRPr="00150391">
        <w:rPr>
          <w:rFonts w:cs="Calibri"/>
        </w:rPr>
        <w:t>ing</w:t>
      </w:r>
      <w:r w:rsidRPr="00150391">
        <w:rPr>
          <w:rFonts w:cs="Calibri"/>
        </w:rPr>
        <w:t xml:space="preserve"> the document in multiple formats to be sure it can be read by screen readers). </w:t>
      </w:r>
    </w:p>
    <w:p w14:paraId="79C95968" w14:textId="59772928" w:rsidR="00FA0945" w:rsidRPr="00150391" w:rsidRDefault="6B6EE5C4" w:rsidP="6B6EE5C4">
      <w:pPr>
        <w:rPr>
          <w:rFonts w:eastAsiaTheme="minorEastAsia" w:cs="Calibri"/>
        </w:rPr>
      </w:pPr>
      <w:r w:rsidRPr="00150391">
        <w:rPr>
          <w:rFonts w:cs="Calibri"/>
        </w:rPr>
        <w:t>The Web Content Accessibility Guidelines and other publishing requirements and guidance are available at</w:t>
      </w:r>
      <w:r w:rsidRPr="00150391">
        <w:rPr>
          <w:rFonts w:eastAsiaTheme="minorEastAsia" w:cs="Calibri"/>
        </w:rPr>
        <w:t xml:space="preserve"> </w:t>
      </w:r>
      <w:hyperlink r:id="rId54">
        <w:r w:rsidRPr="00F611EB">
          <w:rPr>
            <w:rStyle w:val="Hyperlink"/>
          </w:rPr>
          <w:t>www.stylemanual.gov.au</w:t>
        </w:r>
      </w:hyperlink>
      <w:r w:rsidRPr="00150391">
        <w:rPr>
          <w:rFonts w:eastAsiaTheme="minorEastAsia" w:cs="Calibri"/>
        </w:rPr>
        <w:t>.</w:t>
      </w:r>
    </w:p>
    <w:p w14:paraId="3C77F134" w14:textId="5C492948" w:rsidR="00FA0945" w:rsidRPr="00150391" w:rsidRDefault="53BF0693" w:rsidP="000A7DEC">
      <w:pPr>
        <w:rPr>
          <w:rFonts w:cs="Calibri"/>
        </w:rPr>
      </w:pPr>
      <w:r w:rsidRPr="00150391">
        <w:rPr>
          <w:rFonts w:cs="Calibri"/>
        </w:rPr>
        <w:t xml:space="preserve">Portfolios should email the Digital Delivery </w:t>
      </w:r>
      <w:r w:rsidR="00622136" w:rsidRPr="00150391">
        <w:rPr>
          <w:rFonts w:cs="Calibri"/>
        </w:rPr>
        <w:t>T</w:t>
      </w:r>
      <w:r w:rsidRPr="00150391">
        <w:rPr>
          <w:rFonts w:cs="Calibri"/>
        </w:rPr>
        <w:t xml:space="preserve">eam </w:t>
      </w:r>
      <w:hyperlink r:id="rId55" w:history="1">
        <w:r w:rsidR="00C824B9" w:rsidRPr="00F611EB">
          <w:rPr>
            <w:rStyle w:val="Hyperlink"/>
          </w:rPr>
          <w:t>budget-website@treasury.gov.au</w:t>
        </w:r>
      </w:hyperlink>
      <w:r w:rsidRPr="00F611EB">
        <w:rPr>
          <w:rStyle w:val="Hyperlink"/>
        </w:rPr>
        <w:t xml:space="preserve"> </w:t>
      </w:r>
      <w:r w:rsidRPr="00150391">
        <w:rPr>
          <w:rFonts w:cs="Calibri"/>
        </w:rPr>
        <w:t xml:space="preserve">no later than </w:t>
      </w:r>
      <w:r w:rsidRPr="00150391">
        <w:rPr>
          <w:rFonts w:cs="Calibri"/>
          <w:b/>
          <w:bCs/>
        </w:rPr>
        <w:t xml:space="preserve">4.30pm </w:t>
      </w:r>
      <w:r w:rsidRPr="00150391">
        <w:rPr>
          <w:rFonts w:cs="Calibri"/>
          <w:b/>
        </w:rPr>
        <w:t xml:space="preserve">Friday, </w:t>
      </w:r>
      <w:r w:rsidR="00A63865">
        <w:rPr>
          <w:rFonts w:cs="Calibri"/>
          <w:b/>
        </w:rPr>
        <w:t>5</w:t>
      </w:r>
      <w:r w:rsidR="0081792A" w:rsidRPr="00150391">
        <w:rPr>
          <w:rFonts w:cs="Calibri"/>
          <w:b/>
        </w:rPr>
        <w:t xml:space="preserve"> </w:t>
      </w:r>
      <w:r w:rsidR="00A63865">
        <w:rPr>
          <w:rFonts w:cs="Calibri"/>
          <w:b/>
        </w:rPr>
        <w:t>May</w:t>
      </w:r>
      <w:r w:rsidR="00A63865" w:rsidRPr="00150391">
        <w:rPr>
          <w:rFonts w:cs="Calibri"/>
          <w:b/>
        </w:rPr>
        <w:t xml:space="preserve"> </w:t>
      </w:r>
      <w:r w:rsidR="0081792A" w:rsidRPr="00150391">
        <w:rPr>
          <w:rFonts w:cs="Calibri"/>
          <w:b/>
        </w:rPr>
        <w:t>202</w:t>
      </w:r>
      <w:r w:rsidR="00A63865">
        <w:rPr>
          <w:rFonts w:cs="Calibri"/>
          <w:b/>
        </w:rPr>
        <w:t>3</w:t>
      </w:r>
      <w:r w:rsidR="0081792A" w:rsidRPr="00150391">
        <w:rPr>
          <w:rFonts w:cs="Calibri"/>
          <w:b/>
          <w:bCs/>
        </w:rPr>
        <w:t xml:space="preserve"> </w:t>
      </w:r>
      <w:r w:rsidRPr="00150391">
        <w:rPr>
          <w:rFonts w:cs="Calibri"/>
        </w:rPr>
        <w:t>the following details:</w:t>
      </w:r>
    </w:p>
    <w:p w14:paraId="606D2CA2" w14:textId="51FFEBC7" w:rsidR="00FA0945" w:rsidRPr="00150391" w:rsidRDefault="53BF0693" w:rsidP="0003645A">
      <w:pPr>
        <w:pStyle w:val="Bullet1"/>
      </w:pPr>
      <w:r w:rsidRPr="00150391">
        <w:t>the URL address where the portfolio will post its PB Statements</w:t>
      </w:r>
    </w:p>
    <w:p w14:paraId="57562D66" w14:textId="07C7ECBF" w:rsidR="00FA0945" w:rsidRPr="00150391" w:rsidRDefault="53BF0693" w:rsidP="0003645A">
      <w:pPr>
        <w:pStyle w:val="Bullet1"/>
      </w:pPr>
      <w:r w:rsidRPr="00150391">
        <w:t xml:space="preserve">contact details for the </w:t>
      </w:r>
      <w:r w:rsidR="00BC4D71">
        <w:t>port</w:t>
      </w:r>
      <w:r w:rsidR="00392643">
        <w:t>folio’s point of contact for queries on</w:t>
      </w:r>
      <w:r w:rsidRPr="00150391">
        <w:t xml:space="preserve"> the PB Statements</w:t>
      </w:r>
    </w:p>
    <w:p w14:paraId="20188723" w14:textId="77777777" w:rsidR="00FA0945" w:rsidRPr="00150391" w:rsidRDefault="53BF0693" w:rsidP="0003645A">
      <w:pPr>
        <w:pStyle w:val="Bullet1"/>
      </w:pPr>
      <w:r w:rsidRPr="00150391">
        <w:t>contact details for the portfolio’s webmaster.</w:t>
      </w:r>
    </w:p>
    <w:p w14:paraId="6804FE76" w14:textId="67262836" w:rsidR="00FA0945" w:rsidRPr="00150391" w:rsidRDefault="00DF64D5" w:rsidP="000A7DEC">
      <w:pPr>
        <w:rPr>
          <w:rFonts w:cs="Calibri"/>
        </w:rPr>
      </w:pPr>
      <w:r w:rsidRPr="00150391">
        <w:rPr>
          <w:rFonts w:cs="Calibri"/>
        </w:rPr>
        <w:t xml:space="preserve">Portfolio </w:t>
      </w:r>
      <w:r w:rsidR="00396887" w:rsidRPr="00150391">
        <w:rPr>
          <w:rFonts w:cs="Calibri"/>
        </w:rPr>
        <w:t>department</w:t>
      </w:r>
      <w:r w:rsidR="53BF0693" w:rsidRPr="00150391">
        <w:rPr>
          <w:rFonts w:cs="Calibri"/>
        </w:rPr>
        <w:t xml:space="preserve">s should ensure the above information is forwarded onto their internal </w:t>
      </w:r>
      <w:r w:rsidR="00392643" w:rsidRPr="00150391">
        <w:rPr>
          <w:rFonts w:cs="Calibri"/>
        </w:rPr>
        <w:t>Web</w:t>
      </w:r>
      <w:r w:rsidR="00392643">
        <w:rPr>
          <w:rFonts w:cs="Calibri"/>
        </w:rPr>
        <w:t> </w:t>
      </w:r>
      <w:r w:rsidR="53BF0693" w:rsidRPr="00150391">
        <w:rPr>
          <w:rFonts w:cs="Calibri"/>
        </w:rPr>
        <w:t>Publishing area for action.</w:t>
      </w:r>
    </w:p>
    <w:p w14:paraId="22A2F047" w14:textId="77777777" w:rsidR="00FA0945" w:rsidRPr="00150391" w:rsidRDefault="53BF0693" w:rsidP="000A7DEC">
      <w:pPr>
        <w:rPr>
          <w:rFonts w:cs="Calibri"/>
        </w:rPr>
      </w:pPr>
      <w:r w:rsidRPr="00150391">
        <w:rPr>
          <w:rFonts w:cs="Calibri"/>
        </w:rPr>
        <w:t xml:space="preserve">PB Statements </w:t>
      </w:r>
      <w:r w:rsidRPr="00150391">
        <w:rPr>
          <w:rFonts w:cs="Calibri"/>
          <w:b/>
          <w:bCs/>
        </w:rPr>
        <w:t>must not</w:t>
      </w:r>
      <w:r w:rsidRPr="00150391">
        <w:rPr>
          <w:rFonts w:cs="Calibri"/>
        </w:rPr>
        <w:t xml:space="preserve"> be uploaded onto </w:t>
      </w:r>
      <w:r w:rsidR="00396887" w:rsidRPr="00150391">
        <w:rPr>
          <w:rFonts w:cs="Calibri"/>
        </w:rPr>
        <w:t>portfolio department</w:t>
      </w:r>
      <w:r w:rsidRPr="00150391">
        <w:rPr>
          <w:rFonts w:cs="Calibri"/>
        </w:rPr>
        <w:t xml:space="preserve">’s websites </w:t>
      </w:r>
      <w:r w:rsidRPr="00150391">
        <w:rPr>
          <w:rFonts w:cs="Calibri"/>
          <w:b/>
          <w:bCs/>
        </w:rPr>
        <w:t>until they are tabled in the Senate</w:t>
      </w:r>
      <w:r w:rsidRPr="00150391">
        <w:rPr>
          <w:rFonts w:cs="Calibri"/>
        </w:rPr>
        <w:t>.</w:t>
      </w:r>
    </w:p>
    <w:p w14:paraId="5FE88D7C" w14:textId="24D42016" w:rsidR="00FA0945" w:rsidRPr="00984700" w:rsidRDefault="6B6EE5C4" w:rsidP="0003645A">
      <w:pPr>
        <w:pStyle w:val="Bullet1"/>
      </w:pPr>
      <w:r w:rsidRPr="00984700">
        <w:t xml:space="preserve">Entities can check the tabling status by referring to the Department of the Senate’s </w:t>
      </w:r>
      <w:hyperlink r:id="rId56" w:history="1">
        <w:r w:rsidR="00D33B8E">
          <w:rPr>
            <w:rStyle w:val="Hyperlink"/>
          </w:rPr>
          <w:t>order of business - dynamic red</w:t>
        </w:r>
      </w:hyperlink>
      <w:r w:rsidRPr="00984700">
        <w:t xml:space="preserve"> </w:t>
      </w:r>
      <w:r w:rsidR="00180259" w:rsidRPr="00984700">
        <w:t>web</w:t>
      </w:r>
      <w:r w:rsidRPr="00984700">
        <w:t>page</w:t>
      </w:r>
      <w:r w:rsidR="00180259" w:rsidRPr="00984700">
        <w:t>:</w:t>
      </w:r>
    </w:p>
    <w:p w14:paraId="7788C900" w14:textId="0CCDF5D4" w:rsidR="00FA0945" w:rsidRPr="00984700" w:rsidRDefault="008C2AD7" w:rsidP="0003645A">
      <w:pPr>
        <w:pStyle w:val="Bullet2"/>
      </w:pPr>
      <w:r w:rsidRPr="0003645A">
        <w:t>P</w:t>
      </w:r>
      <w:r w:rsidR="53BF0693" w:rsidRPr="0003645A">
        <w:t>ortfolio</w:t>
      </w:r>
      <w:r w:rsidR="53BF0693" w:rsidRPr="00984700">
        <w:t xml:space="preserve"> </w:t>
      </w:r>
      <w:r w:rsidR="00396887" w:rsidRPr="00984700">
        <w:t>d</w:t>
      </w:r>
      <w:r w:rsidR="53BF0693" w:rsidRPr="00984700">
        <w:t>epartments are to scroll down the page until they find the note referencing the ‘</w:t>
      </w:r>
      <w:r w:rsidR="00B11749">
        <w:t>2023-24</w:t>
      </w:r>
      <w:r w:rsidR="00197D38" w:rsidRPr="00984700">
        <w:t xml:space="preserve"> </w:t>
      </w:r>
      <w:r w:rsidR="53BF0693" w:rsidRPr="00984700">
        <w:t xml:space="preserve">Portfolio Budget Statements’. The light red column on the right-hand side of the entry will show the time the documents were </w:t>
      </w:r>
      <w:proofErr w:type="gramStart"/>
      <w:r w:rsidR="53BF0693" w:rsidRPr="00984700">
        <w:t>tabled,</w:t>
      </w:r>
      <w:proofErr w:type="gramEnd"/>
      <w:r w:rsidR="53BF0693" w:rsidRPr="00984700">
        <w:t xml:space="preserve"> </w:t>
      </w:r>
      <w:r w:rsidR="53BF0693" w:rsidRPr="00984700">
        <w:rPr>
          <w:u w:val="single"/>
        </w:rPr>
        <w:t>no</w:t>
      </w:r>
      <w:r w:rsidR="53BF0693" w:rsidRPr="00984700">
        <w:t xml:space="preserve"> </w:t>
      </w:r>
      <w:r w:rsidR="00396887" w:rsidRPr="00984700">
        <w:t>p</w:t>
      </w:r>
      <w:r w:rsidR="53BF0693" w:rsidRPr="00984700">
        <w:t>ortfolio will be separately identified</w:t>
      </w:r>
      <w:r>
        <w:t>.</w:t>
      </w:r>
    </w:p>
    <w:p w14:paraId="559407F9" w14:textId="49667C22" w:rsidR="00FA0945" w:rsidRPr="002B4935" w:rsidRDefault="008C2AD7" w:rsidP="0003645A">
      <w:pPr>
        <w:pStyle w:val="Bullet2"/>
      </w:pPr>
      <w:r>
        <w:t>I</w:t>
      </w:r>
      <w:r w:rsidRPr="002B4935">
        <w:t xml:space="preserve">t </w:t>
      </w:r>
      <w:r w:rsidR="53BF0693" w:rsidRPr="002B4935">
        <w:t xml:space="preserve">is anticipated that this notice will appear on the </w:t>
      </w:r>
      <w:r w:rsidR="53BF0693" w:rsidRPr="002B4935">
        <w:rPr>
          <w:b/>
          <w:bCs/>
        </w:rPr>
        <w:t>Dynamic Red website</w:t>
      </w:r>
      <w:r w:rsidR="53BF0693" w:rsidRPr="002B4935">
        <w:t xml:space="preserve"> around </w:t>
      </w:r>
      <w:r w:rsidR="53BF0693" w:rsidRPr="002B4935">
        <w:rPr>
          <w:b/>
          <w:bCs/>
        </w:rPr>
        <w:t xml:space="preserve">8.15pm </w:t>
      </w:r>
      <w:r w:rsidR="53BF0693" w:rsidRPr="002B4935">
        <w:rPr>
          <w:b/>
        </w:rPr>
        <w:t xml:space="preserve">Tuesday, </w:t>
      </w:r>
      <w:r w:rsidR="00A63865">
        <w:rPr>
          <w:b/>
        </w:rPr>
        <w:t>9 May 2023</w:t>
      </w:r>
      <w:r w:rsidR="53BF0693" w:rsidRPr="002B4935">
        <w:t>. If there is any doubt as to whether the PB Statements have been tabled, please call the Senate enquiries number (on (02) 6277 3010) which will be able to provide the necessary advice.</w:t>
      </w:r>
    </w:p>
    <w:p w14:paraId="2B02C8C7" w14:textId="7BB4FBCA" w:rsidR="00FA0945" w:rsidRPr="00150391" w:rsidRDefault="53BF0693" w:rsidP="000A7DEC">
      <w:pPr>
        <w:rPr>
          <w:rFonts w:cs="Calibri"/>
        </w:rPr>
      </w:pPr>
      <w:r w:rsidRPr="00150391">
        <w:rPr>
          <w:rFonts w:cs="Calibri"/>
        </w:rPr>
        <w:t xml:space="preserve">The PB Statements </w:t>
      </w:r>
      <w:r w:rsidRPr="00150391">
        <w:rPr>
          <w:rFonts w:cs="Calibri"/>
          <w:b/>
          <w:bCs/>
        </w:rPr>
        <w:t>are not</w:t>
      </w:r>
      <w:r w:rsidRPr="00150391">
        <w:rPr>
          <w:rFonts w:cs="Calibri"/>
        </w:rPr>
        <w:t xml:space="preserve"> archived on the </w:t>
      </w:r>
      <w:hyperlink r:id="rId57">
        <w:r w:rsidR="00027573" w:rsidRPr="00F611EB">
          <w:rPr>
            <w:rStyle w:val="Hyperlink"/>
          </w:rPr>
          <w:t>www.budget.gov.au</w:t>
        </w:r>
      </w:hyperlink>
      <w:r w:rsidRPr="00150391">
        <w:rPr>
          <w:rFonts w:cs="Calibri"/>
        </w:rPr>
        <w:t xml:space="preserve"> website – </w:t>
      </w:r>
      <w:r w:rsidR="00396887" w:rsidRPr="00150391">
        <w:rPr>
          <w:rFonts w:cs="Calibri"/>
        </w:rPr>
        <w:t>portfolio department</w:t>
      </w:r>
      <w:r w:rsidRPr="00150391">
        <w:rPr>
          <w:rFonts w:cs="Calibri"/>
        </w:rPr>
        <w:t xml:space="preserve">s should ensure electronic copies of past PB Statements remain available on their websites. </w:t>
      </w:r>
    </w:p>
    <w:p w14:paraId="24DD54A9" w14:textId="77777777" w:rsidR="00FA0945" w:rsidRPr="00150391" w:rsidRDefault="53BF0693" w:rsidP="0049062D">
      <w:pPr>
        <w:pStyle w:val="Heading4"/>
      </w:pPr>
      <w:r w:rsidRPr="00150391">
        <w:t>Standard file-naming convention</w:t>
      </w:r>
    </w:p>
    <w:p w14:paraId="5A058D1E" w14:textId="77777777" w:rsidR="00FA0945" w:rsidRPr="00150391" w:rsidRDefault="53BF0693" w:rsidP="000A7DEC">
      <w:pPr>
        <w:rPr>
          <w:rFonts w:cs="Calibri"/>
        </w:rPr>
      </w:pPr>
      <w:r w:rsidRPr="00150391">
        <w:rPr>
          <w:rFonts w:cs="Calibri"/>
        </w:rPr>
        <w:t xml:space="preserve">Portfolios should follow a consistent file-naming convention for electronic copies of the PB Statements as outlined below to aid file comprehension and retrieval for readers who download the documents, and to remove the confusion that occurs when files are not clearly named or numbered. </w:t>
      </w:r>
    </w:p>
    <w:p w14:paraId="22039ACE" w14:textId="77777777" w:rsidR="00FA0945" w:rsidRPr="00150391" w:rsidRDefault="53BF0693" w:rsidP="000A7DEC">
      <w:pPr>
        <w:rPr>
          <w:rFonts w:cs="Calibri"/>
        </w:rPr>
      </w:pPr>
      <w:r w:rsidRPr="00150391">
        <w:rPr>
          <w:rFonts w:cs="Calibri"/>
        </w:rPr>
        <w:t xml:space="preserve">An example of the recommended convention is: </w:t>
      </w:r>
    </w:p>
    <w:p w14:paraId="7F56A1AE" w14:textId="77777777" w:rsidR="00FA0945" w:rsidRPr="00150391" w:rsidRDefault="6B6EE5C4" w:rsidP="0003645A">
      <w:pPr>
        <w:pStyle w:val="IndentBlueText"/>
      </w:pPr>
      <w:r w:rsidRPr="00A270FA">
        <w:t>FinancialYear</w:t>
      </w:r>
      <w:r w:rsidRPr="00150391">
        <w:t>_Portfolio_PBS_a file sequence number (</w:t>
      </w:r>
      <w:proofErr w:type="gramStart"/>
      <w:r w:rsidRPr="00150391">
        <w:t>i.e.</w:t>
      </w:r>
      <w:proofErr w:type="gramEnd"/>
      <w:r w:rsidRPr="00150391">
        <w:t xml:space="preserve"> 01, 02 etc)</w:t>
      </w:r>
      <w:r w:rsidR="00325AB0" w:rsidRPr="00150391">
        <w:t xml:space="preserve"> </w:t>
      </w:r>
      <w:r w:rsidRPr="00150391">
        <w:t>Chapter Number (or entity name/acronym, etc)</w:t>
      </w:r>
    </w:p>
    <w:p w14:paraId="3985900A" w14:textId="77777777" w:rsidR="00FA0945" w:rsidRPr="00150391" w:rsidRDefault="53BF0693" w:rsidP="000A7DEC">
      <w:pPr>
        <w:rPr>
          <w:rFonts w:cs="Calibri"/>
        </w:rPr>
      </w:pPr>
      <w:r w:rsidRPr="00150391">
        <w:rPr>
          <w:rFonts w:cs="Calibri"/>
        </w:rPr>
        <w:t>Examples would be:</w:t>
      </w:r>
    </w:p>
    <w:p w14:paraId="53F3A4FA" w14:textId="152654D4" w:rsidR="00FA0945" w:rsidRPr="00150391" w:rsidRDefault="00B11749" w:rsidP="0003645A">
      <w:pPr>
        <w:pStyle w:val="IndentBlueText"/>
      </w:pPr>
      <w:r>
        <w:t>2023-24</w:t>
      </w:r>
      <w:r w:rsidR="53BF0693" w:rsidRPr="00150391">
        <w:t>_Finance_PBS_01_Parts_A_and_B</w:t>
      </w:r>
    </w:p>
    <w:p w14:paraId="450CE063" w14:textId="28E0CB47" w:rsidR="00FA0945" w:rsidRPr="00150391" w:rsidRDefault="00B11749" w:rsidP="0003645A">
      <w:pPr>
        <w:pStyle w:val="IndentBlueText"/>
      </w:pPr>
      <w:r>
        <w:t>2023-24</w:t>
      </w:r>
      <w:r w:rsidR="53BF0693" w:rsidRPr="00150391">
        <w:t>_Finance_PBS_02_AEC</w:t>
      </w:r>
    </w:p>
    <w:p w14:paraId="1A092071" w14:textId="2E7D1CDE" w:rsidR="00FA0945" w:rsidRPr="00150391" w:rsidRDefault="00B11749" w:rsidP="0003645A">
      <w:pPr>
        <w:pStyle w:val="IndentBlueText"/>
      </w:pPr>
      <w:r>
        <w:t>2023-24</w:t>
      </w:r>
      <w:r w:rsidR="53BF0693" w:rsidRPr="00150391">
        <w:t>_Finance_PBS_03_Outcome1</w:t>
      </w:r>
    </w:p>
    <w:p w14:paraId="6B2E46CC" w14:textId="253FE895" w:rsidR="00AF3133" w:rsidRPr="00150391" w:rsidRDefault="53BF0693" w:rsidP="000A7DEC">
      <w:pPr>
        <w:rPr>
          <w:rFonts w:cs="Calibri"/>
        </w:rPr>
      </w:pPr>
      <w:r w:rsidRPr="6148C20E">
        <w:rPr>
          <w:rFonts w:cs="Calibri"/>
        </w:rPr>
        <w:t>The file sequence number simply indicates which file would be read first, second, third etc</w:t>
      </w:r>
      <w:r w:rsidR="7002993F" w:rsidRPr="6148C20E">
        <w:rPr>
          <w:rFonts w:cs="Calibri"/>
        </w:rPr>
        <w:t>.</w:t>
      </w:r>
      <w:r w:rsidRPr="6148C20E">
        <w:rPr>
          <w:rFonts w:cs="Calibri"/>
        </w:rPr>
        <w:t xml:space="preserve"> if the document were read like a book.</w:t>
      </w:r>
    </w:p>
    <w:p w14:paraId="695EDF57" w14:textId="63641A02" w:rsidR="00FA0945" w:rsidRPr="00150391" w:rsidRDefault="53BF0693" w:rsidP="000A7DEC">
      <w:pPr>
        <w:rPr>
          <w:rFonts w:cs="Calibri"/>
        </w:rPr>
      </w:pPr>
      <w:r w:rsidRPr="00150391">
        <w:rPr>
          <w:rFonts w:cs="Calibri"/>
        </w:rPr>
        <w:t>Naming the files in this way means that the order of files downloaded into a sub-directory would be the same order as the order of presentation of chapters in the PB Statements. This w</w:t>
      </w:r>
      <w:r w:rsidR="00FE100A" w:rsidRPr="00150391">
        <w:rPr>
          <w:rFonts w:cs="Calibri"/>
        </w:rPr>
        <w:t>ill</w:t>
      </w:r>
      <w:r w:rsidRPr="00150391">
        <w:rPr>
          <w:rFonts w:cs="Calibri"/>
        </w:rPr>
        <w:t xml:space="preserve"> result in the electronic files being listed in the same order as the printed chapters, and therefore easier and more intuitive navigation for those accessing the files.</w:t>
      </w:r>
    </w:p>
    <w:p w14:paraId="77AB07B6" w14:textId="77777777" w:rsidR="00FA0945" w:rsidRPr="00150391" w:rsidRDefault="53BF0693" w:rsidP="0003645A">
      <w:pPr>
        <w:pStyle w:val="Heading3"/>
      </w:pPr>
      <w:bookmarkStart w:id="763" w:name="_Toc63347691"/>
      <w:bookmarkStart w:id="764" w:name="_Toc129166912"/>
      <w:r w:rsidRPr="00150391">
        <w:t>Open government initiative publication on data.gov.au</w:t>
      </w:r>
      <w:bookmarkEnd w:id="763"/>
      <w:bookmarkEnd w:id="764"/>
    </w:p>
    <w:p w14:paraId="7753BBAA" w14:textId="6B814540" w:rsidR="00FA0945" w:rsidRPr="00150391" w:rsidRDefault="53BF0693" w:rsidP="000A7DEC">
      <w:pPr>
        <w:rPr>
          <w:rFonts w:cs="Calibri"/>
        </w:rPr>
      </w:pPr>
      <w:r w:rsidRPr="00150391">
        <w:rPr>
          <w:rFonts w:cs="Calibri"/>
        </w:rPr>
        <w:t xml:space="preserve">As part of the </w:t>
      </w:r>
      <w:r w:rsidR="006418EA" w:rsidRPr="00150391">
        <w:rPr>
          <w:rFonts w:cs="Calibri"/>
        </w:rPr>
        <w:t>government</w:t>
      </w:r>
      <w:r w:rsidRPr="00150391">
        <w:rPr>
          <w:rFonts w:cs="Calibri"/>
        </w:rPr>
        <w:t xml:space="preserve">’s </w:t>
      </w:r>
      <w:r w:rsidRPr="00150391">
        <w:rPr>
          <w:rFonts w:cs="Calibri"/>
          <w:i/>
          <w:iCs/>
        </w:rPr>
        <w:t>Open Government</w:t>
      </w:r>
      <w:r w:rsidRPr="00150391">
        <w:rPr>
          <w:rFonts w:cs="Calibri"/>
        </w:rPr>
        <w:t xml:space="preserve"> initiative to increase Budget transparency, </w:t>
      </w:r>
      <w:r w:rsidR="00E31B89">
        <w:rPr>
          <w:rFonts w:cs="Calibri"/>
        </w:rPr>
        <w:t>p</w:t>
      </w:r>
      <w:r w:rsidRPr="00150391">
        <w:rPr>
          <w:rFonts w:cs="Calibri"/>
        </w:rPr>
        <w:t>ortfolio</w:t>
      </w:r>
      <w:r w:rsidR="007C6A85">
        <w:rPr>
          <w:rFonts w:cs="Calibri"/>
        </w:rPr>
        <w:t> </w:t>
      </w:r>
      <w:r w:rsidR="00396887" w:rsidRPr="00150391">
        <w:rPr>
          <w:rFonts w:cs="Calibri"/>
        </w:rPr>
        <w:t>d</w:t>
      </w:r>
      <w:r w:rsidRPr="00150391">
        <w:rPr>
          <w:rFonts w:cs="Calibri"/>
        </w:rPr>
        <w:t xml:space="preserve">epartments are required to provide a copy of finalised PB Statements tables for publication on </w:t>
      </w:r>
      <w:hyperlink r:id="rId58" w:history="1">
        <w:r w:rsidRPr="00F611EB">
          <w:rPr>
            <w:rStyle w:val="Hyperlink"/>
          </w:rPr>
          <w:t>data.gov.au</w:t>
        </w:r>
      </w:hyperlink>
      <w:r w:rsidRPr="00150391">
        <w:rPr>
          <w:rFonts w:cs="Calibri"/>
        </w:rPr>
        <w:t xml:space="preserve">. </w:t>
      </w:r>
      <w:r w:rsidR="002910FC" w:rsidRPr="00150391">
        <w:rPr>
          <w:rFonts w:cs="Calibri"/>
        </w:rPr>
        <w:t>Treasury</w:t>
      </w:r>
      <w:r w:rsidR="002910FC">
        <w:rPr>
          <w:rFonts w:cs="Calibri"/>
        </w:rPr>
        <w:t xml:space="preserve"> has confirmed</w:t>
      </w:r>
      <w:r w:rsidR="002910FC" w:rsidRPr="00150391">
        <w:rPr>
          <w:rFonts w:cs="Calibri"/>
        </w:rPr>
        <w:t xml:space="preserve"> </w:t>
      </w:r>
      <w:r w:rsidR="002910FC">
        <w:rPr>
          <w:rFonts w:cs="Calibri"/>
        </w:rPr>
        <w:t>p</w:t>
      </w:r>
      <w:r w:rsidR="00396887" w:rsidRPr="00150391">
        <w:rPr>
          <w:rFonts w:cs="Calibri"/>
        </w:rPr>
        <w:t>ortfolio d</w:t>
      </w:r>
      <w:r w:rsidRPr="00150391">
        <w:rPr>
          <w:rFonts w:cs="Calibri"/>
        </w:rPr>
        <w:t xml:space="preserve">epartments have the option for using </w:t>
      </w:r>
      <w:r w:rsidR="00FE100A" w:rsidRPr="00150391">
        <w:rPr>
          <w:rFonts w:cs="Calibri"/>
        </w:rPr>
        <w:t>Creative </w:t>
      </w:r>
      <w:r w:rsidRPr="00150391">
        <w:rPr>
          <w:rFonts w:cs="Calibri"/>
        </w:rPr>
        <w:t>Commons BY 4.0</w:t>
      </w:r>
      <w:r w:rsidR="00396B40">
        <w:rPr>
          <w:rFonts w:cs="Calibri"/>
        </w:rPr>
        <w:t xml:space="preserve"> though</w:t>
      </w:r>
      <w:r w:rsidRPr="00150391">
        <w:rPr>
          <w:rFonts w:cs="Calibri"/>
        </w:rPr>
        <w:t xml:space="preserve"> </w:t>
      </w:r>
      <w:r w:rsidR="002910FC">
        <w:rPr>
          <w:rFonts w:cs="Calibri"/>
        </w:rPr>
        <w:t>t</w:t>
      </w:r>
      <w:r w:rsidR="00396B40">
        <w:rPr>
          <w:rFonts w:cs="Calibri"/>
        </w:rPr>
        <w:t xml:space="preserve">he </w:t>
      </w:r>
      <w:r w:rsidRPr="00150391">
        <w:rPr>
          <w:rFonts w:cs="Calibri"/>
        </w:rPr>
        <w:t>Finance templates by default use Creative Commons BY 3.0</w:t>
      </w:r>
      <w:r w:rsidR="002377D9" w:rsidRPr="00150391">
        <w:rPr>
          <w:rFonts w:cs="Calibri"/>
        </w:rPr>
        <w:t>.</w:t>
      </w:r>
    </w:p>
    <w:p w14:paraId="62534DFC" w14:textId="594A9798" w:rsidR="00FA0945" w:rsidRPr="00150391" w:rsidRDefault="53BF0693" w:rsidP="000A7DEC">
      <w:pPr>
        <w:rPr>
          <w:rFonts w:cs="Calibri"/>
        </w:rPr>
      </w:pPr>
      <w:r w:rsidRPr="00150391">
        <w:rPr>
          <w:rFonts w:cs="Calibri"/>
        </w:rPr>
        <w:t xml:space="preserve">PB Statements </w:t>
      </w:r>
      <w:r w:rsidR="0034269F">
        <w:rPr>
          <w:rFonts w:cs="Calibri"/>
        </w:rPr>
        <w:t xml:space="preserve">financial </w:t>
      </w:r>
      <w:r w:rsidRPr="00150391">
        <w:rPr>
          <w:rFonts w:cs="Calibri"/>
        </w:rPr>
        <w:t xml:space="preserve">tables, will be published on </w:t>
      </w:r>
      <w:hyperlink r:id="rId59">
        <w:r w:rsidR="00FE100A" w:rsidRPr="00F611EB">
          <w:rPr>
            <w:rStyle w:val="Hyperlink"/>
          </w:rPr>
          <w:t>data.gov.au</w:t>
        </w:r>
      </w:hyperlink>
      <w:r w:rsidRPr="00150391">
        <w:rPr>
          <w:rFonts w:cs="Calibri"/>
        </w:rPr>
        <w:t xml:space="preserve"> in Excel workbook format as received from portfolios, with a separate workbook for each entity.</w:t>
      </w:r>
    </w:p>
    <w:p w14:paraId="30E3A5AC" w14:textId="683AB0B0" w:rsidR="00FA0945" w:rsidRPr="00150391" w:rsidRDefault="53BF0693" w:rsidP="000A7DEC">
      <w:pPr>
        <w:rPr>
          <w:rFonts w:cs="Calibri"/>
        </w:rPr>
      </w:pPr>
      <w:r w:rsidRPr="00150391">
        <w:rPr>
          <w:rFonts w:cs="Calibri"/>
        </w:rPr>
        <w:t>The collection of PB Statements financial tables will be published in machine-readable format to assist those who wish to analyse the financial information.</w:t>
      </w:r>
    </w:p>
    <w:p w14:paraId="28578B42" w14:textId="167F224C" w:rsidR="00FA0945" w:rsidRPr="00150391" w:rsidRDefault="53BF0693" w:rsidP="00CF6BE7">
      <w:pPr>
        <w:suppressAutoHyphens w:val="0"/>
        <w:rPr>
          <w:rFonts w:cs="Calibri"/>
        </w:rPr>
      </w:pPr>
      <w:r w:rsidRPr="00150391">
        <w:rPr>
          <w:rFonts w:cs="Calibri"/>
        </w:rPr>
        <w:t xml:space="preserve">The following financial tables </w:t>
      </w:r>
      <w:r w:rsidRPr="00150391">
        <w:rPr>
          <w:rFonts w:cs="Calibri"/>
          <w:b/>
          <w:bCs/>
        </w:rPr>
        <w:t>with headings and footnotes</w:t>
      </w:r>
      <w:r w:rsidRPr="00150391">
        <w:rPr>
          <w:rFonts w:cs="Calibri"/>
        </w:rPr>
        <w:t xml:space="preserve"> will be published on </w:t>
      </w:r>
      <w:hyperlink r:id="rId60">
        <w:r w:rsidR="00FE100A" w:rsidRPr="00F611EB">
          <w:rPr>
            <w:rStyle w:val="Hyperlink"/>
          </w:rPr>
          <w:t>data.gov.au</w:t>
        </w:r>
      </w:hyperlink>
      <w:r w:rsidRPr="00150391">
        <w:rPr>
          <w:rFonts w:cs="Calibri"/>
        </w:rPr>
        <w:t>:</w:t>
      </w:r>
    </w:p>
    <w:p w14:paraId="4186194D" w14:textId="5F077EAC" w:rsidR="00FA0945" w:rsidRPr="00150391" w:rsidRDefault="53BF0693" w:rsidP="0003645A">
      <w:pPr>
        <w:pStyle w:val="Bullet1"/>
      </w:pPr>
      <w:r w:rsidRPr="00150391">
        <w:t>Table 1.1: Entity resource statement</w:t>
      </w:r>
      <w:r w:rsidR="003F5FC6">
        <w:t xml:space="preserve"> (Table 1.1)</w:t>
      </w:r>
    </w:p>
    <w:p w14:paraId="50856CE6" w14:textId="3967F92F" w:rsidR="00FA0945" w:rsidRPr="00150391" w:rsidRDefault="53BF0693" w:rsidP="0003645A">
      <w:pPr>
        <w:pStyle w:val="Bullet1"/>
      </w:pPr>
      <w:r w:rsidRPr="00150391">
        <w:t xml:space="preserve">Table 1.2: Entity </w:t>
      </w:r>
      <w:r w:rsidR="00B11749">
        <w:t>2023-24</w:t>
      </w:r>
      <w:r w:rsidR="00197D38" w:rsidRPr="00150391">
        <w:t xml:space="preserve"> </w:t>
      </w:r>
      <w:r w:rsidRPr="00150391">
        <w:t>Budget measures</w:t>
      </w:r>
    </w:p>
    <w:p w14:paraId="29AF89CD" w14:textId="237E90F6" w:rsidR="00FA0945" w:rsidRPr="00150391" w:rsidRDefault="53BF0693" w:rsidP="0003645A">
      <w:pPr>
        <w:pStyle w:val="Bullet1"/>
      </w:pPr>
      <w:r w:rsidRPr="00150391">
        <w:t>Table 2.X.1: Budgeted expenses for Outcome X</w:t>
      </w:r>
      <w:r w:rsidR="0050725A">
        <w:t xml:space="preserve"> (Table 2.X.1)</w:t>
      </w:r>
    </w:p>
    <w:p w14:paraId="4E463392" w14:textId="77777777" w:rsidR="00FA0945" w:rsidRPr="00150391" w:rsidRDefault="53BF0693" w:rsidP="0003645A">
      <w:pPr>
        <w:pStyle w:val="Bullet1"/>
      </w:pPr>
      <w:r w:rsidRPr="00150391">
        <w:t>Table 2.X.2: Program components</w:t>
      </w:r>
    </w:p>
    <w:p w14:paraId="7635476B" w14:textId="5F7581AA" w:rsidR="00FA0945" w:rsidRPr="00150391" w:rsidRDefault="53BF0693" w:rsidP="0003645A">
      <w:pPr>
        <w:pStyle w:val="Bullet1"/>
      </w:pPr>
      <w:r w:rsidRPr="00150391">
        <w:t>Table 3.1 to 3.6: Departmental budgeted financial statements</w:t>
      </w:r>
    </w:p>
    <w:p w14:paraId="7501DCD6" w14:textId="64CF5EB5" w:rsidR="00FA0945" w:rsidRPr="00150391" w:rsidRDefault="53BF0693" w:rsidP="0003645A">
      <w:pPr>
        <w:pStyle w:val="Bullet1"/>
      </w:pPr>
      <w:r w:rsidRPr="00150391">
        <w:t xml:space="preserve">Table 3.7 to 3.11: Administered budgeted financial </w:t>
      </w:r>
      <w:proofErr w:type="gramStart"/>
      <w:r w:rsidRPr="00150391">
        <w:t>statements</w:t>
      </w:r>
      <w:proofErr w:type="gramEnd"/>
    </w:p>
    <w:p w14:paraId="6381FF71" w14:textId="77777777" w:rsidR="00FA0945" w:rsidRPr="00150391" w:rsidRDefault="53BF0693" w:rsidP="000A7DEC">
      <w:pPr>
        <w:rPr>
          <w:rFonts w:cs="Calibri"/>
        </w:rPr>
      </w:pPr>
      <w:r w:rsidRPr="00150391">
        <w:rPr>
          <w:rFonts w:cs="Calibri"/>
        </w:rPr>
        <w:t>Where an entity prepares two or more sets of tables, (for example Departmental budgeted financial statements consolidated and non-consolidated), these tables should be included and clearly marked.</w:t>
      </w:r>
    </w:p>
    <w:p w14:paraId="0D317C14" w14:textId="43212CEE" w:rsidR="005F590D" w:rsidRPr="00150391" w:rsidRDefault="6B6EE5C4" w:rsidP="6B6EE5C4">
      <w:pPr>
        <w:rPr>
          <w:rFonts w:cs="Calibri"/>
          <w:b/>
          <w:bCs/>
        </w:rPr>
      </w:pPr>
      <w:r w:rsidRPr="00150391">
        <w:rPr>
          <w:rFonts w:cs="Calibri"/>
        </w:rPr>
        <w:t xml:space="preserve">As PB Statements information is under embargo until tabled in Parliament, </w:t>
      </w:r>
      <w:r w:rsidR="00396887" w:rsidRPr="00150391">
        <w:rPr>
          <w:rFonts w:cs="Calibri"/>
        </w:rPr>
        <w:t>portfolio department</w:t>
      </w:r>
      <w:r w:rsidRPr="00150391">
        <w:rPr>
          <w:rFonts w:cs="Calibri"/>
        </w:rPr>
        <w:t xml:space="preserve">s </w:t>
      </w:r>
      <w:r w:rsidR="001652BA">
        <w:rPr>
          <w:rFonts w:cs="Calibri"/>
        </w:rPr>
        <w:t xml:space="preserve">should </w:t>
      </w:r>
      <w:r w:rsidRPr="00150391">
        <w:rPr>
          <w:rFonts w:cs="Calibri"/>
        </w:rPr>
        <w:t>send</w:t>
      </w:r>
      <w:r w:rsidR="0034269F">
        <w:rPr>
          <w:rFonts w:cs="Calibri"/>
        </w:rPr>
        <w:t xml:space="preserve"> </w:t>
      </w:r>
      <w:r w:rsidR="00343947">
        <w:rPr>
          <w:rFonts w:cs="Calibri"/>
        </w:rPr>
        <w:t>PB Statement financial tables</w:t>
      </w:r>
      <w:r w:rsidRPr="00150391">
        <w:rPr>
          <w:rFonts w:cs="Calibri"/>
        </w:rPr>
        <w:t xml:space="preserve"> to Finance either via CabNet or Protected-rated email to </w:t>
      </w:r>
      <w:hyperlink r:id="rId61" w:history="1">
        <w:r w:rsidR="00455C74" w:rsidRPr="00F611EB">
          <w:rPr>
            <w:rStyle w:val="Hyperlink"/>
            <w:rFonts w:cs="Calibri"/>
            <w:color w:val="000000" w:themeColor="text1"/>
          </w:rPr>
          <w:t>budget_framework@finance.gov.au</w:t>
        </w:r>
      </w:hyperlink>
      <w:r w:rsidR="00455C74">
        <w:rPr>
          <w:rFonts w:cs="Calibri"/>
        </w:rPr>
        <w:t xml:space="preserve"> </w:t>
      </w:r>
      <w:r w:rsidRPr="00150391">
        <w:rPr>
          <w:rFonts w:cs="Calibri"/>
        </w:rPr>
        <w:t xml:space="preserve">by </w:t>
      </w:r>
      <w:r w:rsidR="00BE20C0" w:rsidRPr="00150391">
        <w:rPr>
          <w:rFonts w:cs="Calibri"/>
          <w:b/>
          <w:bCs/>
        </w:rPr>
        <w:t>4:30</w:t>
      </w:r>
      <w:r w:rsidRPr="00150391">
        <w:rPr>
          <w:rFonts w:cs="Calibri"/>
          <w:b/>
          <w:bCs/>
        </w:rPr>
        <w:t xml:space="preserve"> </w:t>
      </w:r>
      <w:r w:rsidR="00BE20C0" w:rsidRPr="00150391">
        <w:rPr>
          <w:rFonts w:cs="Calibri"/>
          <w:b/>
          <w:bCs/>
        </w:rPr>
        <w:t>pm</w:t>
      </w:r>
      <w:r w:rsidRPr="00150391">
        <w:rPr>
          <w:rFonts w:cs="Calibri"/>
          <w:b/>
          <w:bCs/>
        </w:rPr>
        <w:t xml:space="preserve"> </w:t>
      </w:r>
      <w:r w:rsidRPr="00150391">
        <w:rPr>
          <w:rFonts w:cs="Calibri"/>
          <w:b/>
        </w:rPr>
        <w:t xml:space="preserve">Monday, </w:t>
      </w:r>
      <w:r w:rsidR="00A63865">
        <w:rPr>
          <w:rFonts w:cs="Calibri"/>
          <w:b/>
        </w:rPr>
        <w:t>8</w:t>
      </w:r>
      <w:r w:rsidR="00197D38" w:rsidRPr="00150391">
        <w:rPr>
          <w:rFonts w:cs="Calibri"/>
          <w:b/>
        </w:rPr>
        <w:t xml:space="preserve"> </w:t>
      </w:r>
      <w:r w:rsidR="00A63865">
        <w:rPr>
          <w:rFonts w:cs="Calibri"/>
          <w:b/>
        </w:rPr>
        <w:t>May</w:t>
      </w:r>
      <w:r w:rsidR="00A63865" w:rsidRPr="00150391">
        <w:rPr>
          <w:rFonts w:cs="Calibri"/>
          <w:b/>
        </w:rPr>
        <w:t xml:space="preserve"> </w:t>
      </w:r>
      <w:r w:rsidR="00197D38" w:rsidRPr="00150391">
        <w:rPr>
          <w:rFonts w:cs="Calibri"/>
          <w:b/>
        </w:rPr>
        <w:t>202</w:t>
      </w:r>
      <w:r w:rsidR="00A63865">
        <w:rPr>
          <w:rFonts w:cs="Calibri"/>
          <w:b/>
          <w:bCs/>
        </w:rPr>
        <w:t>3</w:t>
      </w:r>
      <w:r w:rsidRPr="00150391">
        <w:rPr>
          <w:rFonts w:cs="Calibri"/>
        </w:rPr>
        <w:t>.</w:t>
      </w:r>
    </w:p>
    <w:p w14:paraId="3E71BF91" w14:textId="77777777" w:rsidR="00FA0945" w:rsidRPr="00150391" w:rsidRDefault="53BF0693">
      <w:pPr>
        <w:rPr>
          <w:rFonts w:cs="Calibri"/>
        </w:rPr>
      </w:pPr>
      <w:r w:rsidRPr="00150391">
        <w:rPr>
          <w:rFonts w:cs="Calibri"/>
        </w:rPr>
        <w:t xml:space="preserve">Portfolio </w:t>
      </w:r>
      <w:r w:rsidR="00396887" w:rsidRPr="00150391">
        <w:rPr>
          <w:rFonts w:cs="Calibri"/>
        </w:rPr>
        <w:t>d</w:t>
      </w:r>
      <w:r w:rsidRPr="00150391">
        <w:rPr>
          <w:rFonts w:cs="Calibri"/>
        </w:rPr>
        <w:t xml:space="preserve">epartments </w:t>
      </w:r>
      <w:r w:rsidRPr="00150391">
        <w:rPr>
          <w:rFonts w:cs="Calibri"/>
          <w:b/>
          <w:bCs/>
        </w:rPr>
        <w:t>must</w:t>
      </w:r>
      <w:r w:rsidRPr="00150391">
        <w:rPr>
          <w:rFonts w:cs="Calibri"/>
        </w:rPr>
        <w:t xml:space="preserve"> ensure the following prior to sending the financial tables to Finance:</w:t>
      </w:r>
    </w:p>
    <w:p w14:paraId="2CCEEF46" w14:textId="6AC579EE" w:rsidR="00FA0945" w:rsidRPr="00150391" w:rsidRDefault="53BF0693" w:rsidP="0003645A">
      <w:pPr>
        <w:pStyle w:val="Numbered"/>
        <w:numPr>
          <w:ilvl w:val="0"/>
          <w:numId w:val="46"/>
        </w:numPr>
      </w:pPr>
      <w:r w:rsidRPr="0003645A">
        <w:t>tables</w:t>
      </w:r>
      <w:r w:rsidRPr="00150391">
        <w:t xml:space="preserve"> </w:t>
      </w:r>
      <w:r w:rsidR="00343947">
        <w:t>are</w:t>
      </w:r>
      <w:r w:rsidRPr="00150391">
        <w:t xml:space="preserve"> in one Excel workbook per </w:t>
      </w:r>
      <w:proofErr w:type="gramStart"/>
      <w:r w:rsidRPr="00150391">
        <w:t>entity</w:t>
      </w:r>
      <w:proofErr w:type="gramEnd"/>
    </w:p>
    <w:p w14:paraId="19BE22DA" w14:textId="34E386A3" w:rsidR="00FA0945" w:rsidRPr="00150391" w:rsidRDefault="53BF0693" w:rsidP="0003645A">
      <w:pPr>
        <w:pStyle w:val="Numbered"/>
      </w:pPr>
      <w:r w:rsidRPr="00150391">
        <w:t xml:space="preserve">tables </w:t>
      </w:r>
      <w:r w:rsidR="00343947">
        <w:t>ar</w:t>
      </w:r>
      <w:r w:rsidRPr="00150391">
        <w:t xml:space="preserve">e presented using the wrap-text </w:t>
      </w:r>
      <w:proofErr w:type="gramStart"/>
      <w:r w:rsidRPr="00150391">
        <w:t>function</w:t>
      </w:r>
      <w:proofErr w:type="gramEnd"/>
    </w:p>
    <w:p w14:paraId="2E4BD78B" w14:textId="7B6823BC" w:rsidR="00171829" w:rsidRPr="00150391" w:rsidRDefault="53BF0693" w:rsidP="0003645A">
      <w:pPr>
        <w:pStyle w:val="Numbered"/>
      </w:pPr>
      <w:r w:rsidRPr="00150391">
        <w:t xml:space="preserve">tables </w:t>
      </w:r>
      <w:r w:rsidR="00DE4CCB">
        <w:t>are</w:t>
      </w:r>
      <w:r w:rsidRPr="00150391">
        <w:t xml:space="preserve"> not merged in any </w:t>
      </w:r>
      <w:proofErr w:type="gramStart"/>
      <w:r w:rsidRPr="00150391">
        <w:t>way</w:t>
      </w:r>
      <w:proofErr w:type="gramEnd"/>
    </w:p>
    <w:p w14:paraId="2E98BAE0" w14:textId="6E15AB61" w:rsidR="00FA0945" w:rsidRPr="00150391" w:rsidRDefault="53BF0693" w:rsidP="0003645A">
      <w:pPr>
        <w:pStyle w:val="Numbered"/>
      </w:pPr>
      <w:r w:rsidRPr="00150391">
        <w:t xml:space="preserve">figures in tables are rounded and presented in </w:t>
      </w:r>
      <w:proofErr w:type="gramStart"/>
      <w:r w:rsidRPr="00150391">
        <w:t>thousands</w:t>
      </w:r>
      <w:proofErr w:type="gramEnd"/>
    </w:p>
    <w:p w14:paraId="3445F2E0" w14:textId="7B1A6184" w:rsidR="00FA0945" w:rsidRPr="00150391" w:rsidRDefault="53BF0693" w:rsidP="0003645A">
      <w:pPr>
        <w:pStyle w:val="Numbered"/>
      </w:pPr>
      <w:r w:rsidRPr="00150391">
        <w:t>figures in tables are correct and the same as those presented in the</w:t>
      </w:r>
      <w:r w:rsidR="00DE4CCB">
        <w:t>ir</w:t>
      </w:r>
      <w:r w:rsidRPr="00150391">
        <w:t xml:space="preserve"> </w:t>
      </w:r>
      <w:r w:rsidR="00DE4CCB">
        <w:t>PB Statements</w:t>
      </w:r>
    </w:p>
    <w:p w14:paraId="7A834A7F" w14:textId="3E1C09E0" w:rsidR="00FA0945" w:rsidRPr="00150391" w:rsidRDefault="53BF0693" w:rsidP="0003645A">
      <w:pPr>
        <w:pStyle w:val="Numbered"/>
      </w:pPr>
      <w:r w:rsidRPr="00150391">
        <w:t xml:space="preserve">tables </w:t>
      </w:r>
      <w:r w:rsidR="00DE4CCB">
        <w:t>are</w:t>
      </w:r>
      <w:r w:rsidRPr="00150391">
        <w:t xml:space="preserve"> presented as text and </w:t>
      </w:r>
      <w:proofErr w:type="gramStart"/>
      <w:r w:rsidRPr="00150391">
        <w:t>figures</w:t>
      </w:r>
      <w:proofErr w:type="gramEnd"/>
    </w:p>
    <w:p w14:paraId="19CDE326" w14:textId="54B3B934" w:rsidR="00FA0945" w:rsidRPr="00150391" w:rsidRDefault="53BF0693" w:rsidP="0003645A">
      <w:pPr>
        <w:pStyle w:val="Numbered"/>
      </w:pPr>
      <w:r w:rsidRPr="00150391">
        <w:t xml:space="preserve">links to other workbooks </w:t>
      </w:r>
      <w:r w:rsidR="00DE4CCB">
        <w:t>are</w:t>
      </w:r>
      <w:r w:rsidRPr="00150391">
        <w:t xml:space="preserve"> broken/</w:t>
      </w:r>
      <w:proofErr w:type="gramStart"/>
      <w:r w:rsidRPr="00150391">
        <w:t>removed</w:t>
      </w:r>
      <w:proofErr w:type="gramEnd"/>
    </w:p>
    <w:p w14:paraId="0A8FE9C5" w14:textId="0DD4F023" w:rsidR="00FA0945" w:rsidRPr="00150391" w:rsidRDefault="53BF0693" w:rsidP="0003645A">
      <w:pPr>
        <w:pStyle w:val="Numbered"/>
      </w:pPr>
      <w:r w:rsidRPr="00150391">
        <w:t>all hidden and working sheets, as well as cell comments</w:t>
      </w:r>
      <w:r w:rsidR="00DE4CCB">
        <w:t xml:space="preserve"> have </w:t>
      </w:r>
      <w:r w:rsidRPr="00150391">
        <w:t>be</w:t>
      </w:r>
      <w:r w:rsidR="00DE4CCB">
        <w:t>en</w:t>
      </w:r>
      <w:r w:rsidRPr="00150391">
        <w:t xml:space="preserve"> </w:t>
      </w:r>
      <w:proofErr w:type="gramStart"/>
      <w:r w:rsidRPr="00150391">
        <w:t>removed</w:t>
      </w:r>
      <w:proofErr w:type="gramEnd"/>
    </w:p>
    <w:p w14:paraId="4E07F08D" w14:textId="3D0D25F0" w:rsidR="00FA0945" w:rsidRPr="00150391" w:rsidRDefault="53BF0693" w:rsidP="0003645A">
      <w:pPr>
        <w:pStyle w:val="Numbered"/>
      </w:pPr>
      <w:r w:rsidRPr="00150391">
        <w:t xml:space="preserve">all hidden rows, blank rows and </w:t>
      </w:r>
      <w:r w:rsidR="00DE4CCB">
        <w:t xml:space="preserve">blank </w:t>
      </w:r>
      <w:r w:rsidRPr="00150391">
        <w:t xml:space="preserve">columns </w:t>
      </w:r>
      <w:r w:rsidR="00DE4CCB">
        <w:t>have been</w:t>
      </w:r>
      <w:r w:rsidRPr="00150391">
        <w:t xml:space="preserve"> </w:t>
      </w:r>
      <w:proofErr w:type="gramStart"/>
      <w:r w:rsidRPr="00150391">
        <w:t>removed</w:t>
      </w:r>
      <w:proofErr w:type="gramEnd"/>
    </w:p>
    <w:p w14:paraId="21A41DBA" w14:textId="3C753D02" w:rsidR="00FA0945" w:rsidRPr="00150391" w:rsidRDefault="53BF0693" w:rsidP="0003645A">
      <w:pPr>
        <w:pStyle w:val="Numbered"/>
      </w:pPr>
      <w:r w:rsidRPr="6148C20E">
        <w:t xml:space="preserve">all passwords </w:t>
      </w:r>
      <w:r w:rsidR="00DE4CCB" w:rsidRPr="6148C20E">
        <w:t xml:space="preserve">have been </w:t>
      </w:r>
      <w:r w:rsidR="0B7BD284" w:rsidRPr="6148C20E">
        <w:t xml:space="preserve">removed </w:t>
      </w:r>
      <w:r w:rsidRPr="6148C20E">
        <w:t xml:space="preserve">from the </w:t>
      </w:r>
      <w:proofErr w:type="gramStart"/>
      <w:r w:rsidRPr="6148C20E">
        <w:t>files</w:t>
      </w:r>
      <w:proofErr w:type="gramEnd"/>
    </w:p>
    <w:p w14:paraId="30152D81" w14:textId="78B240E0" w:rsidR="00FA0945" w:rsidRPr="00150391" w:rsidRDefault="53BF0693" w:rsidP="0003645A">
      <w:pPr>
        <w:pStyle w:val="Numbered"/>
      </w:pPr>
      <w:r w:rsidRPr="00150391">
        <w:t xml:space="preserve">footnotes </w:t>
      </w:r>
      <w:r w:rsidR="00DE4CCB">
        <w:t>ar</w:t>
      </w:r>
      <w:r w:rsidRPr="00150391">
        <w:t>e in the correct format (one footnote per line)</w:t>
      </w:r>
    </w:p>
    <w:p w14:paraId="377F8BE6" w14:textId="02D9004E" w:rsidR="00FA0945" w:rsidRPr="00150391" w:rsidRDefault="53BF0693" w:rsidP="0003645A">
      <w:pPr>
        <w:pStyle w:val="Numbered"/>
      </w:pPr>
      <w:r w:rsidRPr="00150391">
        <w:t xml:space="preserve">footnotes </w:t>
      </w:r>
      <w:r w:rsidR="00DE4CCB">
        <w:t>ar</w:t>
      </w:r>
      <w:r w:rsidRPr="00150391">
        <w:t>e pasted as text below the relevant tables, not as pictures</w:t>
      </w:r>
      <w:r w:rsidR="00533F8B">
        <w:t>.</w:t>
      </w:r>
    </w:p>
    <w:p w14:paraId="3326CED2" w14:textId="03F28A8B" w:rsidR="00FA0945" w:rsidRPr="00150391" w:rsidRDefault="53BF0693" w:rsidP="0003645A">
      <w:pPr>
        <w:pStyle w:val="Numbered"/>
        <w:numPr>
          <w:ilvl w:val="0"/>
          <w:numId w:val="0"/>
        </w:numPr>
      </w:pPr>
      <w:r w:rsidRPr="00150391">
        <w:t xml:space="preserve">When portfolios table a corrigendum to the PB Statements (see the Issuing a corrigendum/addendum section below), updated tables should be provided to Finance following tabling for upload onto </w:t>
      </w:r>
      <w:hyperlink r:id="rId62">
        <w:r w:rsidRPr="00F611EB">
          <w:rPr>
            <w:rStyle w:val="Hyperlink"/>
          </w:rPr>
          <w:t>data.gov.au</w:t>
        </w:r>
      </w:hyperlink>
      <w:r w:rsidRPr="00150391">
        <w:t>.</w:t>
      </w:r>
    </w:p>
    <w:p w14:paraId="72D92714" w14:textId="6ECC444C" w:rsidR="00FA0945" w:rsidRPr="00150391" w:rsidRDefault="53BF0693" w:rsidP="53BF0693">
      <w:pPr>
        <w:rPr>
          <w:rStyle w:val="BodyTextChar"/>
          <w:rFonts w:cs="Calibri"/>
        </w:rPr>
      </w:pPr>
      <w:r w:rsidRPr="00150391">
        <w:rPr>
          <w:rStyle w:val="BodyTextChar"/>
          <w:rFonts w:cs="Calibri"/>
        </w:rPr>
        <w:t xml:space="preserve">Finance will review the files to ensure they meet the above requirements and will return files to </w:t>
      </w:r>
      <w:r w:rsidR="00396887" w:rsidRPr="00150391">
        <w:rPr>
          <w:rStyle w:val="BodyTextChar"/>
          <w:rFonts w:cs="Calibri"/>
        </w:rPr>
        <w:t>portfolio</w:t>
      </w:r>
      <w:r w:rsidRPr="00150391">
        <w:rPr>
          <w:rStyle w:val="BodyTextChar"/>
          <w:rFonts w:cs="Calibri"/>
        </w:rPr>
        <w:t xml:space="preserve">s for amendment if required, prior to publication on </w:t>
      </w:r>
      <w:hyperlink r:id="rId63">
        <w:r w:rsidRPr="00F611EB">
          <w:rPr>
            <w:rStyle w:val="Hyperlink"/>
          </w:rPr>
          <w:t>data.gov.au</w:t>
        </w:r>
      </w:hyperlink>
      <w:r w:rsidRPr="00150391">
        <w:rPr>
          <w:rStyle w:val="BodyTextChar"/>
          <w:rFonts w:cs="Calibri"/>
        </w:rPr>
        <w:t>:</w:t>
      </w:r>
    </w:p>
    <w:p w14:paraId="0FBD0D79" w14:textId="77777777" w:rsidR="00FA0945" w:rsidRPr="00150391" w:rsidRDefault="53BF0693" w:rsidP="0003645A">
      <w:pPr>
        <w:pStyle w:val="Bullet1"/>
      </w:pPr>
      <w:r w:rsidRPr="00150391">
        <w:t xml:space="preserve">it is the </w:t>
      </w:r>
      <w:r w:rsidR="00396887" w:rsidRPr="00150391">
        <w:t>portfolio department</w:t>
      </w:r>
      <w:r w:rsidRPr="00150391">
        <w:t>’s responsibility to check the integrity of the data provided in each table and that it matches the published PB Statements.</w:t>
      </w:r>
    </w:p>
    <w:p w14:paraId="62BAA150" w14:textId="1FDB909F" w:rsidR="006E5A47" w:rsidRPr="00150391" w:rsidRDefault="53BF0693" w:rsidP="53BF0693">
      <w:pPr>
        <w:rPr>
          <w:rStyle w:val="BodyTextChar"/>
          <w:rFonts w:cs="Calibri"/>
        </w:rPr>
      </w:pPr>
      <w:r w:rsidRPr="00150391">
        <w:rPr>
          <w:rStyle w:val="BodyTextChar"/>
          <w:rFonts w:cs="Calibri"/>
        </w:rPr>
        <w:t xml:space="preserve">For information on </w:t>
      </w:r>
      <w:hyperlink r:id="rId64">
        <w:r w:rsidR="00FE100A" w:rsidRPr="00F611EB">
          <w:rPr>
            <w:rStyle w:val="Hyperlink"/>
          </w:rPr>
          <w:t>data.gov.au</w:t>
        </w:r>
      </w:hyperlink>
      <w:r w:rsidRPr="00150391">
        <w:rPr>
          <w:rStyle w:val="BodyTextChar"/>
          <w:rFonts w:cs="Calibri"/>
        </w:rPr>
        <w:t xml:space="preserve"> please email </w:t>
      </w:r>
      <w:hyperlink r:id="rId65">
        <w:r w:rsidRPr="00F611EB">
          <w:rPr>
            <w:rStyle w:val="Hyperlink"/>
          </w:rPr>
          <w:t>data@digital.gov.au</w:t>
        </w:r>
      </w:hyperlink>
      <w:r w:rsidRPr="00150391">
        <w:rPr>
          <w:rStyle w:val="BodyTextChar"/>
          <w:rFonts w:cs="Calibri"/>
        </w:rPr>
        <w:t>.</w:t>
      </w:r>
    </w:p>
    <w:p w14:paraId="2CCB6968" w14:textId="77777777" w:rsidR="000457F9" w:rsidRPr="00150391" w:rsidRDefault="53BF0693" w:rsidP="0003645A">
      <w:pPr>
        <w:pStyle w:val="Heading3"/>
      </w:pPr>
      <w:bookmarkStart w:id="765" w:name="_Ref46250929"/>
      <w:bookmarkStart w:id="766" w:name="_Ref46250933"/>
      <w:bookmarkStart w:id="767" w:name="_Toc63347692"/>
      <w:bookmarkStart w:id="768" w:name="_Toc129166913"/>
      <w:r w:rsidRPr="00150391">
        <w:t xml:space="preserve">Checklist for preparing files for online publication on </w:t>
      </w:r>
      <w:proofErr w:type="gramStart"/>
      <w:r w:rsidRPr="00150391">
        <w:t>data.gov.au</w:t>
      </w:r>
      <w:bookmarkEnd w:id="765"/>
      <w:bookmarkEnd w:id="766"/>
      <w:bookmarkEnd w:id="767"/>
      <w:bookmarkEnd w:id="768"/>
      <w:proofErr w:type="gramEnd"/>
    </w:p>
    <w:p w14:paraId="1297917A" w14:textId="68F7CCA4" w:rsidR="000F17BE" w:rsidRPr="00150391" w:rsidRDefault="000F17BE" w:rsidP="00580008">
      <w:pPr>
        <w:rPr>
          <w:rFonts w:cs="Calibri"/>
        </w:rPr>
      </w:pPr>
      <w:r w:rsidRPr="00150391">
        <w:rPr>
          <w:rFonts w:cs="Calibri"/>
        </w:rPr>
        <w:t xml:space="preserve">Portfolios </w:t>
      </w:r>
      <w:r w:rsidR="009616F3">
        <w:rPr>
          <w:rFonts w:cs="Calibri"/>
        </w:rPr>
        <w:t>should</w:t>
      </w:r>
      <w:r w:rsidR="009616F3" w:rsidRPr="00150391">
        <w:rPr>
          <w:rFonts w:cs="Calibri"/>
        </w:rPr>
        <w:t xml:space="preserve"> </w:t>
      </w:r>
      <w:r w:rsidRPr="00150391">
        <w:rPr>
          <w:rFonts w:cs="Calibri"/>
        </w:rPr>
        <w:t xml:space="preserve">refer to </w:t>
      </w:r>
      <w:r w:rsidRPr="00150391">
        <w:rPr>
          <w:rFonts w:cs="Calibri"/>
          <w:u w:val="single"/>
        </w:rPr>
        <w:t>Attachment D</w:t>
      </w:r>
      <w:r w:rsidRPr="00150391">
        <w:rPr>
          <w:rFonts w:cs="Calibri"/>
        </w:rPr>
        <w:t xml:space="preserve"> </w:t>
      </w:r>
      <w:r w:rsidR="00B2797F" w:rsidRPr="00B2797F">
        <w:rPr>
          <w:rFonts w:cs="Calibri"/>
        </w:rPr>
        <w:t>Online file publication checklist for data.gov.au</w:t>
      </w:r>
      <w:r w:rsidR="00B2797F" w:rsidRPr="00B2797F" w:rsidDel="00B2797F">
        <w:rPr>
          <w:rFonts w:cs="Calibri"/>
        </w:rPr>
        <w:t xml:space="preserve"> </w:t>
      </w:r>
      <w:r w:rsidRPr="00150391">
        <w:rPr>
          <w:rFonts w:cs="Calibri"/>
        </w:rPr>
        <w:t>for further instructions on how to prepare their files before submitting to Finance.</w:t>
      </w:r>
    </w:p>
    <w:p w14:paraId="3DA5414E" w14:textId="77777777" w:rsidR="00A84F6D" w:rsidRPr="00150391" w:rsidRDefault="53BF0693" w:rsidP="0003645A">
      <w:pPr>
        <w:pStyle w:val="Heading2"/>
      </w:pPr>
      <w:bookmarkStart w:id="769" w:name="_Toc87979862"/>
      <w:bookmarkStart w:id="770" w:name="_Toc34314210"/>
      <w:bookmarkStart w:id="771" w:name="_Toc34314211"/>
      <w:bookmarkStart w:id="772" w:name="_Toc63347693"/>
      <w:bookmarkStart w:id="773" w:name="_Toc129166914"/>
      <w:bookmarkEnd w:id="769"/>
      <w:bookmarkEnd w:id="770"/>
      <w:bookmarkEnd w:id="771"/>
      <w:r w:rsidRPr="00150391">
        <w:t>Use of ISBN/ISSN number</w:t>
      </w:r>
      <w:bookmarkEnd w:id="772"/>
      <w:bookmarkEnd w:id="773"/>
    </w:p>
    <w:p w14:paraId="07C73231" w14:textId="05729808" w:rsidR="005F01DF" w:rsidRPr="00150391" w:rsidRDefault="53BF0693" w:rsidP="2868E674">
      <w:pPr>
        <w:rPr>
          <w:rFonts w:cs="Calibri"/>
        </w:rPr>
      </w:pPr>
      <w:r w:rsidRPr="00150391">
        <w:rPr>
          <w:rFonts w:cs="Calibri"/>
        </w:rPr>
        <w:t xml:space="preserve">All portfolios are required to produce a PB Statement as they require an annual appropriation but not every portfolio is required to produce a PAES. Therefore, an </w:t>
      </w:r>
      <w:r w:rsidR="00027573" w:rsidRPr="00150391">
        <w:rPr>
          <w:rFonts w:cs="Calibri"/>
        </w:rPr>
        <w:t>International Standard </w:t>
      </w:r>
      <w:r w:rsidRPr="00150391">
        <w:rPr>
          <w:rFonts w:cs="Calibri"/>
        </w:rPr>
        <w:t xml:space="preserve">Serial Number (ISSN) is assigned for PB </w:t>
      </w:r>
      <w:r w:rsidR="00DD58EF" w:rsidRPr="00150391">
        <w:rPr>
          <w:rFonts w:cs="Calibri"/>
        </w:rPr>
        <w:t>Statements,</w:t>
      </w:r>
      <w:r w:rsidRPr="00150391">
        <w:rPr>
          <w:rFonts w:cs="Calibri"/>
        </w:rPr>
        <w:t xml:space="preserve"> and an International Standard Book Number (ISBN) is assigned for PAES.</w:t>
      </w:r>
    </w:p>
    <w:p w14:paraId="7FDD4801" w14:textId="77777777" w:rsidR="007223A0" w:rsidRPr="00150391" w:rsidRDefault="53BF0693">
      <w:pPr>
        <w:rPr>
          <w:rFonts w:cs="Calibri"/>
        </w:rPr>
      </w:pPr>
      <w:r w:rsidRPr="00150391">
        <w:rPr>
          <w:rFonts w:cs="Calibri"/>
        </w:rPr>
        <w:t>This is because the ISSN number is for a full set of documents whilst the ISBN is for a partial set of documents.</w:t>
      </w:r>
    </w:p>
    <w:p w14:paraId="67205622" w14:textId="1E519A35" w:rsidR="00FA0945" w:rsidRPr="00150391" w:rsidRDefault="53BF0693" w:rsidP="0003645A">
      <w:pPr>
        <w:pStyle w:val="Heading2"/>
      </w:pPr>
      <w:bookmarkStart w:id="774" w:name="_Toc63347694"/>
      <w:bookmarkStart w:id="775" w:name="_Toc129166915"/>
      <w:r w:rsidRPr="00150391">
        <w:t>Issuing a corrigendum</w:t>
      </w:r>
      <w:r w:rsidR="00D81522" w:rsidRPr="00150391">
        <w:t xml:space="preserve"> (correction)</w:t>
      </w:r>
      <w:r w:rsidRPr="00150391">
        <w:t>/addendum</w:t>
      </w:r>
      <w:bookmarkEnd w:id="774"/>
      <w:bookmarkEnd w:id="775"/>
    </w:p>
    <w:p w14:paraId="5E953549" w14:textId="183F2654" w:rsidR="00E43670" w:rsidRPr="00150391" w:rsidRDefault="53BF0693" w:rsidP="000A7DEC">
      <w:pPr>
        <w:rPr>
          <w:rFonts w:cs="Calibri"/>
        </w:rPr>
      </w:pPr>
      <w:r w:rsidRPr="00150391">
        <w:rPr>
          <w:rStyle w:val="BodyTextChar"/>
          <w:rFonts w:cs="Calibri"/>
        </w:rPr>
        <w:t xml:space="preserve">If necessary, refer to </w:t>
      </w:r>
      <w:hyperlink r:id="rId66" w:history="1">
        <w:r w:rsidR="00BC0DB5" w:rsidRPr="00F611EB">
          <w:rPr>
            <w:rStyle w:val="Hyperlink"/>
          </w:rPr>
          <w:t>PM&amp;C’s tabling guidelines</w:t>
        </w:r>
      </w:hyperlink>
      <w:r w:rsidRPr="00150391">
        <w:rPr>
          <w:rStyle w:val="BodyTextChar"/>
          <w:rFonts w:cs="Calibri"/>
        </w:rPr>
        <w:t xml:space="preserve"> </w:t>
      </w:r>
      <w:r w:rsidR="0069500B" w:rsidRPr="00150391">
        <w:rPr>
          <w:rStyle w:val="BodyTextChar"/>
          <w:rFonts w:cs="Calibri"/>
        </w:rPr>
        <w:t xml:space="preserve">available from </w:t>
      </w:r>
      <w:r w:rsidR="00963D4B" w:rsidRPr="00150391">
        <w:rPr>
          <w:rStyle w:val="BodyTextChar"/>
          <w:rFonts w:cs="Calibri"/>
        </w:rPr>
        <w:t xml:space="preserve">their </w:t>
      </w:r>
      <w:r w:rsidR="0069500B" w:rsidRPr="00150391">
        <w:rPr>
          <w:rStyle w:val="BodyTextChar"/>
          <w:rFonts w:cs="Calibri"/>
        </w:rPr>
        <w:t>website.</w:t>
      </w:r>
    </w:p>
    <w:p w14:paraId="1D2A10AE" w14:textId="77C992D0" w:rsidR="00E43670" w:rsidRPr="00150391" w:rsidRDefault="0082173F" w:rsidP="53BF0693">
      <w:pPr>
        <w:rPr>
          <w:rStyle w:val="BodyTextChar"/>
          <w:rFonts w:cs="Calibri"/>
        </w:rPr>
      </w:pPr>
      <w:r w:rsidRPr="6148C20E">
        <w:rPr>
          <w:rFonts w:cs="Calibri"/>
        </w:rPr>
        <w:t>An addendum is required where information has been omitted</w:t>
      </w:r>
      <w:r w:rsidR="00984700" w:rsidRPr="6148C20E">
        <w:rPr>
          <w:rFonts w:cs="Calibri"/>
        </w:rPr>
        <w:t>/</w:t>
      </w:r>
      <w:r w:rsidRPr="6148C20E">
        <w:rPr>
          <w:rFonts w:cs="Calibri"/>
        </w:rPr>
        <w:t xml:space="preserve">missing from the </w:t>
      </w:r>
      <w:r w:rsidR="00FE100A" w:rsidRPr="6148C20E">
        <w:rPr>
          <w:rFonts w:cs="Calibri"/>
        </w:rPr>
        <w:t>PB </w:t>
      </w:r>
      <w:r w:rsidRPr="6148C20E">
        <w:rPr>
          <w:rFonts w:cs="Calibri"/>
        </w:rPr>
        <w:t xml:space="preserve">Statement such as a table or a footnote. A corrigendum is required where information has been misstated within the PB Statement and requires a correction. </w:t>
      </w:r>
      <w:r w:rsidR="53BF0693" w:rsidRPr="6148C20E">
        <w:rPr>
          <w:rFonts w:cs="Calibri"/>
        </w:rPr>
        <w:t>Portfolios</w:t>
      </w:r>
      <w:r w:rsidR="53BF0693" w:rsidRPr="6148C20E">
        <w:rPr>
          <w:rStyle w:val="BodyTextChar"/>
          <w:rFonts w:cs="Calibri"/>
        </w:rPr>
        <w:t xml:space="preserve"> who identify an error in their PB Statements</w:t>
      </w:r>
      <w:r w:rsidR="000F5722" w:rsidRPr="6148C20E">
        <w:rPr>
          <w:rStyle w:val="BodyTextChar"/>
          <w:rFonts w:cs="Calibri"/>
        </w:rPr>
        <w:t>,</w:t>
      </w:r>
      <w:r w:rsidR="53BF0693" w:rsidRPr="6148C20E">
        <w:rPr>
          <w:rStyle w:val="BodyTextChar"/>
          <w:rFonts w:cs="Calibri"/>
        </w:rPr>
        <w:t xml:space="preserve"> PAES </w:t>
      </w:r>
      <w:r w:rsidR="000F5722" w:rsidRPr="6148C20E">
        <w:rPr>
          <w:rStyle w:val="BodyTextChar"/>
          <w:rFonts w:cs="Calibri"/>
        </w:rPr>
        <w:t xml:space="preserve">or PSAES </w:t>
      </w:r>
      <w:r w:rsidR="53BF0693" w:rsidRPr="6148C20E">
        <w:rPr>
          <w:rStyle w:val="BodyTextChar"/>
          <w:rFonts w:cs="Calibri"/>
        </w:rPr>
        <w:t xml:space="preserve">should follow </w:t>
      </w:r>
      <w:r w:rsidR="00AB296E" w:rsidRPr="6148C20E">
        <w:rPr>
          <w:rStyle w:val="BodyTextChar"/>
          <w:rFonts w:cs="Calibri"/>
        </w:rPr>
        <w:t>the process set out below</w:t>
      </w:r>
      <w:r w:rsidR="53BF0693" w:rsidRPr="6148C20E">
        <w:rPr>
          <w:rStyle w:val="BodyTextChar"/>
          <w:rFonts w:cs="Calibri"/>
        </w:rPr>
        <w:t>:</w:t>
      </w:r>
    </w:p>
    <w:p w14:paraId="2165C259" w14:textId="32787400" w:rsidR="00B51CD3" w:rsidRPr="00150391" w:rsidRDefault="000733FF" w:rsidP="0003645A">
      <w:pPr>
        <w:pStyle w:val="Bullet1"/>
        <w:rPr>
          <w:rStyle w:val="BodyTextChar"/>
          <w:rFonts w:cs="Calibri"/>
        </w:rPr>
      </w:pPr>
      <w:r w:rsidRPr="00150391">
        <w:rPr>
          <w:rStyle w:val="BodyTextChar"/>
          <w:rFonts w:cs="Calibri"/>
        </w:rPr>
        <w:t>a</w:t>
      </w:r>
      <w:r w:rsidR="53BF0693" w:rsidRPr="00150391">
        <w:rPr>
          <w:rStyle w:val="BodyTextChar"/>
          <w:rFonts w:cs="Calibri"/>
        </w:rPr>
        <w:t>dvise your</w:t>
      </w:r>
      <w:r w:rsidR="0045791B" w:rsidRPr="00150391">
        <w:rPr>
          <w:rStyle w:val="BodyTextChar"/>
          <w:rFonts w:cs="Calibri"/>
        </w:rPr>
        <w:t xml:space="preserve"> minister’s off</w:t>
      </w:r>
      <w:r w:rsidR="53BF0693" w:rsidRPr="00150391">
        <w:rPr>
          <w:rStyle w:val="BodyTextChar"/>
          <w:rFonts w:cs="Calibri"/>
        </w:rPr>
        <w:t xml:space="preserve">ice of the error and seek approval for the updated PB Statement/PAES tables and </w:t>
      </w:r>
      <w:proofErr w:type="gramStart"/>
      <w:r w:rsidR="53BF0693" w:rsidRPr="00150391">
        <w:rPr>
          <w:rStyle w:val="BodyTextChar"/>
          <w:rFonts w:cs="Calibri"/>
        </w:rPr>
        <w:t>pages</w:t>
      </w:r>
      <w:proofErr w:type="gramEnd"/>
    </w:p>
    <w:p w14:paraId="57DD92CB" w14:textId="0204BFB0" w:rsidR="00E43670" w:rsidRPr="00150391" w:rsidRDefault="000733FF" w:rsidP="0003645A">
      <w:pPr>
        <w:pStyle w:val="Bullet1"/>
        <w:rPr>
          <w:rStyle w:val="BodyTextChar"/>
          <w:rFonts w:cs="Calibri"/>
        </w:rPr>
      </w:pPr>
      <w:r w:rsidRPr="00150391">
        <w:rPr>
          <w:rStyle w:val="BodyTextChar"/>
          <w:rFonts w:cs="Calibri"/>
        </w:rPr>
        <w:t>c</w:t>
      </w:r>
      <w:r w:rsidR="53BF0693" w:rsidRPr="00150391">
        <w:rPr>
          <w:rStyle w:val="BodyTextChar"/>
          <w:rFonts w:cs="Calibri"/>
        </w:rPr>
        <w:t>ontact the PM&amp;C Tabling Officer to advise that a correction is required:</w:t>
      </w:r>
    </w:p>
    <w:p w14:paraId="6A555401" w14:textId="49AE1991" w:rsidR="00E43670" w:rsidRPr="00150391" w:rsidRDefault="53BF0693" w:rsidP="0003645A">
      <w:pPr>
        <w:pStyle w:val="Bullet2"/>
        <w:rPr>
          <w:rStyle w:val="BodyTextChar"/>
          <w:rFonts w:cs="Calibri"/>
        </w:rPr>
      </w:pPr>
      <w:r w:rsidRPr="00150391">
        <w:rPr>
          <w:rStyle w:val="BodyTextChar"/>
          <w:rFonts w:cs="Calibri"/>
        </w:rPr>
        <w:t xml:space="preserve">(02) 6277 </w:t>
      </w:r>
      <w:r w:rsidR="007433FC">
        <w:rPr>
          <w:rStyle w:val="BodyTextChar"/>
          <w:rFonts w:cs="Calibri"/>
        </w:rPr>
        <w:t>3010</w:t>
      </w:r>
    </w:p>
    <w:p w14:paraId="66849788" w14:textId="37179A3B" w:rsidR="00E43670" w:rsidRPr="00F611EB" w:rsidRDefault="005F5767" w:rsidP="0003645A">
      <w:pPr>
        <w:pStyle w:val="Bullet2"/>
        <w:rPr>
          <w:rStyle w:val="Hyperlink"/>
        </w:rPr>
      </w:pPr>
      <w:hyperlink r:id="rId67">
        <w:r w:rsidR="6B6EE5C4" w:rsidRPr="00F611EB">
          <w:rPr>
            <w:rStyle w:val="Hyperlink"/>
          </w:rPr>
          <w:t>tabling@pmc.gov.au</w:t>
        </w:r>
      </w:hyperlink>
    </w:p>
    <w:p w14:paraId="07B62F33" w14:textId="538271AA" w:rsidR="00E43670" w:rsidRPr="00150391" w:rsidRDefault="000733FF" w:rsidP="0003645A">
      <w:pPr>
        <w:pStyle w:val="Bullet1"/>
        <w:rPr>
          <w:rStyle w:val="BodyTextChar"/>
          <w:rFonts w:cs="Calibri"/>
        </w:rPr>
      </w:pPr>
      <w:r w:rsidRPr="00150391">
        <w:rPr>
          <w:rStyle w:val="BodyTextChar"/>
          <w:rFonts w:cs="Calibri"/>
        </w:rPr>
        <w:t>if</w:t>
      </w:r>
      <w:r w:rsidR="53BF0693" w:rsidRPr="00150391">
        <w:rPr>
          <w:rStyle w:val="BodyTextChar"/>
          <w:rFonts w:cs="Calibri"/>
        </w:rPr>
        <w:t xml:space="preserve"> the error affects figures published in the BP</w:t>
      </w:r>
      <w:r w:rsidR="00A834F4" w:rsidRPr="00150391">
        <w:rPr>
          <w:rStyle w:val="BodyTextChar"/>
          <w:rFonts w:cs="Calibri"/>
        </w:rPr>
        <w:t>s</w:t>
      </w:r>
      <w:r w:rsidR="53BF0693" w:rsidRPr="00150391">
        <w:rPr>
          <w:rStyle w:val="BodyTextChar"/>
          <w:rFonts w:cs="Calibri"/>
        </w:rPr>
        <w:t xml:space="preserve"> and/or Appropriation Bills, your</w:t>
      </w:r>
      <w:r w:rsidR="009224B6" w:rsidRPr="00150391">
        <w:rPr>
          <w:rStyle w:val="BodyTextChar"/>
          <w:rFonts w:cs="Calibri"/>
        </w:rPr>
        <w:t xml:space="preserve"> minister must</w:t>
      </w:r>
      <w:r w:rsidR="53BF0693" w:rsidRPr="00150391">
        <w:rPr>
          <w:rStyle w:val="BodyTextChar"/>
          <w:rFonts w:cs="Calibri"/>
        </w:rPr>
        <w:t xml:space="preserve"> submit the corrigendum (and background reports) to the </w:t>
      </w:r>
      <w:proofErr w:type="gramStart"/>
      <w:r w:rsidR="53BF0693" w:rsidRPr="00150391">
        <w:rPr>
          <w:rStyle w:val="BodyTextChar"/>
          <w:rFonts w:cs="Calibri"/>
        </w:rPr>
        <w:t>Finance Minister</w:t>
      </w:r>
      <w:proofErr w:type="gramEnd"/>
      <w:r w:rsidR="53BF0693" w:rsidRPr="00150391">
        <w:rPr>
          <w:rStyle w:val="BodyTextChar"/>
          <w:rFonts w:cs="Calibri"/>
        </w:rPr>
        <w:t xml:space="preserve"> for approval (and if required to be tabled out-of-session, a Transmittal letter - see below)</w:t>
      </w:r>
    </w:p>
    <w:p w14:paraId="733D757E" w14:textId="3CEEB7D2" w:rsidR="00E43670" w:rsidRPr="00150391" w:rsidRDefault="00A32A89" w:rsidP="0003645A">
      <w:pPr>
        <w:pStyle w:val="Bullet2"/>
      </w:pPr>
      <w:r w:rsidRPr="00150391">
        <w:t xml:space="preserve">the relevant portfolio department </w:t>
      </w:r>
      <w:r w:rsidR="00010D51" w:rsidRPr="00150391">
        <w:t xml:space="preserve">must also advise your AAU and the </w:t>
      </w:r>
      <w:r w:rsidR="009616F3" w:rsidRPr="00150391">
        <w:t>Accounting</w:t>
      </w:r>
      <w:r w:rsidR="009616F3">
        <w:t> </w:t>
      </w:r>
      <w:r w:rsidR="00010D51" w:rsidRPr="00150391">
        <w:t xml:space="preserve">Framework and Capability Support Team </w:t>
      </w:r>
      <w:hyperlink r:id="rId68" w:history="1">
        <w:r w:rsidR="00010D51" w:rsidRPr="00F611EB">
          <w:rPr>
            <w:rStyle w:val="Hyperlink"/>
          </w:rPr>
          <w:t>budget_framework@finance.gov.au</w:t>
        </w:r>
      </w:hyperlink>
      <w:r w:rsidR="00010D51" w:rsidRPr="00150391">
        <w:t xml:space="preserve"> prior to submitting the corrigendum to the </w:t>
      </w:r>
      <w:proofErr w:type="gramStart"/>
      <w:r w:rsidR="00010D51" w:rsidRPr="00150391">
        <w:t>Finance Minister</w:t>
      </w:r>
      <w:proofErr w:type="gramEnd"/>
      <w:r w:rsidR="00010D51" w:rsidRPr="00150391">
        <w:t xml:space="preserve"> for approval. </w:t>
      </w:r>
    </w:p>
    <w:p w14:paraId="17D144EF" w14:textId="64C9A283" w:rsidR="00E43670" w:rsidRPr="00150391" w:rsidRDefault="00010D51" w:rsidP="00010D51">
      <w:pPr>
        <w:rPr>
          <w:rStyle w:val="BodyTextChar"/>
          <w:rFonts w:cs="Calibri"/>
        </w:rPr>
      </w:pPr>
      <w:r w:rsidRPr="00150391">
        <w:rPr>
          <w:rStyle w:val="BodyTextChar"/>
          <w:rFonts w:cs="Calibri"/>
        </w:rPr>
        <w:t>C</w:t>
      </w:r>
      <w:r w:rsidR="53BF0693" w:rsidRPr="00150391">
        <w:rPr>
          <w:rStyle w:val="BodyTextChar"/>
          <w:rFonts w:cs="Calibri"/>
        </w:rPr>
        <w:t xml:space="preserve">orrections will be tabled in the same manner </w:t>
      </w:r>
      <w:r w:rsidRPr="00150391">
        <w:rPr>
          <w:rStyle w:val="BodyTextChar"/>
          <w:rFonts w:cs="Calibri"/>
        </w:rPr>
        <w:t xml:space="preserve">through the Senate </w:t>
      </w:r>
      <w:r w:rsidR="53BF0693" w:rsidRPr="00150391">
        <w:rPr>
          <w:rStyle w:val="BodyTextChar"/>
          <w:rFonts w:cs="Calibri"/>
        </w:rPr>
        <w:t>and subject to the same copy requirements (including approval by the relevan</w:t>
      </w:r>
      <w:r w:rsidR="009224B6" w:rsidRPr="00150391">
        <w:rPr>
          <w:rStyle w:val="BodyTextChar"/>
          <w:rFonts w:cs="Calibri"/>
        </w:rPr>
        <w:t xml:space="preserve">t minister) </w:t>
      </w:r>
      <w:r w:rsidR="53BF0693" w:rsidRPr="00150391">
        <w:rPr>
          <w:rStyle w:val="BodyTextChar"/>
          <w:rFonts w:cs="Calibri"/>
        </w:rPr>
        <w:t>as the original</w:t>
      </w:r>
      <w:r w:rsidR="00F1268C" w:rsidRPr="00150391">
        <w:rPr>
          <w:rStyle w:val="BodyTextChar"/>
          <w:rFonts w:cs="Calibri"/>
        </w:rPr>
        <w:t>.</w:t>
      </w:r>
    </w:p>
    <w:p w14:paraId="524E3680" w14:textId="0BB27193" w:rsidR="00010D51" w:rsidRPr="00150391" w:rsidRDefault="00010D51" w:rsidP="00010D51">
      <w:pPr>
        <w:rPr>
          <w:rStyle w:val="BodyTextChar"/>
          <w:rFonts w:cs="Calibri"/>
        </w:rPr>
      </w:pPr>
      <w:r w:rsidRPr="00150391">
        <w:rPr>
          <w:rStyle w:val="BodyTextChar"/>
          <w:rFonts w:cs="Calibri"/>
        </w:rPr>
        <w:t>F</w:t>
      </w:r>
      <w:r w:rsidR="00E43670" w:rsidRPr="00150391">
        <w:rPr>
          <w:rStyle w:val="BodyTextChar"/>
          <w:rFonts w:cs="Calibri"/>
        </w:rPr>
        <w:t>ollowing approval by you</w:t>
      </w:r>
      <w:r w:rsidR="009224B6" w:rsidRPr="00150391">
        <w:rPr>
          <w:rStyle w:val="BodyTextChar"/>
          <w:rFonts w:cs="Calibri"/>
        </w:rPr>
        <w:t>r minister (and where re</w:t>
      </w:r>
      <w:r w:rsidR="00E43670" w:rsidRPr="00150391">
        <w:rPr>
          <w:rStyle w:val="BodyTextChar"/>
          <w:rFonts w:cs="Calibri"/>
        </w:rPr>
        <w:t xml:space="preserve">quired, the </w:t>
      </w:r>
      <w:proofErr w:type="gramStart"/>
      <w:r w:rsidR="00E43670" w:rsidRPr="00150391">
        <w:rPr>
          <w:rStyle w:val="BodyTextChar"/>
          <w:rFonts w:cs="Calibri"/>
        </w:rPr>
        <w:t>Finance Minister</w:t>
      </w:r>
      <w:proofErr w:type="gramEnd"/>
      <w:r w:rsidR="00E43670" w:rsidRPr="00150391">
        <w:rPr>
          <w:rStyle w:val="BodyTextChar"/>
          <w:rFonts w:cs="Calibri"/>
        </w:rPr>
        <w:t>)</w:t>
      </w:r>
      <w:r w:rsidRPr="00150391">
        <w:rPr>
          <w:rStyle w:val="BodyTextChar"/>
          <w:rFonts w:cs="Calibri"/>
        </w:rPr>
        <w:t>:</w:t>
      </w:r>
    </w:p>
    <w:p w14:paraId="1D8DB6C0" w14:textId="3E836C4D" w:rsidR="00E43670" w:rsidRPr="00150391" w:rsidRDefault="00010D51" w:rsidP="0003645A">
      <w:pPr>
        <w:pStyle w:val="Bullet1"/>
        <w:rPr>
          <w:rStyle w:val="BodyTextChar"/>
          <w:rFonts w:cs="Calibri"/>
        </w:rPr>
      </w:pPr>
      <w:r w:rsidRPr="00150391">
        <w:rPr>
          <w:rStyle w:val="BodyTextChar"/>
          <w:rFonts w:cs="Calibri"/>
        </w:rPr>
        <w:t>F</w:t>
      </w:r>
      <w:r w:rsidR="00E43670" w:rsidRPr="00150391">
        <w:rPr>
          <w:rStyle w:val="BodyTextChar"/>
          <w:rFonts w:cs="Calibri"/>
        </w:rPr>
        <w:t>or</w:t>
      </w:r>
      <w:r w:rsidRPr="00150391">
        <w:rPr>
          <w:rStyle w:val="BodyTextChar"/>
          <w:rFonts w:cs="Calibri"/>
        </w:rPr>
        <w:t xml:space="preserve"> </w:t>
      </w:r>
      <w:r w:rsidR="00E43670" w:rsidRPr="00150391">
        <w:rPr>
          <w:rStyle w:val="BodyTextChar"/>
          <w:rFonts w:cs="Calibri"/>
          <w:b/>
          <w:bCs/>
        </w:rPr>
        <w:t>in</w:t>
      </w:r>
      <w:r w:rsidR="00C20907" w:rsidRPr="00150391">
        <w:rPr>
          <w:rStyle w:val="BodyTextChar"/>
          <w:rFonts w:cs="Calibri"/>
          <w:b/>
        </w:rPr>
        <w:noBreakHyphen/>
      </w:r>
      <w:r w:rsidR="00E43670" w:rsidRPr="00150391">
        <w:rPr>
          <w:rStyle w:val="BodyTextChar"/>
          <w:rFonts w:cs="Calibri"/>
          <w:b/>
          <w:bCs/>
        </w:rPr>
        <w:t>session tabling</w:t>
      </w:r>
      <w:r w:rsidR="00E10C89" w:rsidRPr="00150391">
        <w:rPr>
          <w:rStyle w:val="BodyTextChar"/>
          <w:rFonts w:cs="Calibri"/>
          <w:b/>
          <w:bCs/>
        </w:rPr>
        <w:t xml:space="preserve"> </w:t>
      </w:r>
      <w:r w:rsidR="00E10C89" w:rsidRPr="00150391">
        <w:rPr>
          <w:rStyle w:val="BodyTextChar"/>
          <w:rFonts w:cs="Calibri"/>
        </w:rPr>
        <w:t>(</w:t>
      </w:r>
      <w:r w:rsidR="00F62339" w:rsidRPr="00150391">
        <w:rPr>
          <w:rStyle w:val="BodyTextChar"/>
          <w:rFonts w:cs="Calibri"/>
        </w:rPr>
        <w:t>i.e.</w:t>
      </w:r>
      <w:r w:rsidR="4E92EA9B" w:rsidRPr="00150391">
        <w:rPr>
          <w:rStyle w:val="BodyTextChar"/>
          <w:rFonts w:cs="Calibri"/>
        </w:rPr>
        <w:t>,</w:t>
      </w:r>
      <w:r w:rsidR="00E43670" w:rsidRPr="00150391">
        <w:rPr>
          <w:rStyle w:val="BodyTextChar"/>
          <w:rFonts w:cs="Calibri"/>
        </w:rPr>
        <w:t xml:space="preserve"> </w:t>
      </w:r>
      <w:r w:rsidR="0029449C" w:rsidRPr="00150391">
        <w:rPr>
          <w:rStyle w:val="BodyTextChar"/>
          <w:rFonts w:cs="Calibri"/>
        </w:rPr>
        <w:t xml:space="preserve">when </w:t>
      </w:r>
      <w:r w:rsidR="00E43670" w:rsidRPr="00150391">
        <w:rPr>
          <w:rStyle w:val="BodyTextChar"/>
          <w:rFonts w:cs="Calibri"/>
        </w:rPr>
        <w:t xml:space="preserve">Parliament </w:t>
      </w:r>
      <w:r w:rsidR="00E43670" w:rsidRPr="00150391">
        <w:rPr>
          <w:rStyle w:val="BodyTextChar"/>
          <w:rFonts w:cs="Calibri"/>
          <w:u w:val="single"/>
        </w:rPr>
        <w:t>is</w:t>
      </w:r>
      <w:r w:rsidR="00E43670" w:rsidRPr="00150391">
        <w:rPr>
          <w:rStyle w:val="BodyTextChar"/>
          <w:rFonts w:cs="Calibri"/>
        </w:rPr>
        <w:t xml:space="preserve"> sitting</w:t>
      </w:r>
      <w:r w:rsidR="00E10C89" w:rsidRPr="00150391">
        <w:rPr>
          <w:rStyle w:val="BodyTextChar"/>
          <w:rFonts w:cs="Calibri"/>
        </w:rPr>
        <w:t>)</w:t>
      </w:r>
      <w:r w:rsidR="00E43670" w:rsidRPr="00150391">
        <w:rPr>
          <w:rStyle w:val="BodyTextChar"/>
          <w:rFonts w:cs="Calibri"/>
        </w:rPr>
        <w:t>:</w:t>
      </w:r>
    </w:p>
    <w:p w14:paraId="60A8ACF4" w14:textId="2D0EC1D1" w:rsidR="00E43670" w:rsidRPr="00150391" w:rsidRDefault="0055620B" w:rsidP="0003645A">
      <w:pPr>
        <w:pStyle w:val="Bullet2"/>
        <w:rPr>
          <w:rStyle w:val="BodyTextChar"/>
          <w:rFonts w:cs="Calibri"/>
        </w:rPr>
      </w:pPr>
      <w:r w:rsidRPr="00150391">
        <w:rPr>
          <w:rStyle w:val="BodyTextChar"/>
          <w:rFonts w:cs="Calibri"/>
        </w:rPr>
        <w:t>a</w:t>
      </w:r>
      <w:r w:rsidR="53BF0693" w:rsidRPr="00150391">
        <w:rPr>
          <w:rStyle w:val="BodyTextChar"/>
          <w:rFonts w:cs="Calibri"/>
        </w:rPr>
        <w:t xml:space="preserve"> covering memorandum should be provided to the PM&amp;C Tabling Officer. This memorandum does not need to be approved by the</w:t>
      </w:r>
      <w:r w:rsidR="009224B6" w:rsidRPr="00150391">
        <w:rPr>
          <w:rStyle w:val="BodyTextChar"/>
          <w:rFonts w:cs="Calibri"/>
        </w:rPr>
        <w:t xml:space="preserve"> minister but </w:t>
      </w:r>
      <w:r w:rsidR="53BF0693" w:rsidRPr="00150391">
        <w:rPr>
          <w:rStyle w:val="BodyTextChar"/>
          <w:rFonts w:cs="Calibri"/>
        </w:rPr>
        <w:t xml:space="preserve">does </w:t>
      </w:r>
      <w:r w:rsidR="53BF0693" w:rsidRPr="00150391">
        <w:rPr>
          <w:rStyle w:val="BodyTextChar"/>
          <w:rFonts w:cs="Calibri"/>
          <w:bCs/>
        </w:rPr>
        <w:t>need</w:t>
      </w:r>
      <w:r w:rsidR="53BF0693" w:rsidRPr="00150391">
        <w:rPr>
          <w:rStyle w:val="BodyTextChar"/>
          <w:rFonts w:cs="Calibri"/>
        </w:rPr>
        <w:t xml:space="preserve"> to note the </w:t>
      </w:r>
      <w:r w:rsidR="009224B6" w:rsidRPr="00150391">
        <w:rPr>
          <w:rStyle w:val="BodyTextChar"/>
          <w:rFonts w:cs="Calibri"/>
          <w:b/>
          <w:bCs/>
        </w:rPr>
        <w:t>minister’s app</w:t>
      </w:r>
      <w:r w:rsidR="53BF0693" w:rsidRPr="00150391">
        <w:rPr>
          <w:rStyle w:val="BodyTextChar"/>
          <w:rFonts w:cs="Calibri"/>
          <w:b/>
          <w:bCs/>
        </w:rPr>
        <w:t>roval</w:t>
      </w:r>
      <w:r w:rsidR="53BF0693" w:rsidRPr="00150391">
        <w:rPr>
          <w:rStyle w:val="BodyTextChar"/>
          <w:rFonts w:cs="Calibri"/>
        </w:rPr>
        <w:t xml:space="preserve"> of the corrigendum</w:t>
      </w:r>
      <w:r w:rsidR="00010D51" w:rsidRPr="00150391">
        <w:rPr>
          <w:rStyle w:val="BodyTextChar"/>
          <w:rFonts w:cs="Calibri"/>
        </w:rPr>
        <w:t>.</w:t>
      </w:r>
    </w:p>
    <w:p w14:paraId="41FFF83D" w14:textId="50B510CC" w:rsidR="00E43670" w:rsidRPr="00150391" w:rsidRDefault="0055620B" w:rsidP="0003645A">
      <w:pPr>
        <w:pStyle w:val="Bullet3"/>
        <w:rPr>
          <w:rStyle w:val="BodyTextChar"/>
          <w:rFonts w:cs="Calibri"/>
        </w:rPr>
      </w:pPr>
      <w:r w:rsidRPr="00150391">
        <w:rPr>
          <w:rStyle w:val="BodyTextChar"/>
          <w:rFonts w:cs="Calibri"/>
        </w:rPr>
        <w:t>t</w:t>
      </w:r>
      <w:r w:rsidR="53BF0693" w:rsidRPr="00150391">
        <w:rPr>
          <w:rStyle w:val="BodyTextChar"/>
          <w:rFonts w:cs="Calibri"/>
        </w:rPr>
        <w:t xml:space="preserve">he covering sheet for government </w:t>
      </w:r>
      <w:r w:rsidR="53BF0693" w:rsidRPr="00954939">
        <w:rPr>
          <w:rStyle w:val="BodyTextChar"/>
          <w:rFonts w:cs="Calibri"/>
        </w:rPr>
        <w:t>documents</w:t>
      </w:r>
      <w:r w:rsidR="53BF0693" w:rsidRPr="00150391">
        <w:rPr>
          <w:rStyle w:val="BodyTextChar"/>
          <w:rFonts w:cs="Calibri"/>
        </w:rPr>
        <w:t xml:space="preserve"> and copies of the corrigendum should also be provided to the PM&amp;C Tabling Officer</w:t>
      </w:r>
      <w:r w:rsidR="00010D51" w:rsidRPr="00150391">
        <w:rPr>
          <w:rStyle w:val="BodyTextChar"/>
          <w:rFonts w:cs="Calibri"/>
        </w:rPr>
        <w:t>.</w:t>
      </w:r>
      <w:r w:rsidR="00036140">
        <w:rPr>
          <w:rStyle w:val="BodyTextChar"/>
          <w:rFonts w:cs="Calibri"/>
        </w:rPr>
        <w:br/>
      </w:r>
    </w:p>
    <w:p w14:paraId="13E30FB5" w14:textId="02C12595" w:rsidR="00E43670" w:rsidRPr="00150391" w:rsidRDefault="00010D51" w:rsidP="0003645A">
      <w:pPr>
        <w:pStyle w:val="Bullet1"/>
        <w:rPr>
          <w:rStyle w:val="BodyTextChar"/>
          <w:rFonts w:cs="Calibri"/>
        </w:rPr>
      </w:pPr>
      <w:r w:rsidRPr="00150391">
        <w:rPr>
          <w:rStyle w:val="BodyTextChar"/>
          <w:rFonts w:cs="Calibri"/>
        </w:rPr>
        <w:t>F</w:t>
      </w:r>
      <w:r w:rsidR="53BF0693" w:rsidRPr="00150391">
        <w:rPr>
          <w:rStyle w:val="BodyTextChar"/>
          <w:rFonts w:cs="Calibri"/>
        </w:rPr>
        <w:t xml:space="preserve">or </w:t>
      </w:r>
      <w:r w:rsidR="53BF0693" w:rsidRPr="00150391">
        <w:rPr>
          <w:rStyle w:val="BodyTextChar"/>
          <w:rFonts w:cs="Calibri"/>
          <w:b/>
          <w:bCs/>
        </w:rPr>
        <w:t>out</w:t>
      </w:r>
      <w:r w:rsidR="00AB296E" w:rsidRPr="00150391">
        <w:rPr>
          <w:rStyle w:val="BodyTextChar"/>
          <w:rFonts w:cs="Calibri"/>
          <w:b/>
          <w:bCs/>
        </w:rPr>
        <w:noBreakHyphen/>
      </w:r>
      <w:r w:rsidR="53BF0693" w:rsidRPr="00150391">
        <w:rPr>
          <w:rStyle w:val="BodyTextChar"/>
          <w:rFonts w:cs="Calibri"/>
          <w:b/>
          <w:bCs/>
        </w:rPr>
        <w:t>of</w:t>
      </w:r>
      <w:r w:rsidR="00AB296E" w:rsidRPr="00150391">
        <w:rPr>
          <w:rStyle w:val="BodyTextChar"/>
          <w:rFonts w:cs="Calibri"/>
          <w:b/>
          <w:bCs/>
        </w:rPr>
        <w:noBreakHyphen/>
      </w:r>
      <w:r w:rsidR="53BF0693" w:rsidRPr="00150391">
        <w:rPr>
          <w:rStyle w:val="BodyTextChar"/>
          <w:rFonts w:cs="Calibri"/>
          <w:b/>
          <w:bCs/>
        </w:rPr>
        <w:t>session tabling</w:t>
      </w:r>
      <w:r w:rsidR="53BF0693" w:rsidRPr="00150391">
        <w:rPr>
          <w:rStyle w:val="BodyTextChar"/>
          <w:rFonts w:cs="Calibri"/>
        </w:rPr>
        <w:t xml:space="preserve"> (i.e.</w:t>
      </w:r>
      <w:r w:rsidR="24B0988F" w:rsidRPr="00150391">
        <w:rPr>
          <w:rStyle w:val="BodyTextChar"/>
          <w:rFonts w:cs="Calibri"/>
        </w:rPr>
        <w:t>,</w:t>
      </w:r>
      <w:r w:rsidR="53BF0693" w:rsidRPr="00150391">
        <w:rPr>
          <w:rStyle w:val="BodyTextChar"/>
          <w:rFonts w:cs="Calibri"/>
        </w:rPr>
        <w:t xml:space="preserve"> when Parliament </w:t>
      </w:r>
      <w:r w:rsidR="53BF0693" w:rsidRPr="6148C20E">
        <w:rPr>
          <w:rStyle w:val="BodyTextChar"/>
          <w:rFonts w:cs="Calibri"/>
        </w:rPr>
        <w:t>is not</w:t>
      </w:r>
      <w:r w:rsidR="53BF0693" w:rsidRPr="00150391">
        <w:rPr>
          <w:rStyle w:val="BodyTextChar"/>
          <w:rFonts w:cs="Calibri"/>
        </w:rPr>
        <w:t xml:space="preserve"> sitting):</w:t>
      </w:r>
    </w:p>
    <w:p w14:paraId="08DE5A8A" w14:textId="6912888E" w:rsidR="00E43670" w:rsidRPr="00150391" w:rsidRDefault="0055620B" w:rsidP="0003645A">
      <w:pPr>
        <w:pStyle w:val="Bullet2"/>
        <w:rPr>
          <w:rStyle w:val="BodyTextChar"/>
          <w:rFonts w:cs="Calibri"/>
        </w:rPr>
      </w:pPr>
      <w:r w:rsidRPr="00150391">
        <w:rPr>
          <w:rStyle w:val="BodyTextChar"/>
          <w:rFonts w:cs="Calibri"/>
        </w:rPr>
        <w:t>t</w:t>
      </w:r>
      <w:r w:rsidR="6B6EE5C4" w:rsidRPr="00150391">
        <w:rPr>
          <w:rStyle w:val="BodyTextChar"/>
          <w:rFonts w:cs="Calibri"/>
        </w:rPr>
        <w:t>he Senate Tabling Office must be advised of the requirement to table the corrigendum out-of-session</w:t>
      </w:r>
      <w:r w:rsidR="0003645A">
        <w:rPr>
          <w:rStyle w:val="BodyTextChar"/>
          <w:rFonts w:cs="Calibri"/>
        </w:rPr>
        <w:br/>
      </w:r>
      <w:r w:rsidR="0003645A">
        <w:rPr>
          <w:rStyle w:val="BodyTextChar"/>
          <w:rFonts w:cs="Calibri"/>
        </w:rPr>
        <w:br/>
      </w:r>
      <w:r w:rsidR="0003645A">
        <w:rPr>
          <w:rStyle w:val="BodyTextChar"/>
          <w:rFonts w:cs="Calibri"/>
        </w:rPr>
        <w:br/>
      </w:r>
    </w:p>
    <w:p w14:paraId="5544140F" w14:textId="40F5A1FB" w:rsidR="00E43670" w:rsidRPr="00150391" w:rsidRDefault="0055620B" w:rsidP="0003645A">
      <w:pPr>
        <w:pStyle w:val="Bullet2"/>
        <w:rPr>
          <w:rStyle w:val="BodyTextChar"/>
          <w:rFonts w:cs="Calibri"/>
        </w:rPr>
      </w:pPr>
      <w:r w:rsidRPr="00150391">
        <w:rPr>
          <w:rStyle w:val="BodyTextChar"/>
          <w:rFonts w:cs="Calibri"/>
        </w:rPr>
        <w:t>a</w:t>
      </w:r>
      <w:r w:rsidR="53BF0693" w:rsidRPr="00150391">
        <w:rPr>
          <w:rStyle w:val="BodyTextChar"/>
          <w:rFonts w:cs="Calibri"/>
        </w:rPr>
        <w:t xml:space="preserve"> covering memorandum should be provided to the PM&amp;C Tabling Officer. This memorandum does not need to be approved by th</w:t>
      </w:r>
      <w:r w:rsidR="009224B6" w:rsidRPr="00150391">
        <w:rPr>
          <w:rStyle w:val="BodyTextChar"/>
          <w:rFonts w:cs="Calibri"/>
        </w:rPr>
        <w:t xml:space="preserve">e minister, but does </w:t>
      </w:r>
      <w:r w:rsidR="009224B6" w:rsidRPr="00150391">
        <w:rPr>
          <w:rStyle w:val="BodyTextChar"/>
          <w:rFonts w:cs="Calibri"/>
          <w:bCs/>
        </w:rPr>
        <w:t>ne</w:t>
      </w:r>
      <w:r w:rsidR="53BF0693" w:rsidRPr="00150391">
        <w:rPr>
          <w:rStyle w:val="BodyTextChar"/>
          <w:rFonts w:cs="Calibri"/>
          <w:bCs/>
        </w:rPr>
        <w:t>ed</w:t>
      </w:r>
      <w:r w:rsidR="53BF0693" w:rsidRPr="00150391">
        <w:rPr>
          <w:rStyle w:val="BodyTextChar"/>
          <w:rFonts w:cs="Calibri"/>
        </w:rPr>
        <w:t xml:space="preserve"> to note the </w:t>
      </w:r>
      <w:r w:rsidR="000C18CF" w:rsidRPr="00150391">
        <w:rPr>
          <w:rStyle w:val="BodyTextChar"/>
          <w:rFonts w:cs="Calibri"/>
          <w:b/>
          <w:bCs/>
        </w:rPr>
        <w:t>minister’s approval</w:t>
      </w:r>
      <w:r w:rsidR="000C18CF" w:rsidRPr="00150391">
        <w:rPr>
          <w:rStyle w:val="BodyTextChar"/>
          <w:rFonts w:cs="Calibri"/>
        </w:rPr>
        <w:t xml:space="preserve"> of </w:t>
      </w:r>
      <w:r w:rsidR="53BF0693" w:rsidRPr="00150391">
        <w:rPr>
          <w:rStyle w:val="BodyTextChar"/>
          <w:rFonts w:cs="Calibri"/>
        </w:rPr>
        <w:t>the corrigendum</w:t>
      </w:r>
      <w:r w:rsidRPr="00150391">
        <w:rPr>
          <w:rStyle w:val="BodyTextChar"/>
          <w:rFonts w:cs="Calibri"/>
        </w:rPr>
        <w:t>:</w:t>
      </w:r>
    </w:p>
    <w:p w14:paraId="2FC25892" w14:textId="2A2E3031" w:rsidR="00993CA2" w:rsidRPr="00150391" w:rsidRDefault="0055620B" w:rsidP="0003645A">
      <w:pPr>
        <w:pStyle w:val="Bullet3"/>
        <w:rPr>
          <w:rStyle w:val="BodyTextChar"/>
          <w:rFonts w:cs="Calibri"/>
        </w:rPr>
      </w:pPr>
      <w:r w:rsidRPr="00150391">
        <w:rPr>
          <w:rStyle w:val="BodyTextChar"/>
          <w:rFonts w:cs="Calibri"/>
        </w:rPr>
        <w:t>t</w:t>
      </w:r>
      <w:r w:rsidR="53BF0693" w:rsidRPr="00150391">
        <w:rPr>
          <w:rStyle w:val="BodyTextChar"/>
          <w:rFonts w:cs="Calibri"/>
        </w:rPr>
        <w:t xml:space="preserve">he covering </w:t>
      </w:r>
      <w:r w:rsidR="0091628C">
        <w:rPr>
          <w:rStyle w:val="BodyTextChar"/>
          <w:rFonts w:cs="Calibri"/>
        </w:rPr>
        <w:t>memorandum</w:t>
      </w:r>
      <w:r w:rsidR="0091628C" w:rsidRPr="00150391">
        <w:rPr>
          <w:rStyle w:val="BodyTextChar"/>
          <w:rFonts w:cs="Calibri"/>
        </w:rPr>
        <w:t xml:space="preserve"> </w:t>
      </w:r>
      <w:r w:rsidR="53BF0693" w:rsidRPr="00150391">
        <w:rPr>
          <w:rStyle w:val="BodyTextChar"/>
          <w:rFonts w:cs="Calibri"/>
        </w:rPr>
        <w:t xml:space="preserve">for government documents and copies of the corrigendum should also be provided to the </w:t>
      </w:r>
      <w:r w:rsidR="53BF0693" w:rsidRPr="0003645A">
        <w:rPr>
          <w:rStyle w:val="BodyTextChar"/>
          <w:rFonts w:cs="Calibri"/>
        </w:rPr>
        <w:t>PM</w:t>
      </w:r>
      <w:r w:rsidR="53BF0693" w:rsidRPr="00150391">
        <w:rPr>
          <w:rStyle w:val="BodyTextChar"/>
          <w:rFonts w:cs="Calibri"/>
        </w:rPr>
        <w:t>&amp;C Tabling Officer</w:t>
      </w:r>
    </w:p>
    <w:p w14:paraId="4DCC99B4" w14:textId="1CBCA54B" w:rsidR="00E43670" w:rsidRPr="00150391" w:rsidRDefault="0055620B" w:rsidP="0003645A">
      <w:pPr>
        <w:pStyle w:val="Bullet3"/>
        <w:rPr>
          <w:rStyle w:val="BodyTextChar"/>
          <w:rFonts w:cs="Calibri"/>
        </w:rPr>
      </w:pPr>
      <w:r w:rsidRPr="00150391">
        <w:rPr>
          <w:rStyle w:val="BodyTextChar"/>
          <w:rFonts w:cs="Calibri"/>
        </w:rPr>
        <w:t>a</w:t>
      </w:r>
      <w:r w:rsidR="53BF0693" w:rsidRPr="00150391">
        <w:rPr>
          <w:rStyle w:val="BodyTextChar"/>
          <w:rFonts w:cs="Calibri"/>
        </w:rPr>
        <w:t xml:space="preserve"> </w:t>
      </w:r>
      <w:r w:rsidR="53BF0693" w:rsidRPr="00150391">
        <w:rPr>
          <w:rStyle w:val="BodyTextChar"/>
          <w:rFonts w:cs="Calibri"/>
          <w:i/>
        </w:rPr>
        <w:t xml:space="preserve">Transmittal </w:t>
      </w:r>
      <w:r w:rsidRPr="00150391">
        <w:rPr>
          <w:rStyle w:val="BodyTextChar"/>
          <w:rFonts w:cs="Calibri"/>
          <w:i/>
        </w:rPr>
        <w:t>l</w:t>
      </w:r>
      <w:r w:rsidR="53BF0693" w:rsidRPr="00150391">
        <w:rPr>
          <w:rStyle w:val="BodyTextChar"/>
          <w:rFonts w:cs="Calibri"/>
          <w:i/>
        </w:rPr>
        <w:t>etter</w:t>
      </w:r>
      <w:r w:rsidR="53BF0693" w:rsidRPr="00150391">
        <w:rPr>
          <w:rStyle w:val="BodyTextChar"/>
          <w:rFonts w:cs="Calibri"/>
        </w:rPr>
        <w:t xml:space="preserve"> is required to be sent by the</w:t>
      </w:r>
      <w:r w:rsidR="000C18CF" w:rsidRPr="00150391">
        <w:rPr>
          <w:rStyle w:val="BodyTextChar"/>
          <w:rFonts w:cs="Calibri"/>
        </w:rPr>
        <w:t xml:space="preserve"> portfolio minister to the</w:t>
      </w:r>
      <w:r w:rsidR="53BF0693" w:rsidRPr="00150391">
        <w:rPr>
          <w:rStyle w:val="BodyTextChar"/>
          <w:rFonts w:cs="Calibri"/>
        </w:rPr>
        <w:t xml:space="preserve"> President of the Senate to present a document when the Senate is not sitting</w:t>
      </w:r>
      <w:r w:rsidR="00010D51" w:rsidRPr="00150391">
        <w:rPr>
          <w:rStyle w:val="BodyTextChar"/>
          <w:rFonts w:cs="Calibri"/>
        </w:rPr>
        <w:t>.</w:t>
      </w:r>
    </w:p>
    <w:p w14:paraId="3D315EDD" w14:textId="5DD78925" w:rsidR="007B14C4" w:rsidRPr="00150391" w:rsidRDefault="00010D51" w:rsidP="00580008">
      <w:pPr>
        <w:rPr>
          <w:rStyle w:val="BodyTextChar"/>
          <w:rFonts w:cs="Calibri"/>
        </w:rPr>
      </w:pPr>
      <w:r w:rsidRPr="00150391">
        <w:rPr>
          <w:rStyle w:val="BodyTextChar"/>
          <w:rFonts w:cs="Calibri"/>
        </w:rPr>
        <w:t>F</w:t>
      </w:r>
      <w:r w:rsidR="6B6EE5C4" w:rsidRPr="00150391">
        <w:rPr>
          <w:rStyle w:val="BodyTextChar"/>
          <w:rFonts w:cs="Calibri"/>
        </w:rPr>
        <w:t xml:space="preserve">ollowing tabling in Parliament, a soft copy of the corrigendum and any updated Excel </w:t>
      </w:r>
      <w:r w:rsidR="005C0E83">
        <w:rPr>
          <w:rStyle w:val="BodyTextChar"/>
          <w:rFonts w:cs="Calibri"/>
        </w:rPr>
        <w:t>t</w:t>
      </w:r>
      <w:r w:rsidR="006B43F6" w:rsidRPr="00150391">
        <w:rPr>
          <w:rStyle w:val="BodyTextChar"/>
          <w:rFonts w:cs="Calibri"/>
        </w:rPr>
        <w:t xml:space="preserve">ables </w:t>
      </w:r>
      <w:r w:rsidR="6B6EE5C4" w:rsidRPr="00150391">
        <w:rPr>
          <w:rStyle w:val="BodyTextChar"/>
          <w:rFonts w:cs="Calibri"/>
        </w:rPr>
        <w:t xml:space="preserve">for </w:t>
      </w:r>
      <w:hyperlink r:id="rId69">
        <w:r w:rsidR="00FE100A" w:rsidRPr="00F611EB">
          <w:rPr>
            <w:rStyle w:val="Hyperlink"/>
          </w:rPr>
          <w:t>data.gov.au</w:t>
        </w:r>
      </w:hyperlink>
      <w:r w:rsidR="6B6EE5C4" w:rsidRPr="00150391">
        <w:rPr>
          <w:rStyle w:val="BodyTextChar"/>
          <w:rFonts w:cs="Calibri"/>
        </w:rPr>
        <w:t xml:space="preserve"> should be emailed to </w:t>
      </w:r>
      <w:hyperlink r:id="rId70">
        <w:r w:rsidR="6B6EE5C4" w:rsidRPr="00F611EB">
          <w:rPr>
            <w:rStyle w:val="Hyperlink"/>
          </w:rPr>
          <w:t>budget_framework@finance.gov.au</w:t>
        </w:r>
      </w:hyperlink>
      <w:r w:rsidR="6B6EE5C4" w:rsidRPr="00150391">
        <w:rPr>
          <w:rStyle w:val="BodyTextChar"/>
          <w:rFonts w:cs="Calibri"/>
        </w:rPr>
        <w:t>.</w:t>
      </w:r>
    </w:p>
    <w:p w14:paraId="44121A38" w14:textId="77777777" w:rsidR="007B14C4" w:rsidRPr="00150391" w:rsidRDefault="007B14C4">
      <w:pPr>
        <w:suppressAutoHyphens w:val="0"/>
        <w:spacing w:before="0" w:after="120" w:line="440" w:lineRule="atLeast"/>
        <w:rPr>
          <w:rStyle w:val="BodyTextChar"/>
          <w:rFonts w:cs="Calibri"/>
        </w:rPr>
      </w:pPr>
      <w:r w:rsidRPr="00150391">
        <w:rPr>
          <w:rStyle w:val="BodyTextChar"/>
          <w:rFonts w:cs="Calibri"/>
        </w:rPr>
        <w:br w:type="page"/>
      </w:r>
    </w:p>
    <w:p w14:paraId="41A54CD4" w14:textId="77777777" w:rsidR="00FA0945" w:rsidRPr="00883DD7" w:rsidRDefault="53BF0693" w:rsidP="0003645A">
      <w:pPr>
        <w:pStyle w:val="Heading1"/>
      </w:pPr>
      <w:bookmarkStart w:id="776" w:name="_Toc94870565"/>
      <w:bookmarkStart w:id="777" w:name="_Toc94870705"/>
      <w:bookmarkStart w:id="778" w:name="_Toc94873646"/>
      <w:bookmarkStart w:id="779" w:name="_Toc65165101"/>
      <w:bookmarkStart w:id="780" w:name="_Toc65230604"/>
      <w:bookmarkStart w:id="781" w:name="_Toc411852671"/>
      <w:bookmarkStart w:id="782" w:name="_Toc63347695"/>
      <w:bookmarkStart w:id="783" w:name="_Toc129166916"/>
      <w:bookmarkEnd w:id="776"/>
      <w:bookmarkEnd w:id="777"/>
      <w:bookmarkEnd w:id="778"/>
      <w:bookmarkEnd w:id="779"/>
      <w:bookmarkEnd w:id="780"/>
      <w:r w:rsidRPr="00883DD7">
        <w:t>Portfolio overview section</w:t>
      </w:r>
      <w:bookmarkEnd w:id="781"/>
      <w:bookmarkEnd w:id="782"/>
      <w:bookmarkEnd w:id="783"/>
    </w:p>
    <w:p w14:paraId="7D812798" w14:textId="27BA4072" w:rsidR="00FA2E80" w:rsidRPr="00150391" w:rsidRDefault="53BF0693" w:rsidP="53BF0693">
      <w:pPr>
        <w:rPr>
          <w:rStyle w:val="BodyTextChar"/>
          <w:rFonts w:cs="Calibri"/>
        </w:rPr>
      </w:pPr>
      <w:r w:rsidRPr="00150391">
        <w:rPr>
          <w:rStyle w:val="BodyTextChar"/>
          <w:rFonts w:cs="Calibri"/>
        </w:rPr>
        <w:t xml:space="preserve">The </w:t>
      </w:r>
      <w:r w:rsidRPr="6148C20E">
        <w:rPr>
          <w:rStyle w:val="BodyTextChar"/>
          <w:rFonts w:cs="Calibri"/>
          <w:i/>
          <w:iCs/>
        </w:rPr>
        <w:t>Portfolio Overview</w:t>
      </w:r>
      <w:r w:rsidRPr="00150391">
        <w:rPr>
          <w:rStyle w:val="BodyTextChar"/>
          <w:rFonts w:cs="Calibri"/>
        </w:rPr>
        <w:t xml:space="preserve"> section of the PB Statements is intended to provide a high</w:t>
      </w:r>
      <w:r w:rsidR="00984700">
        <w:rPr>
          <w:rStyle w:val="BodyTextChar"/>
          <w:rFonts w:cs="Calibri"/>
        </w:rPr>
        <w:noBreakHyphen/>
      </w:r>
      <w:r w:rsidRPr="00150391">
        <w:rPr>
          <w:rStyle w:val="BodyTextChar"/>
          <w:rFonts w:cs="Calibri"/>
        </w:rPr>
        <w:t xml:space="preserve">level summary of the portfolio, its </w:t>
      </w:r>
      <w:r w:rsidR="000C18CF" w:rsidRPr="00150391">
        <w:rPr>
          <w:rStyle w:val="BodyTextChar"/>
          <w:rFonts w:cs="Calibri"/>
        </w:rPr>
        <w:t xml:space="preserve">minister(s), portfolio entities, goals/objectives, and structure. </w:t>
      </w:r>
      <w:r w:rsidR="00A91A41">
        <w:rPr>
          <w:rStyle w:val="BodyTextChar"/>
          <w:rFonts w:cs="Calibri"/>
        </w:rPr>
        <w:t>A</w:t>
      </w:r>
      <w:r w:rsidR="00A91A41" w:rsidRPr="00150391">
        <w:rPr>
          <w:rStyle w:val="BodyTextChar"/>
          <w:rFonts w:cs="Calibri"/>
        </w:rPr>
        <w:t xml:space="preserve">ll </w:t>
      </w:r>
      <w:r w:rsidR="000C18CF" w:rsidRPr="00150391">
        <w:rPr>
          <w:rStyle w:val="BodyTextChar"/>
          <w:rFonts w:cs="Calibri"/>
        </w:rPr>
        <w:t>entities within the portfolio are to be included, for example, en</w:t>
      </w:r>
      <w:r w:rsidRPr="00150391">
        <w:rPr>
          <w:rStyle w:val="BodyTextChar"/>
          <w:rFonts w:cs="Calibri"/>
        </w:rPr>
        <w:t xml:space="preserve">tities outside of the </w:t>
      </w:r>
      <w:r w:rsidR="00681C3A" w:rsidRPr="00150391">
        <w:rPr>
          <w:rStyle w:val="BodyTextChar"/>
          <w:rFonts w:cs="Calibri"/>
        </w:rPr>
        <w:t>GGS</w:t>
      </w:r>
      <w:r w:rsidRPr="00150391">
        <w:rPr>
          <w:rStyle w:val="BodyTextChar"/>
          <w:rFonts w:cs="Calibri"/>
        </w:rPr>
        <w:t xml:space="preserve">. Please refer to the most current </w:t>
      </w:r>
      <w:r w:rsidRPr="6148C20E">
        <w:rPr>
          <w:rStyle w:val="BodyTextChar"/>
          <w:rFonts w:cs="Calibri"/>
          <w:i/>
          <w:iCs/>
        </w:rPr>
        <w:t xml:space="preserve">Public Governance, Performance and Accountability Act (PGPA Act) </w:t>
      </w:r>
      <w:hyperlink r:id="rId71">
        <w:r w:rsidRPr="00F611EB">
          <w:rPr>
            <w:rStyle w:val="Hyperlink"/>
          </w:rPr>
          <w:t>Flipchart of PGPA Act</w:t>
        </w:r>
      </w:hyperlink>
      <w:r w:rsidR="00EA6A14">
        <w:rPr>
          <w:rStyle w:val="Hyperlink"/>
        </w:rPr>
        <w:t xml:space="preserve"> Commonwealth entities and companies</w:t>
      </w:r>
      <w:r w:rsidR="00123B3F" w:rsidRPr="002B4935">
        <w:rPr>
          <w:rStyle w:val="Hyperlink"/>
          <w:rFonts w:eastAsia="Cambria" w:cs="Calibri"/>
          <w:u w:val="none"/>
        </w:rPr>
        <w:t>.</w:t>
      </w:r>
    </w:p>
    <w:p w14:paraId="5ED8F677" w14:textId="2F472537" w:rsidR="002808B0" w:rsidRPr="00150391" w:rsidRDefault="53BF0693" w:rsidP="53BF0693">
      <w:pPr>
        <w:rPr>
          <w:rStyle w:val="BodyTextChar"/>
          <w:rFonts w:cs="Calibri"/>
        </w:rPr>
      </w:pPr>
      <w:r w:rsidRPr="00150391">
        <w:rPr>
          <w:rStyle w:val="BodyTextChar"/>
          <w:rFonts w:cs="Calibri"/>
        </w:rPr>
        <w:t xml:space="preserve">This section should only include information that is relevant from a portfolio perspective. This should minimise duplication of entity-specific information presented in later sections. </w:t>
      </w:r>
    </w:p>
    <w:p w14:paraId="447423FF" w14:textId="40B3D0EC" w:rsidR="00767AB3" w:rsidRPr="00150391" w:rsidRDefault="53BF0693" w:rsidP="53BF0693">
      <w:pPr>
        <w:rPr>
          <w:rStyle w:val="BodyTextChar"/>
          <w:rFonts w:cs="Calibri"/>
        </w:rPr>
      </w:pPr>
      <w:r w:rsidRPr="00150391">
        <w:rPr>
          <w:rStyle w:val="BodyTextChar"/>
          <w:rFonts w:cs="Calibri"/>
        </w:rPr>
        <w:t>Information at a department or entity level should be included only where it contributes to a broader understanding of portfolio</w:t>
      </w:r>
      <w:r w:rsidR="00CE6B32">
        <w:rPr>
          <w:rStyle w:val="BodyTextChar"/>
          <w:rFonts w:cs="Calibri"/>
        </w:rPr>
        <w:t>’s</w:t>
      </w:r>
      <w:r w:rsidRPr="00150391">
        <w:rPr>
          <w:rStyle w:val="BodyTextChar"/>
          <w:rFonts w:cs="Calibri"/>
        </w:rPr>
        <w:t xml:space="preserve"> goals and responsibilities.</w:t>
      </w:r>
    </w:p>
    <w:p w14:paraId="3695D5A3" w14:textId="77777777" w:rsidR="00FA0945" w:rsidRPr="00150391" w:rsidRDefault="6B6EE5C4" w:rsidP="6B6EE5C4">
      <w:pPr>
        <w:spacing w:before="80"/>
        <w:rPr>
          <w:rStyle w:val="BodyTextChar"/>
          <w:rFonts w:cs="Calibri"/>
        </w:rPr>
      </w:pPr>
      <w:r w:rsidRPr="00150391">
        <w:rPr>
          <w:rStyle w:val="BodyTextChar"/>
          <w:rFonts w:cs="Calibri"/>
        </w:rPr>
        <w:t xml:space="preserve">Components of </w:t>
      </w:r>
      <w:r w:rsidR="00396887" w:rsidRPr="00150391">
        <w:rPr>
          <w:rStyle w:val="BodyTextChar"/>
          <w:rFonts w:cs="Calibri"/>
        </w:rPr>
        <w:t>portfolio</w:t>
      </w:r>
      <w:r w:rsidRPr="00150391">
        <w:rPr>
          <w:rStyle w:val="BodyTextChar"/>
          <w:rFonts w:cs="Calibri"/>
        </w:rPr>
        <w:t xml:space="preserve"> overview:</w:t>
      </w:r>
    </w:p>
    <w:p w14:paraId="2D31AC8D" w14:textId="40389BAA" w:rsidR="00FA0945" w:rsidRPr="00150391" w:rsidRDefault="000C18CF" w:rsidP="0003645A">
      <w:pPr>
        <w:pStyle w:val="Bullet1"/>
        <w:rPr>
          <w:rStyle w:val="BodyTextChar"/>
          <w:rFonts w:cs="Calibri"/>
        </w:rPr>
      </w:pPr>
      <w:r w:rsidRPr="00150391">
        <w:rPr>
          <w:rStyle w:val="BodyTextChar"/>
          <w:rFonts w:cs="Calibri"/>
        </w:rPr>
        <w:t>minister(s) and por</w:t>
      </w:r>
      <w:r w:rsidR="6B6EE5C4" w:rsidRPr="00150391">
        <w:rPr>
          <w:rStyle w:val="BodyTextChar"/>
          <w:rFonts w:cs="Calibri"/>
        </w:rPr>
        <w:t xml:space="preserve">tfolio responsibilities – text description of portfolio of around two pages </w:t>
      </w:r>
    </w:p>
    <w:p w14:paraId="65B56AFF" w14:textId="77777777" w:rsidR="00FA0945" w:rsidRPr="00150391" w:rsidRDefault="53BF0693" w:rsidP="0003645A">
      <w:pPr>
        <w:pStyle w:val="Bullet1"/>
        <w:rPr>
          <w:rStyle w:val="BodyTextChar"/>
          <w:rFonts w:cs="Calibri"/>
        </w:rPr>
      </w:pPr>
      <w:r w:rsidRPr="00150391">
        <w:rPr>
          <w:rStyle w:val="BodyTextChar"/>
          <w:rFonts w:cs="Calibri"/>
        </w:rPr>
        <w:t xml:space="preserve">portfolio structure and outcomes </w:t>
      </w:r>
    </w:p>
    <w:p w14:paraId="7BD6A74D" w14:textId="77777777" w:rsidR="00FA0945" w:rsidRPr="00150391" w:rsidRDefault="53BF0693" w:rsidP="0003645A">
      <w:pPr>
        <w:pStyle w:val="Bullet2"/>
        <w:rPr>
          <w:rStyle w:val="BodyTextChar"/>
          <w:rFonts w:cs="Calibri"/>
        </w:rPr>
      </w:pPr>
      <w:r w:rsidRPr="00150391">
        <w:rPr>
          <w:rStyle w:val="BodyTextChar"/>
          <w:rFonts w:cs="Calibri"/>
        </w:rPr>
        <w:t>Figure 1: Portfolio structure and outcomes.</w:t>
      </w:r>
    </w:p>
    <w:p w14:paraId="74DD4009" w14:textId="77777777" w:rsidR="00FA0945" w:rsidRPr="00150391" w:rsidRDefault="53BF0693" w:rsidP="0003645A">
      <w:pPr>
        <w:pStyle w:val="Heading2"/>
        <w:rPr>
          <w:spacing w:val="-6"/>
        </w:rPr>
      </w:pPr>
      <w:bookmarkStart w:id="784" w:name="_Toc411852672"/>
      <w:bookmarkStart w:id="785" w:name="_Toc63347696"/>
      <w:bookmarkStart w:id="786" w:name="_Toc129166917"/>
      <w:r w:rsidRPr="00150391">
        <w:t>Minister(s) and portfolio responsibilities</w:t>
      </w:r>
      <w:bookmarkEnd w:id="784"/>
      <w:bookmarkEnd w:id="785"/>
      <w:bookmarkEnd w:id="786"/>
    </w:p>
    <w:p w14:paraId="66EE9E44" w14:textId="241CF4B3" w:rsidR="002D6E6F" w:rsidRPr="00150391" w:rsidRDefault="53BF0693" w:rsidP="53BF0693">
      <w:pPr>
        <w:rPr>
          <w:rStyle w:val="BodyTextChar"/>
          <w:rFonts w:cs="Calibri"/>
        </w:rPr>
      </w:pPr>
      <w:r w:rsidRPr="00150391">
        <w:rPr>
          <w:rStyle w:val="BodyTextChar"/>
          <w:rFonts w:cs="Calibri"/>
        </w:rPr>
        <w:t>The</w:t>
      </w:r>
      <w:r w:rsidR="000C18CF" w:rsidRPr="00150391">
        <w:rPr>
          <w:rStyle w:val="BodyTextChar"/>
          <w:rFonts w:cs="Calibri"/>
        </w:rPr>
        <w:t xml:space="preserve"> </w:t>
      </w:r>
      <w:r w:rsidR="000C18CF" w:rsidRPr="00150391">
        <w:rPr>
          <w:rStyle w:val="BodyTextChar"/>
          <w:rFonts w:cs="Calibri"/>
          <w:i/>
          <w:iCs/>
        </w:rPr>
        <w:t>minister(s) and portfolio responsibilities</w:t>
      </w:r>
      <w:r w:rsidR="000C18CF" w:rsidRPr="00150391">
        <w:rPr>
          <w:rStyle w:val="BodyTextChar"/>
          <w:rFonts w:cs="Calibri"/>
        </w:rPr>
        <w:t xml:space="preserve"> section should provide a description of the </w:t>
      </w:r>
      <w:proofErr w:type="gramStart"/>
      <w:r w:rsidR="00A91A41">
        <w:rPr>
          <w:rStyle w:val="BodyTextChar"/>
          <w:rFonts w:cs="Calibri"/>
        </w:rPr>
        <w:t>P</w:t>
      </w:r>
      <w:r w:rsidR="00CE6B32" w:rsidRPr="00150391">
        <w:rPr>
          <w:rStyle w:val="BodyTextChar"/>
          <w:rFonts w:cs="Calibri"/>
        </w:rPr>
        <w:t>ortfolio</w:t>
      </w:r>
      <w:r w:rsidR="00CE6B32">
        <w:rPr>
          <w:rStyle w:val="BodyTextChar"/>
          <w:rFonts w:cs="Calibri"/>
        </w:rPr>
        <w:t> </w:t>
      </w:r>
      <w:r w:rsidR="00A91A41">
        <w:rPr>
          <w:rStyle w:val="BodyTextChar"/>
          <w:rFonts w:cs="Calibri"/>
        </w:rPr>
        <w:t>M</w:t>
      </w:r>
      <w:r w:rsidR="00A91A41" w:rsidRPr="00150391">
        <w:rPr>
          <w:rStyle w:val="BodyTextChar"/>
          <w:rFonts w:cs="Calibri"/>
        </w:rPr>
        <w:t>inister</w:t>
      </w:r>
      <w:proofErr w:type="gramEnd"/>
      <w:r w:rsidR="000C18CF" w:rsidRPr="00150391">
        <w:rPr>
          <w:rStyle w:val="BodyTextChar"/>
          <w:rFonts w:cs="Calibri"/>
        </w:rPr>
        <w:t>(s) an</w:t>
      </w:r>
      <w:r w:rsidRPr="00150391">
        <w:rPr>
          <w:rStyle w:val="BodyTextChar"/>
          <w:rFonts w:cs="Calibri"/>
        </w:rPr>
        <w:t xml:space="preserve">d the structure of the portfolio, as well as its objectives at a strategic level. Specifics of </w:t>
      </w:r>
      <w:proofErr w:type="gramStart"/>
      <w:r w:rsidRPr="00150391">
        <w:rPr>
          <w:rStyle w:val="BodyTextChar"/>
          <w:rFonts w:cs="Calibri"/>
        </w:rPr>
        <w:t>particular portfolio</w:t>
      </w:r>
      <w:proofErr w:type="gramEnd"/>
      <w:r w:rsidRPr="00150391">
        <w:rPr>
          <w:rStyle w:val="BodyTextChar"/>
          <w:rFonts w:cs="Calibri"/>
        </w:rPr>
        <w:t xml:space="preserve"> entities should be left to the relevant entity’s section.</w:t>
      </w:r>
    </w:p>
    <w:p w14:paraId="6B3A806D" w14:textId="71A7990A" w:rsidR="00FA0945" w:rsidRPr="00150391" w:rsidRDefault="007E7170" w:rsidP="53BF0693">
      <w:pPr>
        <w:rPr>
          <w:rStyle w:val="BodyTextChar"/>
          <w:rFonts w:cs="Calibri"/>
        </w:rPr>
      </w:pPr>
      <w:r w:rsidRPr="00150391">
        <w:rPr>
          <w:rStyle w:val="BodyTextChar"/>
          <w:rFonts w:cs="Calibri"/>
        </w:rPr>
        <w:t xml:space="preserve">This section </w:t>
      </w:r>
      <w:r w:rsidR="53BF0693" w:rsidRPr="00150391">
        <w:rPr>
          <w:rStyle w:val="BodyTextChar"/>
          <w:rFonts w:cs="Calibri"/>
        </w:rPr>
        <w:t xml:space="preserve">should include a brief discussion of common themes across the portfolio outcomes. For example, the broad impacts and/or trends of health policy on the Australian </w:t>
      </w:r>
      <w:r w:rsidR="00E25144">
        <w:rPr>
          <w:rStyle w:val="BodyTextChar"/>
          <w:rFonts w:cs="Calibri"/>
        </w:rPr>
        <w:t>c</w:t>
      </w:r>
      <w:r w:rsidR="53BF0693" w:rsidRPr="00150391">
        <w:rPr>
          <w:rStyle w:val="BodyTextChar"/>
          <w:rFonts w:cs="Calibri"/>
        </w:rPr>
        <w:t>ommunity (Health</w:t>
      </w:r>
      <w:r w:rsidR="0068424D" w:rsidRPr="00150391">
        <w:rPr>
          <w:rStyle w:val="BodyTextChar"/>
          <w:rFonts w:cs="Calibri"/>
        </w:rPr>
        <w:t xml:space="preserve"> and Aged Care</w:t>
      </w:r>
      <w:r w:rsidR="53BF0693" w:rsidRPr="00150391">
        <w:rPr>
          <w:rStyle w:val="BodyTextChar"/>
          <w:rFonts w:cs="Calibri"/>
        </w:rPr>
        <w:t xml:space="preserve"> </w:t>
      </w:r>
      <w:r w:rsidR="00CE6B32">
        <w:rPr>
          <w:rStyle w:val="BodyTextChar"/>
          <w:rFonts w:cs="Calibri"/>
        </w:rPr>
        <w:t>P</w:t>
      </w:r>
      <w:r w:rsidR="53BF0693" w:rsidRPr="00150391">
        <w:rPr>
          <w:rStyle w:val="BodyTextChar"/>
          <w:rFonts w:cs="Calibri"/>
        </w:rPr>
        <w:t xml:space="preserve">ortfolio), or improvements in Indigenous </w:t>
      </w:r>
      <w:r w:rsidR="00715EF2">
        <w:rPr>
          <w:rStyle w:val="BodyTextChar"/>
          <w:rFonts w:cs="Calibri"/>
        </w:rPr>
        <w:t>a</w:t>
      </w:r>
      <w:r w:rsidR="53BF0693" w:rsidRPr="00150391">
        <w:rPr>
          <w:rStyle w:val="BodyTextChar"/>
          <w:rFonts w:cs="Calibri"/>
        </w:rPr>
        <w:t>ffairs (</w:t>
      </w:r>
      <w:r w:rsidR="00715EF2">
        <w:rPr>
          <w:rStyle w:val="BodyTextChar"/>
          <w:rFonts w:cs="Calibri"/>
        </w:rPr>
        <w:t xml:space="preserve">the </w:t>
      </w:r>
      <w:r w:rsidR="53BF0693" w:rsidRPr="00150391">
        <w:rPr>
          <w:rStyle w:val="BodyTextChar"/>
          <w:rFonts w:cs="Calibri"/>
        </w:rPr>
        <w:t xml:space="preserve">Prime Minister and Cabinet </w:t>
      </w:r>
      <w:r w:rsidR="00CE6B32">
        <w:rPr>
          <w:rStyle w:val="BodyTextChar"/>
          <w:rFonts w:cs="Calibri"/>
        </w:rPr>
        <w:t>P</w:t>
      </w:r>
      <w:r w:rsidR="53BF0693" w:rsidRPr="00150391">
        <w:rPr>
          <w:rStyle w:val="BodyTextChar"/>
          <w:rFonts w:cs="Calibri"/>
        </w:rPr>
        <w:t xml:space="preserve">ortfolio). Portfolios should also </w:t>
      </w:r>
      <w:proofErr w:type="gramStart"/>
      <w:r w:rsidR="53BF0693" w:rsidRPr="00150391">
        <w:rPr>
          <w:rStyle w:val="BodyTextChar"/>
          <w:rFonts w:cs="Calibri"/>
        </w:rPr>
        <w:t>take into account</w:t>
      </w:r>
      <w:proofErr w:type="gramEnd"/>
      <w:r w:rsidR="53BF0693" w:rsidRPr="00150391">
        <w:rPr>
          <w:rStyle w:val="BodyTextChar"/>
          <w:rFonts w:cs="Calibri"/>
        </w:rPr>
        <w:t xml:space="preserve"> the following sources of information when preparing this section:</w:t>
      </w:r>
    </w:p>
    <w:p w14:paraId="3E5DBAC0" w14:textId="77777777" w:rsidR="00FA0945" w:rsidRPr="00150391" w:rsidRDefault="53BF0693" w:rsidP="0003645A">
      <w:pPr>
        <w:pStyle w:val="Bullet1"/>
        <w:rPr>
          <w:rStyle w:val="BodyTextChar"/>
          <w:rFonts w:cs="Calibri"/>
        </w:rPr>
      </w:pPr>
      <w:r w:rsidRPr="00150391">
        <w:rPr>
          <w:rStyle w:val="BodyTextChar"/>
          <w:rFonts w:cs="Calibri"/>
        </w:rPr>
        <w:t xml:space="preserve">major new government policy or legislation affecting the portfolio and the intended results and </w:t>
      </w:r>
      <w:proofErr w:type="gramStart"/>
      <w:r w:rsidRPr="00150391">
        <w:rPr>
          <w:rStyle w:val="BodyTextChar"/>
          <w:rFonts w:cs="Calibri"/>
        </w:rPr>
        <w:t>impacts</w:t>
      </w:r>
      <w:proofErr w:type="gramEnd"/>
    </w:p>
    <w:p w14:paraId="2CD239FC" w14:textId="45A70B65" w:rsidR="00FA0945" w:rsidRPr="00150391" w:rsidRDefault="53BF0693" w:rsidP="0003645A">
      <w:pPr>
        <w:pStyle w:val="Bullet1"/>
        <w:rPr>
          <w:rStyle w:val="BodyTextChar"/>
          <w:rFonts w:cs="Calibri"/>
        </w:rPr>
      </w:pPr>
      <w:r w:rsidRPr="00150391">
        <w:rPr>
          <w:rStyle w:val="BodyTextChar"/>
          <w:rFonts w:cs="Calibri"/>
        </w:rPr>
        <w:t xml:space="preserve">the </w:t>
      </w:r>
      <w:r w:rsidR="00396887" w:rsidRPr="00150391">
        <w:rPr>
          <w:rStyle w:val="BodyTextChar"/>
          <w:rFonts w:cs="Calibri"/>
        </w:rPr>
        <w:t>portfolio department</w:t>
      </w:r>
      <w:r w:rsidRPr="00150391">
        <w:rPr>
          <w:rStyle w:val="BodyTextChar"/>
          <w:rFonts w:cs="Calibri"/>
        </w:rPr>
        <w:t>’s mission and/or purpose</w:t>
      </w:r>
    </w:p>
    <w:p w14:paraId="66F14B2F" w14:textId="3DD0C41F" w:rsidR="00FA0945" w:rsidRPr="00150391" w:rsidRDefault="53BF0693" w:rsidP="0003645A">
      <w:pPr>
        <w:pStyle w:val="Bullet1"/>
        <w:rPr>
          <w:rStyle w:val="BodyTextChar"/>
          <w:rFonts w:cs="Calibri"/>
        </w:rPr>
      </w:pPr>
      <w:r w:rsidRPr="00150391">
        <w:rPr>
          <w:rStyle w:val="BodyTextChar"/>
          <w:rFonts w:cs="Calibri"/>
        </w:rPr>
        <w:t xml:space="preserve">ministerial statements by </w:t>
      </w:r>
      <w:r w:rsidR="00A91A41">
        <w:rPr>
          <w:rStyle w:val="BodyTextChar"/>
          <w:rFonts w:cs="Calibri"/>
        </w:rPr>
        <w:t>P</w:t>
      </w:r>
      <w:r w:rsidR="00A91A41" w:rsidRPr="00150391">
        <w:rPr>
          <w:rStyle w:val="BodyTextChar"/>
          <w:rFonts w:cs="Calibri"/>
        </w:rPr>
        <w:t xml:space="preserve">ortfolio </w:t>
      </w:r>
      <w:r w:rsidR="00A91A41">
        <w:rPr>
          <w:rStyle w:val="BodyTextChar"/>
          <w:rFonts w:cs="Calibri"/>
        </w:rPr>
        <w:t>M</w:t>
      </w:r>
      <w:r w:rsidR="00A91A41" w:rsidRPr="00150391">
        <w:rPr>
          <w:rStyle w:val="BodyTextChar"/>
          <w:rFonts w:cs="Calibri"/>
        </w:rPr>
        <w:t>inisters</w:t>
      </w:r>
      <w:r w:rsidR="000C18CF" w:rsidRPr="00150391">
        <w:rPr>
          <w:rStyle w:val="BodyTextChar"/>
          <w:rFonts w:cs="Calibri"/>
        </w:rPr>
        <w:t>.</w:t>
      </w:r>
    </w:p>
    <w:p w14:paraId="51DE4242" w14:textId="4C53AA8A" w:rsidR="00FA0945" w:rsidRPr="00150391" w:rsidRDefault="53BF0693" w:rsidP="0003645A">
      <w:pPr>
        <w:pStyle w:val="Heading2"/>
        <w:rPr>
          <w:spacing w:val="-6"/>
        </w:rPr>
      </w:pPr>
      <w:bookmarkStart w:id="787" w:name="_Toc411852673"/>
      <w:bookmarkStart w:id="788" w:name="_Toc63347697"/>
      <w:bookmarkStart w:id="789" w:name="_Toc129166918"/>
      <w:r w:rsidRPr="00150391">
        <w:t>Portfolio structure and outcomes</w:t>
      </w:r>
      <w:bookmarkEnd w:id="787"/>
      <w:bookmarkEnd w:id="788"/>
      <w:bookmarkEnd w:id="789"/>
    </w:p>
    <w:p w14:paraId="56A0C54D" w14:textId="70175047" w:rsidR="00FA0945" w:rsidRPr="00150391" w:rsidRDefault="53BF0693" w:rsidP="00580008">
      <w:pPr>
        <w:pStyle w:val="Boxed2Text"/>
        <w:rPr>
          <w:rStyle w:val="BodyTextChar"/>
          <w:rFonts w:eastAsiaTheme="minorEastAsia" w:cs="Calibri"/>
          <w:bCs/>
          <w:color w:val="1C1C1C" w:themeColor="text2"/>
          <w:sz w:val="34"/>
          <w:szCs w:val="26"/>
        </w:rPr>
      </w:pPr>
      <w:r w:rsidRPr="00150391">
        <w:rPr>
          <w:rStyle w:val="BodyTextChar"/>
          <w:rFonts w:eastAsiaTheme="minorEastAsia" w:cs="Calibri"/>
        </w:rPr>
        <w:t xml:space="preserve">The template for the </w:t>
      </w:r>
      <w:r w:rsidR="00396887" w:rsidRPr="00150391">
        <w:rPr>
          <w:rStyle w:val="BodyTextChar"/>
          <w:rFonts w:eastAsiaTheme="minorEastAsia" w:cs="Calibri"/>
        </w:rPr>
        <w:t>portfolio</w:t>
      </w:r>
      <w:r w:rsidRPr="00150391">
        <w:rPr>
          <w:rStyle w:val="BodyTextChar"/>
          <w:rFonts w:eastAsiaTheme="minorEastAsia" w:cs="Calibri"/>
        </w:rPr>
        <w:t xml:space="preserve"> structure and outcomes figure can be found in the </w:t>
      </w:r>
      <w:r w:rsidR="006714EB">
        <w:rPr>
          <w:rStyle w:val="BodyTextChar"/>
          <w:rFonts w:eastAsiaTheme="minorEastAsia" w:cs="Calibri"/>
        </w:rPr>
        <w:t>‘</w:t>
      </w:r>
      <w:r w:rsidR="007E7170" w:rsidRPr="00150391">
        <w:rPr>
          <w:rStyle w:val="BodyTextChar"/>
          <w:rFonts w:eastAsiaTheme="minorEastAsia" w:cs="Calibri"/>
        </w:rPr>
        <w:t>Figure </w:t>
      </w:r>
      <w:r w:rsidRPr="00150391">
        <w:rPr>
          <w:rStyle w:val="BodyTextChar"/>
          <w:rFonts w:eastAsiaTheme="minorEastAsia" w:cs="Calibri"/>
        </w:rPr>
        <w:t>1</w:t>
      </w:r>
      <w:r w:rsidR="006714EB">
        <w:rPr>
          <w:rStyle w:val="BodyTextChar"/>
          <w:rFonts w:eastAsiaTheme="minorEastAsia" w:cs="Calibri"/>
        </w:rPr>
        <w:t>’</w:t>
      </w:r>
      <w:r w:rsidRPr="00150391">
        <w:rPr>
          <w:rStyle w:val="BodyTextChar"/>
          <w:rFonts w:eastAsiaTheme="minorEastAsia" w:cs="Calibri"/>
        </w:rPr>
        <w:t xml:space="preserve"> tab of the Excel Tables workbook (</w:t>
      </w:r>
      <w:r w:rsidRPr="00150391">
        <w:rPr>
          <w:rStyle w:val="BodyTextChar"/>
          <w:rFonts w:eastAsiaTheme="minorEastAsia" w:cs="Calibri"/>
          <w:u w:val="single"/>
        </w:rPr>
        <w:t>Attachment B</w:t>
      </w:r>
      <w:r w:rsidRPr="00150391">
        <w:rPr>
          <w:rStyle w:val="BodyTextChar"/>
          <w:rFonts w:eastAsiaTheme="minorEastAsia" w:cs="Calibri"/>
        </w:rPr>
        <w:t xml:space="preserve"> refers).</w:t>
      </w:r>
    </w:p>
    <w:p w14:paraId="70BE0751" w14:textId="496FA097" w:rsidR="00577C1F" w:rsidRPr="00150391" w:rsidRDefault="53BF0693" w:rsidP="53BF0693">
      <w:pPr>
        <w:rPr>
          <w:rStyle w:val="BodyTextChar"/>
          <w:rFonts w:cs="Calibri"/>
        </w:rPr>
      </w:pPr>
      <w:r w:rsidRPr="00150391">
        <w:rPr>
          <w:rStyle w:val="BodyTextChar"/>
          <w:rFonts w:cs="Calibri"/>
        </w:rPr>
        <w:t>This figure is a graphical representation of the portfolio structure and the responsible</w:t>
      </w:r>
      <w:r w:rsidR="000C18CF" w:rsidRPr="00150391">
        <w:rPr>
          <w:rStyle w:val="BodyTextChar"/>
          <w:rFonts w:cs="Calibri"/>
        </w:rPr>
        <w:t xml:space="preserve"> ministers. it should clearly </w:t>
      </w:r>
      <w:r w:rsidR="007F466D">
        <w:rPr>
          <w:rStyle w:val="BodyTextChar"/>
          <w:rFonts w:cs="Calibri"/>
        </w:rPr>
        <w:t>state</w:t>
      </w:r>
      <w:r w:rsidR="007F466D" w:rsidRPr="00150391">
        <w:rPr>
          <w:rStyle w:val="BodyTextChar"/>
          <w:rFonts w:cs="Calibri"/>
        </w:rPr>
        <w:t xml:space="preserve"> </w:t>
      </w:r>
      <w:r w:rsidR="000C18CF" w:rsidRPr="00150391">
        <w:rPr>
          <w:rStyle w:val="BodyTextChar"/>
          <w:rFonts w:cs="Calibri"/>
        </w:rPr>
        <w:t>the names and titles of the ministers, the portfolio department(s</w:t>
      </w:r>
      <w:proofErr w:type="gramStart"/>
      <w:r w:rsidR="000C18CF" w:rsidRPr="00150391">
        <w:rPr>
          <w:rStyle w:val="BodyTextChar"/>
          <w:rFonts w:cs="Calibri"/>
        </w:rPr>
        <w:t>)</w:t>
      </w:r>
      <w:proofErr w:type="gramEnd"/>
      <w:r w:rsidR="000C18CF" w:rsidRPr="00150391">
        <w:rPr>
          <w:rStyle w:val="BodyTextChar"/>
          <w:rFonts w:cs="Calibri"/>
        </w:rPr>
        <w:t xml:space="preserve"> a</w:t>
      </w:r>
      <w:r w:rsidRPr="00150391">
        <w:rPr>
          <w:rStyle w:val="BodyTextChar"/>
          <w:rFonts w:cs="Calibri"/>
        </w:rPr>
        <w:t>nd the Secretary.</w:t>
      </w:r>
    </w:p>
    <w:p w14:paraId="452BA14A" w14:textId="0BE1EF4F" w:rsidR="00FA0945" w:rsidRPr="00150391" w:rsidRDefault="00993CA2" w:rsidP="6B6EE5C4">
      <w:pPr>
        <w:rPr>
          <w:rStyle w:val="BodyTextChar"/>
          <w:rFonts w:cs="Calibri"/>
        </w:rPr>
      </w:pPr>
      <w:r w:rsidRPr="00150391">
        <w:rPr>
          <w:rStyle w:val="BodyTextChar"/>
          <w:rFonts w:cs="Calibri"/>
        </w:rPr>
        <w:t>The figure must include</w:t>
      </w:r>
      <w:r w:rsidR="00FA0945" w:rsidRPr="00150391">
        <w:rPr>
          <w:rStyle w:val="BodyTextChar"/>
          <w:rFonts w:cs="Calibri"/>
        </w:rPr>
        <w:t xml:space="preserve"> the other portfolio entities and their </w:t>
      </w:r>
      <w:r w:rsidR="006959D0">
        <w:rPr>
          <w:rStyle w:val="BodyTextChar"/>
          <w:rFonts w:cs="Calibri"/>
        </w:rPr>
        <w:t>accountable authorities</w:t>
      </w:r>
      <w:r w:rsidR="00FA0945" w:rsidRPr="00150391">
        <w:rPr>
          <w:rStyle w:val="BodyTextChar"/>
          <w:rFonts w:cs="Calibri"/>
        </w:rPr>
        <w:t xml:space="preserve">, </w:t>
      </w:r>
      <w:r w:rsidRPr="00150391">
        <w:rPr>
          <w:rStyle w:val="BodyTextChar"/>
          <w:rFonts w:cs="Calibri"/>
        </w:rPr>
        <w:t xml:space="preserve">principal bodies in the portfolio as </w:t>
      </w:r>
      <w:r w:rsidR="00EE530E">
        <w:rPr>
          <w:rStyle w:val="BodyTextChar"/>
          <w:rFonts w:cs="Calibri"/>
        </w:rPr>
        <w:t>outlined</w:t>
      </w:r>
      <w:r w:rsidR="006959D0" w:rsidRPr="00150391">
        <w:rPr>
          <w:rStyle w:val="BodyTextChar"/>
          <w:rFonts w:cs="Calibri"/>
        </w:rPr>
        <w:t xml:space="preserve"> </w:t>
      </w:r>
      <w:r w:rsidR="00EE530E">
        <w:rPr>
          <w:rStyle w:val="BodyTextChar"/>
          <w:rFonts w:cs="Calibri"/>
        </w:rPr>
        <w:t>in t</w:t>
      </w:r>
      <w:r w:rsidR="000E0572" w:rsidRPr="00150391">
        <w:rPr>
          <w:rStyle w:val="BodyTextChar"/>
          <w:rFonts w:cs="Calibri"/>
        </w:rPr>
        <w:t xml:space="preserve">he </w:t>
      </w:r>
      <w:hyperlink r:id="rId72" w:history="1">
        <w:r w:rsidR="006959D0" w:rsidRPr="00F611EB">
          <w:rPr>
            <w:rStyle w:val="Hyperlink"/>
          </w:rPr>
          <w:t>PGPA flipchart</w:t>
        </w:r>
      </w:hyperlink>
      <w:r w:rsidR="000E0572" w:rsidRPr="00150391">
        <w:rPr>
          <w:rStyle w:val="BodyTextChar"/>
          <w:rFonts w:cs="Calibri"/>
        </w:rPr>
        <w:t xml:space="preserve"> and a</w:t>
      </w:r>
      <w:r w:rsidR="00FA0945" w:rsidRPr="00150391">
        <w:rPr>
          <w:rStyle w:val="BodyTextChar"/>
          <w:rFonts w:cs="Calibri"/>
        </w:rPr>
        <w:t>ll portfolio entities covered by the PGPA</w:t>
      </w:r>
      <w:r w:rsidR="00761FCC" w:rsidRPr="00150391">
        <w:rPr>
          <w:rStyle w:val="BodyTextChar"/>
          <w:rFonts w:cs="Calibri"/>
        </w:rPr>
        <w:t xml:space="preserve"> Act</w:t>
      </w:r>
      <w:r w:rsidR="00D16CA8" w:rsidRPr="00150391">
        <w:rPr>
          <w:rStyle w:val="BodyTextChar"/>
          <w:rFonts w:cs="Calibri"/>
        </w:rPr>
        <w:t xml:space="preserve">. Entities such as </w:t>
      </w:r>
      <w:r w:rsidR="00027573" w:rsidRPr="6148C20E">
        <w:rPr>
          <w:rStyle w:val="BodyTextChar"/>
          <w:rFonts w:cs="Calibri"/>
          <w:i/>
          <w:iCs/>
        </w:rPr>
        <w:t>Public </w:t>
      </w:r>
      <w:r w:rsidR="00AE025F" w:rsidRPr="6148C20E">
        <w:rPr>
          <w:rStyle w:val="BodyTextChar"/>
          <w:rFonts w:cs="Calibri"/>
          <w:i/>
          <w:iCs/>
        </w:rPr>
        <w:t>F</w:t>
      </w:r>
      <w:r w:rsidR="000E0572" w:rsidRPr="6148C20E">
        <w:rPr>
          <w:rStyle w:val="BodyTextChar"/>
          <w:rFonts w:cs="Calibri"/>
          <w:i/>
          <w:iCs/>
        </w:rPr>
        <w:t xml:space="preserve">inancial </w:t>
      </w:r>
      <w:r w:rsidR="00AE025F" w:rsidRPr="6148C20E">
        <w:rPr>
          <w:rStyle w:val="BodyTextChar"/>
          <w:rFonts w:cs="Calibri"/>
          <w:i/>
          <w:iCs/>
        </w:rPr>
        <w:t>C</w:t>
      </w:r>
      <w:r w:rsidR="000E0572" w:rsidRPr="6148C20E">
        <w:rPr>
          <w:rStyle w:val="BodyTextChar"/>
          <w:rFonts w:cs="Calibri"/>
          <w:i/>
          <w:iCs/>
        </w:rPr>
        <w:t>orporations</w:t>
      </w:r>
      <w:r w:rsidR="000E0572" w:rsidRPr="00150391">
        <w:rPr>
          <w:rStyle w:val="BodyTextChar"/>
          <w:rFonts w:cs="Calibri"/>
        </w:rPr>
        <w:t xml:space="preserve">, </w:t>
      </w:r>
      <w:r w:rsidR="00AE025F" w:rsidRPr="6148C20E">
        <w:rPr>
          <w:rStyle w:val="BodyTextChar"/>
          <w:rFonts w:cs="Calibri"/>
          <w:i/>
          <w:iCs/>
        </w:rPr>
        <w:t>P</w:t>
      </w:r>
      <w:r w:rsidR="000E0572" w:rsidRPr="6148C20E">
        <w:rPr>
          <w:rStyle w:val="BodyTextChar"/>
          <w:rFonts w:cs="Calibri"/>
          <w:i/>
          <w:iCs/>
        </w:rPr>
        <w:t xml:space="preserve">ublic </w:t>
      </w:r>
      <w:r w:rsidR="00AE025F" w:rsidRPr="6148C20E">
        <w:rPr>
          <w:rStyle w:val="BodyTextChar"/>
          <w:rFonts w:cs="Calibri"/>
          <w:i/>
          <w:iCs/>
        </w:rPr>
        <w:t>N</w:t>
      </w:r>
      <w:r w:rsidR="000E0572" w:rsidRPr="6148C20E">
        <w:rPr>
          <w:rStyle w:val="BodyTextChar"/>
          <w:rFonts w:cs="Calibri"/>
          <w:i/>
          <w:iCs/>
        </w:rPr>
        <w:t>on</w:t>
      </w:r>
      <w:r w:rsidR="00C20907" w:rsidRPr="00150391">
        <w:rPr>
          <w:rStyle w:val="BodyTextChar"/>
          <w:rFonts w:cs="Calibri"/>
          <w:i/>
        </w:rPr>
        <w:noBreakHyphen/>
      </w:r>
      <w:r w:rsidR="00AE025F" w:rsidRPr="6148C20E">
        <w:rPr>
          <w:rStyle w:val="BodyTextChar"/>
          <w:rFonts w:cs="Calibri"/>
          <w:i/>
          <w:iCs/>
        </w:rPr>
        <w:t>F</w:t>
      </w:r>
      <w:r w:rsidR="000E0572" w:rsidRPr="6148C20E">
        <w:rPr>
          <w:rStyle w:val="BodyTextChar"/>
          <w:rFonts w:cs="Calibri"/>
          <w:i/>
          <w:iCs/>
        </w:rPr>
        <w:t>inancial</w:t>
      </w:r>
      <w:r w:rsidR="000C18CF" w:rsidRPr="6148C20E">
        <w:rPr>
          <w:rStyle w:val="BodyTextChar"/>
          <w:rFonts w:cs="Calibri"/>
          <w:i/>
          <w:iCs/>
        </w:rPr>
        <w:t xml:space="preserve"> </w:t>
      </w:r>
      <w:proofErr w:type="gramStart"/>
      <w:r w:rsidR="00A93E4B" w:rsidRPr="6148C20E">
        <w:rPr>
          <w:rStyle w:val="BodyTextChar"/>
          <w:rFonts w:cs="Calibri"/>
          <w:i/>
          <w:iCs/>
        </w:rPr>
        <w:t>C</w:t>
      </w:r>
      <w:r w:rsidR="000C18CF" w:rsidRPr="6148C20E">
        <w:rPr>
          <w:rStyle w:val="BodyTextChar"/>
          <w:rFonts w:cs="Calibri"/>
          <w:i/>
          <w:iCs/>
        </w:rPr>
        <w:t>orporations</w:t>
      </w:r>
      <w:proofErr w:type="gramEnd"/>
      <w:r w:rsidR="000C18CF" w:rsidRPr="00150391">
        <w:rPr>
          <w:rStyle w:val="BodyTextChar"/>
          <w:rFonts w:cs="Calibri"/>
        </w:rPr>
        <w:t xml:space="preserve"> and entities outside of the GGS, should at least be mentioned in this section to show the minister respon</w:t>
      </w:r>
      <w:r w:rsidR="00D16CA8" w:rsidRPr="00150391">
        <w:rPr>
          <w:rStyle w:val="BodyTextChar"/>
          <w:rFonts w:cs="Calibri"/>
        </w:rPr>
        <w:t>sible for their functions.</w:t>
      </w:r>
    </w:p>
    <w:p w14:paraId="35D77F42" w14:textId="75A6651D" w:rsidR="00FA0945" w:rsidRPr="00150391" w:rsidRDefault="53BF0693" w:rsidP="53BF0693">
      <w:pPr>
        <w:rPr>
          <w:rStyle w:val="BodyTextChar"/>
          <w:rFonts w:cs="Calibri"/>
        </w:rPr>
      </w:pPr>
      <w:r w:rsidRPr="00150391">
        <w:rPr>
          <w:rStyle w:val="BodyTextChar"/>
          <w:rFonts w:cs="Calibri"/>
        </w:rPr>
        <w:t xml:space="preserve">Portfolios should include the current outcome statements for each entity </w:t>
      </w:r>
      <w:r w:rsidRPr="00150391">
        <w:rPr>
          <w:rStyle w:val="BodyTextChar"/>
          <w:rFonts w:cs="Calibri"/>
          <w:b/>
          <w:bCs/>
        </w:rPr>
        <w:t xml:space="preserve">as agreed by the </w:t>
      </w:r>
      <w:proofErr w:type="gramStart"/>
      <w:r w:rsidR="00724726" w:rsidRPr="00150391">
        <w:rPr>
          <w:rStyle w:val="BodyTextChar"/>
          <w:rFonts w:cs="Calibri"/>
          <w:b/>
        </w:rPr>
        <w:t>Finance</w:t>
      </w:r>
      <w:r w:rsidR="00724726">
        <w:rPr>
          <w:rStyle w:val="BodyTextChar"/>
          <w:rFonts w:cs="Calibri"/>
          <w:b/>
        </w:rPr>
        <w:t> </w:t>
      </w:r>
      <w:r w:rsidRPr="00150391">
        <w:rPr>
          <w:rStyle w:val="BodyTextChar"/>
          <w:rFonts w:cs="Calibri"/>
          <w:b/>
        </w:rPr>
        <w:t>Minister</w:t>
      </w:r>
      <w:proofErr w:type="gramEnd"/>
      <w:r w:rsidRPr="00150391">
        <w:rPr>
          <w:rStyle w:val="BodyTextChar"/>
          <w:rFonts w:cs="Calibri"/>
        </w:rPr>
        <w:t>. The outcome statement(s) included in Figure 1, and throughout the PB Statement, must be consistent with the Appropriation Bills.</w:t>
      </w:r>
    </w:p>
    <w:p w14:paraId="2739C59E" w14:textId="77777777" w:rsidR="00FA0945" w:rsidRPr="007B6E9B" w:rsidRDefault="53BF0693" w:rsidP="0049062D">
      <w:pPr>
        <w:pStyle w:val="Heading4"/>
      </w:pPr>
      <w:r w:rsidRPr="007B6E9B">
        <w:t>Source of information</w:t>
      </w:r>
    </w:p>
    <w:p w14:paraId="6E5F128A" w14:textId="60E86AF8" w:rsidR="00890B06" w:rsidRPr="00150391" w:rsidRDefault="53BF0693" w:rsidP="0003645A">
      <w:pPr>
        <w:pStyle w:val="Bullet1"/>
        <w:rPr>
          <w:rStyle w:val="BodyTextChar"/>
          <w:rFonts w:cs="Calibri"/>
        </w:rPr>
      </w:pPr>
      <w:r w:rsidRPr="00150391">
        <w:rPr>
          <w:rStyle w:val="BodyTextChar"/>
          <w:rFonts w:cs="Calibri"/>
        </w:rPr>
        <w:t xml:space="preserve">A summary of portfolio entities which are subject to the PGPA Act can be </w:t>
      </w:r>
      <w:r w:rsidR="007B25E4" w:rsidRPr="00150391">
        <w:rPr>
          <w:rStyle w:val="BodyTextChar"/>
          <w:rFonts w:cs="Calibri"/>
        </w:rPr>
        <w:t xml:space="preserve">viewed via the </w:t>
      </w:r>
      <w:hyperlink r:id="rId73" w:history="1">
        <w:r w:rsidR="007B25E4" w:rsidRPr="00F611EB">
          <w:rPr>
            <w:rStyle w:val="Hyperlink"/>
          </w:rPr>
          <w:t>PGPA</w:t>
        </w:r>
        <w:r w:rsidR="00724726">
          <w:rPr>
            <w:rStyle w:val="Hyperlink"/>
          </w:rPr>
          <w:t> </w:t>
        </w:r>
        <w:r w:rsidR="007B25E4" w:rsidRPr="00F611EB">
          <w:rPr>
            <w:rStyle w:val="Hyperlink"/>
          </w:rPr>
          <w:t>flipchart and list</w:t>
        </w:r>
      </w:hyperlink>
      <w:r w:rsidR="007B25E4" w:rsidRPr="00150391">
        <w:rPr>
          <w:rStyle w:val="BodyTextChar"/>
          <w:rFonts w:cs="Calibri"/>
        </w:rPr>
        <w:t xml:space="preserve"> webpage.</w:t>
      </w:r>
    </w:p>
    <w:p w14:paraId="505737A9" w14:textId="30BAF7C0" w:rsidR="007F1DF5" w:rsidRPr="00150391" w:rsidRDefault="53BF0693" w:rsidP="0003645A">
      <w:pPr>
        <w:pStyle w:val="Bullet1"/>
      </w:pPr>
      <w:r w:rsidRPr="00150391">
        <w:rPr>
          <w:rStyle w:val="BodyTextChar"/>
          <w:rFonts w:cs="Calibri"/>
        </w:rPr>
        <w:t xml:space="preserve">Principal or Primary bodies </w:t>
      </w:r>
      <w:r w:rsidR="007B25E4" w:rsidRPr="00150391">
        <w:rPr>
          <w:rStyle w:val="BodyTextChar"/>
          <w:rFonts w:cs="Calibri"/>
        </w:rPr>
        <w:t>are</w:t>
      </w:r>
      <w:r w:rsidRPr="00150391">
        <w:rPr>
          <w:rStyle w:val="BodyTextChar"/>
          <w:rFonts w:cs="Calibri"/>
        </w:rPr>
        <w:t xml:space="preserve"> defined</w:t>
      </w:r>
      <w:r w:rsidR="00A118BF" w:rsidRPr="00150391">
        <w:rPr>
          <w:rStyle w:val="BodyTextChar"/>
          <w:rFonts w:cs="Calibri"/>
        </w:rPr>
        <w:t xml:space="preserve"> on</w:t>
      </w:r>
      <w:r w:rsidRPr="00150391">
        <w:rPr>
          <w:rStyle w:val="BodyTextChar"/>
          <w:rFonts w:cs="Calibri"/>
        </w:rPr>
        <w:t xml:space="preserve"> </w:t>
      </w:r>
      <w:r w:rsidR="007B25E4" w:rsidRPr="00150391">
        <w:rPr>
          <w:rStyle w:val="BodyTextChar"/>
          <w:rFonts w:cs="Calibri"/>
        </w:rPr>
        <w:t xml:space="preserve">the </w:t>
      </w:r>
      <w:hyperlink r:id="rId74" w:history="1">
        <w:r w:rsidR="007B25E4" w:rsidRPr="00F611EB">
          <w:rPr>
            <w:rStyle w:val="Hyperlink"/>
          </w:rPr>
          <w:t>AGOR types of bodies</w:t>
        </w:r>
      </w:hyperlink>
      <w:r w:rsidR="007B25E4" w:rsidRPr="00150391">
        <w:rPr>
          <w:rStyle w:val="BodyTextChar"/>
          <w:rFonts w:cs="Calibri"/>
        </w:rPr>
        <w:t xml:space="preserve"> webpage.</w:t>
      </w:r>
    </w:p>
    <w:p w14:paraId="2306B200" w14:textId="77777777" w:rsidR="007B19EC" w:rsidRPr="00150391" w:rsidRDefault="007B19EC">
      <w:pPr>
        <w:suppressAutoHyphens w:val="0"/>
        <w:spacing w:before="0" w:after="120" w:line="440" w:lineRule="atLeast"/>
        <w:rPr>
          <w:rFonts w:eastAsiaTheme="majorEastAsia" w:cs="Calibri"/>
          <w:bCs/>
          <w:color w:val="1C1C1C" w:themeColor="text2"/>
          <w:sz w:val="40"/>
        </w:rPr>
      </w:pPr>
      <w:bookmarkStart w:id="790" w:name="_Toc63347698"/>
      <w:r w:rsidRPr="00150391">
        <w:rPr>
          <w:rFonts w:cs="Calibri"/>
        </w:rPr>
        <w:br w:type="page"/>
      </w:r>
    </w:p>
    <w:p w14:paraId="3CFF2E3A" w14:textId="543C293B" w:rsidR="007C010C" w:rsidRPr="00150391" w:rsidRDefault="53BF0693" w:rsidP="0003645A">
      <w:pPr>
        <w:pStyle w:val="Heading1"/>
      </w:pPr>
      <w:bookmarkStart w:id="791" w:name="_Toc129166919"/>
      <w:r w:rsidRPr="00150391">
        <w:t>Entity overview and resources section</w:t>
      </w:r>
      <w:bookmarkEnd w:id="790"/>
      <w:bookmarkEnd w:id="791"/>
    </w:p>
    <w:p w14:paraId="249D4D20" w14:textId="5A4AB7B3" w:rsidR="006F1726" w:rsidRPr="00150391" w:rsidRDefault="53BF0693" w:rsidP="53BF0693">
      <w:pPr>
        <w:rPr>
          <w:rStyle w:val="BodyTextChar"/>
          <w:rFonts w:cs="Calibri"/>
        </w:rPr>
      </w:pPr>
      <w:r w:rsidRPr="00150391">
        <w:rPr>
          <w:rStyle w:val="BodyTextChar"/>
          <w:rFonts w:cs="Calibri"/>
        </w:rPr>
        <w:t xml:space="preserve">The </w:t>
      </w:r>
      <w:r w:rsidRPr="00F611EB">
        <w:rPr>
          <w:rStyle w:val="BodyTextChar"/>
          <w:rFonts w:cs="Calibri"/>
        </w:rPr>
        <w:t xml:space="preserve">Entity overview and resources </w:t>
      </w:r>
      <w:r w:rsidRPr="00D33B8E">
        <w:rPr>
          <w:rStyle w:val="BodyTextChar"/>
          <w:rFonts w:cs="Calibri"/>
        </w:rPr>
        <w:t>section o</w:t>
      </w:r>
      <w:r w:rsidRPr="00150391">
        <w:rPr>
          <w:rStyle w:val="BodyTextChar"/>
          <w:rFonts w:cs="Calibri"/>
        </w:rPr>
        <w:t>f the PB Statements provides details of each entity’s objectives and resources across the budget and forward estimates.</w:t>
      </w:r>
    </w:p>
    <w:p w14:paraId="41A4873D" w14:textId="77777777" w:rsidR="00FA0945" w:rsidRPr="00150391" w:rsidRDefault="53BF0693" w:rsidP="53BF0693">
      <w:pPr>
        <w:rPr>
          <w:rStyle w:val="BodyTextChar"/>
          <w:rFonts w:cs="Calibri"/>
        </w:rPr>
      </w:pPr>
      <w:r w:rsidRPr="00150391">
        <w:rPr>
          <w:rStyle w:val="BodyTextChar"/>
          <w:rFonts w:cs="Calibri"/>
        </w:rPr>
        <w:t>This section should also provide details of each entity’s strategic direction and planned performance, as well as a summary of new government measures.</w:t>
      </w:r>
    </w:p>
    <w:p w14:paraId="5FE4F4FE" w14:textId="2F4982DD" w:rsidR="00FA0945" w:rsidRPr="00150391" w:rsidRDefault="53BF0693" w:rsidP="53BF0693">
      <w:pPr>
        <w:rPr>
          <w:rStyle w:val="BodyTextChar"/>
          <w:rFonts w:cs="Calibri"/>
        </w:rPr>
      </w:pPr>
      <w:r w:rsidRPr="00150391">
        <w:rPr>
          <w:rStyle w:val="BodyTextChar"/>
          <w:rFonts w:cs="Calibri"/>
        </w:rPr>
        <w:t>There are three components to this section that together link the entity</w:t>
      </w:r>
      <w:r w:rsidR="00864F88">
        <w:rPr>
          <w:rStyle w:val="BodyTextChar"/>
          <w:rFonts w:cs="Calibri"/>
        </w:rPr>
        <w:t>’s</w:t>
      </w:r>
      <w:r w:rsidRPr="00150391">
        <w:rPr>
          <w:rStyle w:val="BodyTextChar"/>
          <w:rFonts w:cs="Calibri"/>
        </w:rPr>
        <w:t xml:space="preserve"> strategy with the resources available.</w:t>
      </w:r>
    </w:p>
    <w:p w14:paraId="6D979933" w14:textId="77777777" w:rsidR="00FA0945" w:rsidRPr="00150391" w:rsidRDefault="53BF0693" w:rsidP="53BF0693">
      <w:pPr>
        <w:rPr>
          <w:rStyle w:val="BodyTextChar"/>
          <w:rFonts w:cs="Calibri"/>
          <w:b/>
          <w:bCs/>
        </w:rPr>
      </w:pPr>
      <w:r w:rsidRPr="00150391">
        <w:rPr>
          <w:rStyle w:val="BodyTextChar"/>
          <w:rFonts w:cs="Calibri"/>
          <w:b/>
          <w:bCs/>
        </w:rPr>
        <w:t>Components of Section 1: Entity overview and resources</w:t>
      </w:r>
    </w:p>
    <w:p w14:paraId="6BDD2D10" w14:textId="77777777" w:rsidR="00FA0945" w:rsidRPr="00150391" w:rsidRDefault="53BF0693" w:rsidP="0003645A">
      <w:pPr>
        <w:pStyle w:val="Bullet1"/>
        <w:rPr>
          <w:rStyle w:val="BodyTextChar"/>
          <w:rFonts w:cs="Calibri"/>
        </w:rPr>
      </w:pPr>
      <w:r w:rsidRPr="00150391">
        <w:rPr>
          <w:rStyle w:val="BodyTextChar"/>
          <w:rFonts w:cs="Calibri"/>
        </w:rPr>
        <w:t>Strategic direction statement</w:t>
      </w:r>
    </w:p>
    <w:p w14:paraId="1F16C29D" w14:textId="77777777" w:rsidR="00FA0945" w:rsidRPr="00150391" w:rsidRDefault="53BF0693" w:rsidP="0003645A">
      <w:pPr>
        <w:pStyle w:val="Bullet1"/>
        <w:rPr>
          <w:rStyle w:val="BodyTextChar"/>
          <w:rFonts w:cs="Calibri"/>
        </w:rPr>
      </w:pPr>
      <w:r w:rsidRPr="00150391">
        <w:rPr>
          <w:rStyle w:val="BodyTextChar"/>
          <w:rFonts w:cs="Calibri"/>
        </w:rPr>
        <w:t xml:space="preserve">Entity resource statement (including </w:t>
      </w:r>
      <w:r w:rsidRPr="00F611EB">
        <w:rPr>
          <w:rStyle w:val="BodyTextChar"/>
          <w:rFonts w:cs="Calibri"/>
        </w:rPr>
        <w:t>Table 1.1</w:t>
      </w:r>
      <w:r w:rsidRPr="00150391">
        <w:rPr>
          <w:rStyle w:val="BodyTextChar"/>
          <w:rFonts w:cs="Calibri"/>
        </w:rPr>
        <w:t>)</w:t>
      </w:r>
    </w:p>
    <w:p w14:paraId="4EE935A3" w14:textId="32EC34FB" w:rsidR="00FA0945" w:rsidRPr="00D33B8E" w:rsidRDefault="53BF0693" w:rsidP="0003645A">
      <w:pPr>
        <w:pStyle w:val="Bullet1"/>
        <w:rPr>
          <w:rStyle w:val="BodyTextChar"/>
          <w:rFonts w:cs="Calibri"/>
        </w:rPr>
      </w:pPr>
      <w:r w:rsidRPr="00F611EB">
        <w:rPr>
          <w:rStyle w:val="BodyTextChar"/>
          <w:rFonts w:cs="Calibri"/>
        </w:rPr>
        <w:t>Budget Measures</w:t>
      </w:r>
      <w:r w:rsidRPr="00D33B8E">
        <w:rPr>
          <w:rStyle w:val="BodyTextChar"/>
          <w:rFonts w:cs="Calibri"/>
        </w:rPr>
        <w:t xml:space="preserve"> (</w:t>
      </w:r>
      <w:r w:rsidRPr="00F611EB">
        <w:rPr>
          <w:rStyle w:val="BodyTextChar"/>
          <w:rFonts w:cs="Calibri"/>
        </w:rPr>
        <w:t>Table 1.2</w:t>
      </w:r>
      <w:r w:rsidRPr="00D33B8E">
        <w:rPr>
          <w:rStyle w:val="BodyTextChar"/>
          <w:rFonts w:cs="Calibri"/>
        </w:rPr>
        <w:t>).</w:t>
      </w:r>
    </w:p>
    <w:p w14:paraId="63BB8A4D" w14:textId="0457BD08" w:rsidR="00FA0945" w:rsidRPr="00150391" w:rsidRDefault="53BF0693" w:rsidP="0003645A">
      <w:pPr>
        <w:pStyle w:val="Heading2"/>
        <w:rPr>
          <w:spacing w:val="-6"/>
        </w:rPr>
      </w:pPr>
      <w:bookmarkStart w:id="792" w:name="_Toc411852676"/>
      <w:bookmarkStart w:id="793" w:name="_Toc63347699"/>
      <w:bookmarkStart w:id="794" w:name="_Toc129166920"/>
      <w:r w:rsidRPr="00150391">
        <w:t>Strategic direction statement</w:t>
      </w:r>
      <w:bookmarkEnd w:id="792"/>
      <w:bookmarkEnd w:id="793"/>
      <w:bookmarkEnd w:id="794"/>
    </w:p>
    <w:p w14:paraId="2CB58EE1" w14:textId="75FACB9D" w:rsidR="00FA0945" w:rsidRPr="00150391" w:rsidRDefault="53BF0693" w:rsidP="53BF0693">
      <w:pPr>
        <w:rPr>
          <w:rStyle w:val="BodyTextChar"/>
          <w:rFonts w:cs="Calibri"/>
          <w:color w:val="1C1C1C" w:themeColor="text2"/>
          <w:sz w:val="34"/>
          <w:szCs w:val="34"/>
        </w:rPr>
      </w:pPr>
      <w:r w:rsidRPr="6148C20E">
        <w:rPr>
          <w:rStyle w:val="BodyTextChar"/>
          <w:rFonts w:cs="Calibri"/>
        </w:rPr>
        <w:t xml:space="preserve">The </w:t>
      </w:r>
      <w:r w:rsidR="00C04F5D">
        <w:rPr>
          <w:rStyle w:val="BodyTextChar"/>
          <w:rFonts w:cs="Calibri"/>
        </w:rPr>
        <w:t>S</w:t>
      </w:r>
      <w:r w:rsidRPr="00F611EB">
        <w:rPr>
          <w:rStyle w:val="BodyTextChar"/>
          <w:rFonts w:cs="Calibri"/>
        </w:rPr>
        <w:t>trategic direction statement</w:t>
      </w:r>
      <w:r w:rsidRPr="00D33B8E">
        <w:rPr>
          <w:rStyle w:val="BodyTextChar"/>
          <w:rFonts w:cs="Calibri"/>
        </w:rPr>
        <w:t xml:space="preserve"> s</w:t>
      </w:r>
      <w:r w:rsidRPr="6148C20E">
        <w:rPr>
          <w:rStyle w:val="BodyTextChar"/>
          <w:rFonts w:cs="Calibri"/>
        </w:rPr>
        <w:t xml:space="preserve">hould be no longer than two pages. </w:t>
      </w:r>
    </w:p>
    <w:p w14:paraId="4C371E96" w14:textId="227DE04A" w:rsidR="00FA0945" w:rsidRPr="00150391" w:rsidRDefault="53BF0693" w:rsidP="53BF0693">
      <w:pPr>
        <w:rPr>
          <w:rStyle w:val="BodyTextChar"/>
          <w:rFonts w:cs="Calibri"/>
        </w:rPr>
      </w:pPr>
      <w:r w:rsidRPr="00150391">
        <w:rPr>
          <w:rStyle w:val="BodyTextChar"/>
          <w:rFonts w:cs="Calibri"/>
        </w:rPr>
        <w:t xml:space="preserve">The </w:t>
      </w:r>
      <w:r w:rsidR="00AB296E" w:rsidRPr="00150391">
        <w:rPr>
          <w:rStyle w:val="BodyTextChar"/>
          <w:rFonts w:cs="Calibri"/>
        </w:rPr>
        <w:t>S</w:t>
      </w:r>
      <w:r w:rsidRPr="00150391">
        <w:rPr>
          <w:rStyle w:val="BodyTextChar"/>
          <w:rFonts w:cs="Calibri"/>
        </w:rPr>
        <w:t>trategic direction statement outline</w:t>
      </w:r>
      <w:r w:rsidR="00830E63">
        <w:rPr>
          <w:rStyle w:val="BodyTextChar"/>
          <w:rFonts w:cs="Calibri"/>
        </w:rPr>
        <w:t>s</w:t>
      </w:r>
      <w:r w:rsidRPr="00150391">
        <w:rPr>
          <w:rStyle w:val="BodyTextChar"/>
          <w:rFonts w:cs="Calibri"/>
        </w:rPr>
        <w:t xml:space="preserve"> an entity’s anticipated strategic direction for the budget and forward </w:t>
      </w:r>
      <w:r w:rsidR="00830E63">
        <w:rPr>
          <w:rStyle w:val="BodyTextChar"/>
          <w:rFonts w:cs="Calibri"/>
        </w:rPr>
        <w:t>estimates</w:t>
      </w:r>
      <w:r w:rsidRPr="00150391">
        <w:rPr>
          <w:rStyle w:val="BodyTextChar"/>
          <w:rFonts w:cs="Calibri"/>
        </w:rPr>
        <w:t xml:space="preserve">. </w:t>
      </w:r>
    </w:p>
    <w:p w14:paraId="799D39F4" w14:textId="39B7BE30" w:rsidR="00FA0945" w:rsidRPr="00150391" w:rsidRDefault="53BF0693" w:rsidP="53BF0693">
      <w:pPr>
        <w:rPr>
          <w:rStyle w:val="BodyTextChar"/>
          <w:rFonts w:cs="Calibri"/>
        </w:rPr>
      </w:pPr>
      <w:r w:rsidRPr="00150391">
        <w:rPr>
          <w:rStyle w:val="BodyTextChar"/>
          <w:rFonts w:cs="Calibri"/>
        </w:rPr>
        <w:t xml:space="preserve">The Strategic direction statement should describe an entity’s outcome statement(s) in a strategic, </w:t>
      </w:r>
      <w:proofErr w:type="gramStart"/>
      <w:r w:rsidRPr="00150391">
        <w:rPr>
          <w:rStyle w:val="BodyTextChar"/>
          <w:rFonts w:cs="Calibri"/>
        </w:rPr>
        <w:t>relevant</w:t>
      </w:r>
      <w:proofErr w:type="gramEnd"/>
      <w:r w:rsidRPr="00150391">
        <w:rPr>
          <w:rStyle w:val="BodyTextChar"/>
          <w:rFonts w:cs="Calibri"/>
        </w:rPr>
        <w:t xml:space="preserve"> and concise manner, as well as outline the broad strategies the entity intends to adopt in order to achieve these outcomes, and the planned results and goals to be achieved. The </w:t>
      </w:r>
      <w:r w:rsidR="00830E63">
        <w:rPr>
          <w:rStyle w:val="BodyTextChar"/>
          <w:rFonts w:cs="Calibri"/>
        </w:rPr>
        <w:t xml:space="preserve">Strategic direction </w:t>
      </w:r>
      <w:r w:rsidRPr="00150391">
        <w:rPr>
          <w:rStyle w:val="BodyTextChar"/>
          <w:rFonts w:cs="Calibri"/>
        </w:rPr>
        <w:t xml:space="preserve">statement should also outline how these outcome statements contribute to the achievement of whole-of-government strategic priorities and outcomes. </w:t>
      </w:r>
    </w:p>
    <w:p w14:paraId="1FC54133" w14:textId="286B8261" w:rsidR="00FA0945" w:rsidRPr="00150391" w:rsidRDefault="53BF0693" w:rsidP="53BF0693">
      <w:pPr>
        <w:rPr>
          <w:rStyle w:val="BodyTextChar"/>
          <w:rFonts w:cs="Calibri"/>
        </w:rPr>
      </w:pPr>
      <w:r w:rsidRPr="00150391">
        <w:rPr>
          <w:rStyle w:val="BodyTextChar"/>
          <w:rFonts w:cs="Calibri"/>
        </w:rPr>
        <w:t xml:space="preserve">The </w:t>
      </w:r>
      <w:r w:rsidR="00830E63">
        <w:rPr>
          <w:rStyle w:val="BodyTextChar"/>
          <w:rFonts w:cs="Calibri"/>
        </w:rPr>
        <w:t xml:space="preserve">Strategic direction </w:t>
      </w:r>
      <w:r w:rsidRPr="00150391">
        <w:rPr>
          <w:rStyle w:val="BodyTextChar"/>
          <w:rFonts w:cs="Calibri"/>
        </w:rPr>
        <w:t>statement should identify major ongoing functions, new functions (or loss of functions) and measures allocated to the entity, and any significant challenges that will impact on the entity’s performance against its outcome(s) over the medium</w:t>
      </w:r>
      <w:r w:rsidR="00CC6445" w:rsidRPr="00150391">
        <w:rPr>
          <w:rStyle w:val="BodyTextChar"/>
          <w:rFonts w:cs="Calibri"/>
        </w:rPr>
        <w:t>-</w:t>
      </w:r>
      <w:r w:rsidRPr="00150391">
        <w:rPr>
          <w:rStyle w:val="BodyTextChar"/>
          <w:rFonts w:cs="Calibri"/>
        </w:rPr>
        <w:t>term.</w:t>
      </w:r>
    </w:p>
    <w:p w14:paraId="6D63093B" w14:textId="52123094" w:rsidR="002C1E1B" w:rsidRPr="00150391" w:rsidRDefault="53BF0693" w:rsidP="53BF0693">
      <w:pPr>
        <w:rPr>
          <w:rStyle w:val="BodyTextChar"/>
          <w:rFonts w:cs="Calibri"/>
        </w:rPr>
      </w:pPr>
      <w:r w:rsidRPr="6148C20E">
        <w:rPr>
          <w:rStyle w:val="BodyTextChar"/>
          <w:rFonts w:cs="Calibri"/>
        </w:rPr>
        <w:t>The</w:t>
      </w:r>
      <w:r w:rsidR="00830E63" w:rsidRPr="6148C20E">
        <w:rPr>
          <w:rStyle w:val="BodyTextChar"/>
          <w:rFonts w:cs="Calibri"/>
        </w:rPr>
        <w:t xml:space="preserve"> Strategic direction</w:t>
      </w:r>
      <w:r w:rsidRPr="6148C20E">
        <w:rPr>
          <w:rStyle w:val="BodyTextChar"/>
          <w:rFonts w:cs="Calibri"/>
        </w:rPr>
        <w:t xml:space="preserve"> statement should be high</w:t>
      </w:r>
      <w:r w:rsidR="61F14B71" w:rsidRPr="6148C20E">
        <w:rPr>
          <w:rStyle w:val="BodyTextChar"/>
          <w:rFonts w:cs="Calibri"/>
        </w:rPr>
        <w:t>-</w:t>
      </w:r>
      <w:r w:rsidRPr="6148C20E">
        <w:rPr>
          <w:rStyle w:val="BodyTextChar"/>
          <w:rFonts w:cs="Calibri"/>
        </w:rPr>
        <w:t>level – a detailed discussion of operational issues can be covered in the entity’s corporate plan or on its website, which should be cross-referenced in this section.</w:t>
      </w:r>
    </w:p>
    <w:p w14:paraId="0B66161F" w14:textId="77777777" w:rsidR="00926CBF" w:rsidRPr="00150391" w:rsidRDefault="53BF0693" w:rsidP="0003645A">
      <w:pPr>
        <w:pStyle w:val="Heading2"/>
      </w:pPr>
      <w:bookmarkStart w:id="795" w:name="_Toc411852677"/>
      <w:bookmarkStart w:id="796" w:name="_Toc534382557"/>
      <w:bookmarkStart w:id="797" w:name="_Toc63347700"/>
      <w:bookmarkStart w:id="798" w:name="_Toc129166921"/>
      <w:r w:rsidRPr="00150391">
        <w:t>Entity resource statement</w:t>
      </w:r>
      <w:bookmarkEnd w:id="795"/>
      <w:bookmarkEnd w:id="796"/>
      <w:bookmarkEnd w:id="797"/>
      <w:bookmarkEnd w:id="798"/>
    </w:p>
    <w:p w14:paraId="666B5623" w14:textId="56D61008" w:rsidR="00B54712" w:rsidRPr="00150391" w:rsidRDefault="53BF0693" w:rsidP="00580008">
      <w:pPr>
        <w:pStyle w:val="Boxed2Text"/>
        <w:rPr>
          <w:rFonts w:cs="Calibri"/>
        </w:rPr>
      </w:pPr>
      <w:r w:rsidRPr="00150391">
        <w:rPr>
          <w:rFonts w:cs="Calibri"/>
        </w:rPr>
        <w:t xml:space="preserve">The template for this table can be found in the </w:t>
      </w:r>
      <w:r w:rsidR="006714EB" w:rsidRPr="00D33B8E">
        <w:rPr>
          <w:rFonts w:cs="Calibri"/>
        </w:rPr>
        <w:t>‘</w:t>
      </w:r>
      <w:r w:rsidRPr="00F611EB">
        <w:rPr>
          <w:rFonts w:cs="Calibri"/>
        </w:rPr>
        <w:t>Table 1.1</w:t>
      </w:r>
      <w:r w:rsidR="006714EB" w:rsidRPr="00D33B8E">
        <w:rPr>
          <w:rFonts w:cs="Calibri"/>
        </w:rPr>
        <w:t>’</w:t>
      </w:r>
      <w:r w:rsidRPr="00D33B8E">
        <w:rPr>
          <w:rFonts w:cs="Calibri"/>
        </w:rPr>
        <w:t xml:space="preserve"> ta</w:t>
      </w:r>
      <w:r w:rsidRPr="00150391">
        <w:rPr>
          <w:rFonts w:cs="Calibri"/>
        </w:rPr>
        <w:t>b</w:t>
      </w:r>
      <w:r w:rsidRPr="00150391">
        <w:rPr>
          <w:rStyle w:val="BodyTextChar"/>
          <w:rFonts w:eastAsiaTheme="minorEastAsia" w:cs="Calibri"/>
        </w:rPr>
        <w:t xml:space="preserve"> of the Excel Tables workbook (</w:t>
      </w:r>
      <w:r w:rsidRPr="00150391">
        <w:rPr>
          <w:rStyle w:val="BodyTextChar"/>
          <w:rFonts w:eastAsiaTheme="minorEastAsia" w:cs="Calibri"/>
          <w:u w:val="single"/>
        </w:rPr>
        <w:t>Attachment B</w:t>
      </w:r>
      <w:r w:rsidRPr="00150391">
        <w:rPr>
          <w:rStyle w:val="BodyTextChar"/>
          <w:rFonts w:eastAsiaTheme="minorEastAsia" w:cs="Calibri"/>
        </w:rPr>
        <w:t>). There is a template for non-corporate Commonwealth entities (coloured green) and a template for corporate Commonwealth entities and Commonwealth companies (coloured red).</w:t>
      </w:r>
    </w:p>
    <w:p w14:paraId="3ED4635E" w14:textId="4EF86D8F" w:rsidR="00B54712" w:rsidRPr="00150391" w:rsidRDefault="53BF0693" w:rsidP="53BF0693">
      <w:pPr>
        <w:rPr>
          <w:rStyle w:val="BodyTextChar"/>
          <w:rFonts w:cs="Calibri"/>
        </w:rPr>
      </w:pPr>
      <w:r w:rsidRPr="6148C20E">
        <w:rPr>
          <w:rStyle w:val="BodyTextChar"/>
          <w:rFonts w:cs="Calibri"/>
        </w:rPr>
        <w:t>The</w:t>
      </w:r>
      <w:r w:rsidRPr="00D33B8E">
        <w:rPr>
          <w:rStyle w:val="BodyTextChar"/>
          <w:rFonts w:cs="Calibri"/>
        </w:rPr>
        <w:t xml:space="preserve"> </w:t>
      </w:r>
      <w:r w:rsidRPr="00F611EB">
        <w:rPr>
          <w:rStyle w:val="BodyTextChar"/>
          <w:rFonts w:cs="Calibri"/>
        </w:rPr>
        <w:t>Entity resource statement</w:t>
      </w:r>
      <w:r w:rsidRPr="00D33B8E">
        <w:rPr>
          <w:rStyle w:val="BodyTextChar"/>
          <w:rFonts w:cs="Calibri"/>
        </w:rPr>
        <w:t xml:space="preserve"> summar</w:t>
      </w:r>
      <w:r w:rsidR="00830E63" w:rsidRPr="00D33B8E">
        <w:rPr>
          <w:rStyle w:val="BodyTextChar"/>
          <w:rFonts w:cs="Calibri"/>
        </w:rPr>
        <w:t xml:space="preserve">ises </w:t>
      </w:r>
      <w:r w:rsidRPr="00D33B8E">
        <w:rPr>
          <w:rStyle w:val="BodyTextChar"/>
          <w:rFonts w:cs="Calibri"/>
        </w:rPr>
        <w:t xml:space="preserve">all resources available to the entity over the budget year which it may draw upon in achieving government outcomes </w:t>
      </w:r>
      <w:r w:rsidRPr="6148C20E">
        <w:rPr>
          <w:rStyle w:val="BodyTextChar"/>
          <w:rFonts w:cs="Calibri"/>
        </w:rPr>
        <w:t>and objectives. This table is to be prepared on a</w:t>
      </w:r>
      <w:r w:rsidRPr="6148C20E">
        <w:rPr>
          <w:rStyle w:val="BodyTextChar"/>
          <w:rFonts w:cs="Calibri"/>
          <w:b/>
          <w:bCs/>
        </w:rPr>
        <w:t xml:space="preserve"> </w:t>
      </w:r>
      <w:r w:rsidRPr="6148C20E">
        <w:rPr>
          <w:rStyle w:val="BodyTextChar"/>
          <w:rFonts w:cs="Calibri"/>
        </w:rPr>
        <w:t>resourcing (i.e.</w:t>
      </w:r>
      <w:r w:rsidR="7F647119" w:rsidRPr="6148C20E">
        <w:rPr>
          <w:rStyle w:val="BodyTextChar"/>
          <w:rFonts w:cs="Calibri"/>
        </w:rPr>
        <w:t>,</w:t>
      </w:r>
      <w:r w:rsidRPr="6148C20E">
        <w:rPr>
          <w:rStyle w:val="BodyTextChar"/>
          <w:rFonts w:cs="Calibri"/>
        </w:rPr>
        <w:t xml:space="preserve"> appropriations/cash available) basis.</w:t>
      </w:r>
    </w:p>
    <w:p w14:paraId="74F4E124" w14:textId="77777777" w:rsidR="002B27EC" w:rsidRPr="00150391" w:rsidRDefault="53BF0693" w:rsidP="53BF0693">
      <w:pPr>
        <w:rPr>
          <w:rStyle w:val="BodyTextChar"/>
          <w:rFonts w:cs="Calibri"/>
        </w:rPr>
      </w:pPr>
      <w:r w:rsidRPr="00150391">
        <w:rPr>
          <w:rStyle w:val="BodyTextChar"/>
          <w:rFonts w:cs="Calibri"/>
        </w:rPr>
        <w:t xml:space="preserve">The Entity resource statement provides a breakdown of these resources by funding source and includes undrawn and unspent amounts from prior years as well as the balances of special accounts but </w:t>
      </w:r>
      <w:r w:rsidRPr="00150391">
        <w:rPr>
          <w:rStyle w:val="BodyTextChar"/>
          <w:rFonts w:cs="Calibri"/>
          <w:bCs/>
        </w:rPr>
        <w:t>excludes</w:t>
      </w:r>
      <w:r w:rsidRPr="00150391">
        <w:rPr>
          <w:rStyle w:val="BodyTextChar"/>
          <w:rFonts w:cs="Calibri"/>
        </w:rPr>
        <w:t xml:space="preserve"> amounts subject to quarantine or reduction. </w:t>
      </w:r>
    </w:p>
    <w:p w14:paraId="716E13AB" w14:textId="2B8FF7CB" w:rsidR="00B54712" w:rsidRPr="00150391" w:rsidRDefault="6B6EE5C4" w:rsidP="6B6EE5C4">
      <w:pPr>
        <w:rPr>
          <w:rStyle w:val="BodyTextChar"/>
          <w:rFonts w:cs="Calibri"/>
        </w:rPr>
      </w:pPr>
      <w:r w:rsidRPr="00150391">
        <w:rPr>
          <w:rStyle w:val="BodyTextChar"/>
          <w:rFonts w:cs="Calibri"/>
        </w:rPr>
        <w:t xml:space="preserve">A total estimate of ASL for the entity is also provided – this total should equal the ASL figures published for each outcome in </w:t>
      </w:r>
      <w:r w:rsidRPr="00F611EB">
        <w:rPr>
          <w:rStyle w:val="BodyTextChar"/>
          <w:rFonts w:cs="Calibri"/>
        </w:rPr>
        <w:t>Table 2.X.1</w:t>
      </w:r>
      <w:r w:rsidRPr="0050725A">
        <w:rPr>
          <w:rStyle w:val="BodyTextChar"/>
          <w:rFonts w:cs="Calibri"/>
        </w:rPr>
        <w:t>.</w:t>
      </w:r>
    </w:p>
    <w:p w14:paraId="3655EF57" w14:textId="2E588B77" w:rsidR="00B37817" w:rsidRDefault="53BF0693" w:rsidP="00F611EB">
      <w:pPr>
        <w:rPr>
          <w:rStyle w:val="BodyTextChar"/>
          <w:rFonts w:eastAsiaTheme="majorEastAsia" w:cs="Calibri"/>
          <w:bCs/>
        </w:rPr>
      </w:pPr>
      <w:r w:rsidRPr="00150391">
        <w:rPr>
          <w:rStyle w:val="BodyTextChar"/>
          <w:rFonts w:cs="Calibri"/>
        </w:rPr>
        <w:t xml:space="preserve">Entities with special accounts should ensure amounts transferred between special accounts and other appropriation sources </w:t>
      </w:r>
      <w:r w:rsidRPr="00150391">
        <w:rPr>
          <w:rStyle w:val="BodyTextChar"/>
          <w:rFonts w:cs="Calibri"/>
          <w:bCs/>
        </w:rPr>
        <w:t>are netted</w:t>
      </w:r>
      <w:r w:rsidRPr="00150391">
        <w:rPr>
          <w:rStyle w:val="BodyTextChar"/>
          <w:rFonts w:cs="Calibri"/>
        </w:rPr>
        <w:t xml:space="preserve"> off so the appropriations are not double counted. </w:t>
      </w:r>
    </w:p>
    <w:p w14:paraId="087320C8" w14:textId="76805D4D" w:rsidR="00DB7808" w:rsidRPr="00320843" w:rsidRDefault="00DB7808" w:rsidP="0003645A">
      <w:pPr>
        <w:pStyle w:val="Heading3"/>
      </w:pPr>
      <w:bookmarkStart w:id="799" w:name="_Toc129166922"/>
      <w:r w:rsidRPr="00320843">
        <w:t xml:space="preserve">Appropriation Bills </w:t>
      </w:r>
      <w:r w:rsidR="00045D47" w:rsidRPr="00320843">
        <w:t>3</w:t>
      </w:r>
      <w:r w:rsidRPr="00320843">
        <w:t xml:space="preserve"> and </w:t>
      </w:r>
      <w:r w:rsidR="00045D47" w:rsidRPr="00320843">
        <w:t>4</w:t>
      </w:r>
      <w:bookmarkEnd w:id="799"/>
    </w:p>
    <w:p w14:paraId="1F8B7AD3" w14:textId="744C64E6" w:rsidR="00320843" w:rsidRPr="00320843" w:rsidRDefault="0034785D" w:rsidP="00D0017A">
      <w:r>
        <w:t>The Additional Estimates 2022-23 Appropriation Bills (</w:t>
      </w:r>
      <w:r w:rsidR="001675A8">
        <w:t>No.</w:t>
      </w:r>
      <w:r>
        <w:t xml:space="preserve"> 3 and 4)</w:t>
      </w:r>
      <w:r w:rsidR="00320843">
        <w:t xml:space="preserve"> have not yet </w:t>
      </w:r>
      <w:r>
        <w:t xml:space="preserve">been proposed for 2022-23 current budget year </w:t>
      </w:r>
      <w:r w:rsidR="00320843">
        <w:t xml:space="preserve">to provide </w:t>
      </w:r>
      <w:r>
        <w:t>additional funding.</w:t>
      </w:r>
      <w:r w:rsidR="00320843">
        <w:t xml:space="preserve"> </w:t>
      </w:r>
      <w:r w:rsidR="00D0017A">
        <w:t>Where</w:t>
      </w:r>
      <w:r w:rsidR="00320843">
        <w:t xml:space="preserve"> a decision </w:t>
      </w:r>
      <w:r w:rsidR="00D0017A">
        <w:t xml:space="preserve">is reached </w:t>
      </w:r>
      <w:r w:rsidR="00320843">
        <w:t>to include Appropriation Bills (No. 3 and 4)</w:t>
      </w:r>
      <w:r w:rsidR="00D0017A">
        <w:t xml:space="preserve"> </w:t>
      </w:r>
      <w:r w:rsidR="00320843">
        <w:t>subsequent advice will be provided.</w:t>
      </w:r>
    </w:p>
    <w:p w14:paraId="1CC6AF65" w14:textId="2BDBC21E" w:rsidR="00320843" w:rsidRDefault="00320843" w:rsidP="0003645A">
      <w:pPr>
        <w:pStyle w:val="Heading3"/>
      </w:pPr>
      <w:bookmarkStart w:id="800" w:name="_Toc61875005"/>
      <w:bookmarkStart w:id="801" w:name="_Toc62648857"/>
      <w:bookmarkStart w:id="802" w:name="_Toc61875006"/>
      <w:bookmarkStart w:id="803" w:name="_Toc62648858"/>
      <w:bookmarkStart w:id="804" w:name="_Toc128665480"/>
      <w:bookmarkStart w:id="805" w:name="_Toc129015716"/>
      <w:bookmarkStart w:id="806" w:name="_Toc129017871"/>
      <w:bookmarkStart w:id="807" w:name="_Toc129163680"/>
      <w:bookmarkStart w:id="808" w:name="_Toc129166923"/>
      <w:bookmarkStart w:id="809" w:name="_Toc129166924"/>
      <w:bookmarkEnd w:id="800"/>
      <w:bookmarkEnd w:id="801"/>
      <w:bookmarkEnd w:id="802"/>
      <w:bookmarkEnd w:id="803"/>
      <w:bookmarkEnd w:id="804"/>
      <w:bookmarkEnd w:id="805"/>
      <w:bookmarkEnd w:id="806"/>
      <w:bookmarkEnd w:id="807"/>
      <w:bookmarkEnd w:id="808"/>
      <w:r>
        <w:t>Payments to the states</w:t>
      </w:r>
      <w:bookmarkEnd w:id="809"/>
    </w:p>
    <w:p w14:paraId="30A95A87" w14:textId="05D4C41B" w:rsidR="00B54712" w:rsidRPr="00150391" w:rsidRDefault="6B6EE5C4" w:rsidP="000A7DEC">
      <w:pPr>
        <w:rPr>
          <w:rFonts w:cs="Calibri"/>
        </w:rPr>
      </w:pPr>
      <w:r w:rsidRPr="00150391">
        <w:rPr>
          <w:rFonts w:cs="Calibri"/>
        </w:rPr>
        <w:t xml:space="preserve">Entities receiving appropriations, through </w:t>
      </w:r>
      <w:r w:rsidRPr="00F611EB">
        <w:rPr>
          <w:rFonts w:cs="Calibri"/>
          <w:iCs/>
        </w:rPr>
        <w:t xml:space="preserve">Appropriation Bill (No. 2) </w:t>
      </w:r>
      <w:r w:rsidR="00B11749" w:rsidRPr="00F611EB">
        <w:rPr>
          <w:rFonts w:cs="Calibri"/>
          <w:iCs/>
        </w:rPr>
        <w:t>2023-</w:t>
      </w:r>
      <w:r w:rsidR="00C6094C">
        <w:rPr>
          <w:rFonts w:cs="Calibri"/>
          <w:iCs/>
        </w:rPr>
        <w:t>20</w:t>
      </w:r>
      <w:r w:rsidR="00B11749" w:rsidRPr="00F611EB">
        <w:rPr>
          <w:rFonts w:cs="Calibri"/>
          <w:iCs/>
        </w:rPr>
        <w:t>24</w:t>
      </w:r>
      <w:r w:rsidRPr="00150391">
        <w:rPr>
          <w:rFonts w:cs="Calibri"/>
        </w:rPr>
        <w:t xml:space="preserve">, for payments to States, </w:t>
      </w:r>
      <w:proofErr w:type="gramStart"/>
      <w:r w:rsidRPr="00150391">
        <w:rPr>
          <w:rFonts w:cs="Calibri"/>
        </w:rPr>
        <w:t>Territories</w:t>
      </w:r>
      <w:proofErr w:type="gramEnd"/>
      <w:r w:rsidRPr="00150391">
        <w:rPr>
          <w:rFonts w:cs="Calibri"/>
        </w:rPr>
        <w:t xml:space="preserve"> and local government, must include additional information in a footnote to </w:t>
      </w:r>
      <w:r w:rsidR="00C90976" w:rsidRPr="00F611EB">
        <w:rPr>
          <w:rFonts w:cs="Calibri"/>
        </w:rPr>
        <w:t>T</w:t>
      </w:r>
      <w:r w:rsidR="00200055" w:rsidRPr="00F611EB">
        <w:rPr>
          <w:rFonts w:cs="Calibri"/>
        </w:rPr>
        <w:t>able </w:t>
      </w:r>
      <w:r w:rsidRPr="00F611EB">
        <w:rPr>
          <w:rFonts w:cs="Calibri"/>
        </w:rPr>
        <w:t>1.1</w:t>
      </w:r>
      <w:r w:rsidRPr="00C90976">
        <w:rPr>
          <w:rFonts w:cs="Calibri"/>
        </w:rPr>
        <w:t>.</w:t>
      </w:r>
      <w:r w:rsidRPr="00150391">
        <w:rPr>
          <w:rFonts w:cs="Calibri"/>
        </w:rPr>
        <w:t xml:space="preserve"> The note only applies for the current year appropriation and not prior year comparisons. </w:t>
      </w:r>
    </w:p>
    <w:p w14:paraId="6C02C036" w14:textId="65F4A4B2" w:rsidR="00BF1BF6" w:rsidRPr="00150391" w:rsidRDefault="53BF0693" w:rsidP="000A7DEC">
      <w:pPr>
        <w:rPr>
          <w:rFonts w:cs="Calibri"/>
        </w:rPr>
      </w:pPr>
      <w:r w:rsidRPr="00150391">
        <w:rPr>
          <w:rFonts w:cs="Calibri"/>
        </w:rPr>
        <w:t xml:space="preserve">Footnote (l) in </w:t>
      </w:r>
      <w:r w:rsidRPr="00F611EB">
        <w:rPr>
          <w:rFonts w:cs="Calibri"/>
        </w:rPr>
        <w:t>Table 1.1</w:t>
      </w:r>
      <w:r w:rsidRPr="00150391">
        <w:rPr>
          <w:rFonts w:cs="Calibri"/>
        </w:rPr>
        <w:t xml:space="preserve"> must include the </w:t>
      </w:r>
      <w:proofErr w:type="gramStart"/>
      <w:r w:rsidRPr="00150391">
        <w:rPr>
          <w:rFonts w:cs="Calibri"/>
        </w:rPr>
        <w:t>particular purposes</w:t>
      </w:r>
      <w:proofErr w:type="gramEnd"/>
      <w:r w:rsidRPr="00150391">
        <w:rPr>
          <w:rFonts w:cs="Calibri"/>
        </w:rPr>
        <w:t xml:space="preserve"> the payments to the States, ACT, NT and local government</w:t>
      </w:r>
      <w:r w:rsidR="007104F5">
        <w:rPr>
          <w:rFonts w:cs="Calibri"/>
        </w:rPr>
        <w:t>s</w:t>
      </w:r>
      <w:r w:rsidRPr="00150391">
        <w:rPr>
          <w:rFonts w:cs="Calibri"/>
        </w:rPr>
        <w:t xml:space="preserve"> will be directed </w:t>
      </w:r>
      <w:r w:rsidR="00AB1121">
        <w:rPr>
          <w:rFonts w:cs="Calibri"/>
        </w:rPr>
        <w:t xml:space="preserve">at </w:t>
      </w:r>
      <w:r w:rsidRPr="00150391">
        <w:rPr>
          <w:rFonts w:cs="Calibri"/>
        </w:rPr>
        <w:t>(including a breakdown of proposed amounts by State</w:t>
      </w:r>
      <w:r w:rsidR="00200055">
        <w:rPr>
          <w:rFonts w:cs="Calibri"/>
        </w:rPr>
        <w:t xml:space="preserve"> and/or </w:t>
      </w:r>
      <w:r w:rsidRPr="00150391">
        <w:rPr>
          <w:rFonts w:cs="Calibri"/>
        </w:rPr>
        <w:t xml:space="preserve">Territory), where the terms and conditions, and the program guidelines can be found, and the statutory or other provisions under which the terms and conditions are made. </w:t>
      </w:r>
    </w:p>
    <w:p w14:paraId="4094C949" w14:textId="77777777" w:rsidR="005B2724" w:rsidRPr="00150391" w:rsidRDefault="53BF0693" w:rsidP="00CF6BE7">
      <w:pPr>
        <w:rPr>
          <w:rFonts w:cs="Calibri"/>
        </w:rPr>
      </w:pPr>
      <w:r w:rsidRPr="00150391">
        <w:rPr>
          <w:rFonts w:cs="Calibri"/>
        </w:rPr>
        <w:t xml:space="preserve">Entities should note that this is a </w:t>
      </w:r>
      <w:r w:rsidRPr="00150391">
        <w:rPr>
          <w:rFonts w:cs="Calibri"/>
          <w:bCs/>
        </w:rPr>
        <w:t>mandatory</w:t>
      </w:r>
      <w:r w:rsidRPr="00150391">
        <w:rPr>
          <w:rFonts w:cs="Calibri"/>
        </w:rPr>
        <w:t xml:space="preserve"> requirement and that all the information in the example must be provided.</w:t>
      </w:r>
    </w:p>
    <w:p w14:paraId="26FABE20" w14:textId="2B86558E" w:rsidR="00A368E7" w:rsidRPr="00150391" w:rsidRDefault="53BF0693" w:rsidP="000A7DEC">
      <w:pPr>
        <w:rPr>
          <w:rFonts w:cs="Calibri"/>
        </w:rPr>
      </w:pPr>
      <w:r w:rsidRPr="00150391">
        <w:rPr>
          <w:rFonts w:cs="Calibri"/>
        </w:rPr>
        <w:t>An example is provided below.</w:t>
      </w:r>
    </w:p>
    <w:p w14:paraId="7154D9D2" w14:textId="50D1D6D0" w:rsidR="00594DF7" w:rsidRPr="00150391" w:rsidRDefault="6B6EE5C4" w:rsidP="00594DF7">
      <w:pPr>
        <w:pStyle w:val="Boxed2Text"/>
        <w:rPr>
          <w:rStyle w:val="BodyTextChar"/>
          <w:rFonts w:cs="Calibri"/>
        </w:rPr>
      </w:pPr>
      <w:r w:rsidRPr="00150391">
        <w:rPr>
          <w:rStyle w:val="BodyTextChar"/>
          <w:rFonts w:cs="Calibri"/>
        </w:rPr>
        <w:t xml:space="preserve">(l) </w:t>
      </w:r>
      <w:r w:rsidR="00594DF7" w:rsidRPr="00150391">
        <w:rPr>
          <w:rStyle w:val="BodyTextChar"/>
          <w:rFonts w:cs="Calibri"/>
        </w:rPr>
        <w:t>Relates to appropriations sought for payment</w:t>
      </w:r>
      <w:r w:rsidR="00DA0EBC">
        <w:rPr>
          <w:rStyle w:val="BodyTextChar"/>
          <w:rFonts w:cs="Calibri"/>
        </w:rPr>
        <w:t>s</w:t>
      </w:r>
      <w:r w:rsidR="00594DF7" w:rsidRPr="00150391">
        <w:rPr>
          <w:rStyle w:val="BodyTextChar"/>
          <w:rFonts w:cs="Calibri"/>
        </w:rPr>
        <w:t xml:space="preserve"> to the States, </w:t>
      </w:r>
      <w:proofErr w:type="gramStart"/>
      <w:r w:rsidR="00594DF7" w:rsidRPr="00150391">
        <w:rPr>
          <w:rStyle w:val="BodyTextChar"/>
          <w:rFonts w:cs="Calibri"/>
        </w:rPr>
        <w:t>Territories</w:t>
      </w:r>
      <w:proofErr w:type="gramEnd"/>
      <w:r w:rsidR="00594DF7" w:rsidRPr="00150391">
        <w:rPr>
          <w:rStyle w:val="BodyTextChar"/>
          <w:rFonts w:cs="Calibri"/>
        </w:rPr>
        <w:t xml:space="preserve"> and local government in </w:t>
      </w:r>
      <w:r w:rsidR="00594DF7" w:rsidRPr="002C5521">
        <w:rPr>
          <w:rStyle w:val="BodyTextChar"/>
          <w:rFonts w:cs="Calibri"/>
          <w:iCs/>
        </w:rPr>
        <w:t>Appropriation Bill (No.</w:t>
      </w:r>
      <w:r w:rsidR="002C5521">
        <w:rPr>
          <w:rStyle w:val="BodyTextChar"/>
          <w:rFonts w:cs="Calibri"/>
          <w:iCs/>
        </w:rPr>
        <w:t xml:space="preserve"> </w:t>
      </w:r>
      <w:r w:rsidR="00594DF7" w:rsidRPr="002C5521">
        <w:rPr>
          <w:rStyle w:val="BodyTextChar"/>
          <w:rFonts w:cs="Calibri"/>
          <w:iCs/>
        </w:rPr>
        <w:t xml:space="preserve">2) </w:t>
      </w:r>
      <w:r w:rsidR="00B11749" w:rsidRPr="002C5521">
        <w:rPr>
          <w:rStyle w:val="BodyTextChar"/>
          <w:rFonts w:cs="Calibri"/>
          <w:iCs/>
        </w:rPr>
        <w:t>2023-</w:t>
      </w:r>
      <w:r w:rsidR="002C5521">
        <w:rPr>
          <w:rStyle w:val="BodyTextChar"/>
          <w:rFonts w:cs="Calibri"/>
          <w:iCs/>
        </w:rPr>
        <w:t>20</w:t>
      </w:r>
      <w:r w:rsidR="00B11749" w:rsidRPr="002C5521">
        <w:rPr>
          <w:rStyle w:val="BodyTextChar"/>
          <w:rFonts w:cs="Calibri"/>
          <w:iCs/>
        </w:rPr>
        <w:t>24</w:t>
      </w:r>
      <w:r w:rsidR="00594DF7" w:rsidRPr="00150391">
        <w:rPr>
          <w:rStyle w:val="BodyTextChar"/>
          <w:rFonts w:cs="Calibri"/>
        </w:rPr>
        <w:t xml:space="preserve">. Outcome 1 - Program 1.2: Children and Schooling includes the National Partnership on Northern Territory Remote Aboriginal Investment (Non-Government Schools) with payments of $3.6 million to the Northern Territory in </w:t>
      </w:r>
      <w:r w:rsidR="00B11749">
        <w:rPr>
          <w:rStyle w:val="BodyTextChar"/>
          <w:rFonts w:cs="Calibri"/>
        </w:rPr>
        <w:t>2023-24</w:t>
      </w:r>
      <w:r w:rsidR="00594DF7" w:rsidRPr="00150391">
        <w:rPr>
          <w:rStyle w:val="BodyTextChar"/>
          <w:rFonts w:cs="Calibri"/>
        </w:rPr>
        <w:t xml:space="preserve">. Information on the terms and conditions can be found in the </w:t>
      </w:r>
      <w:hyperlink r:id="rId75" w:history="1">
        <w:r w:rsidR="00D33B8E">
          <w:rPr>
            <w:rStyle w:val="Hyperlink"/>
            <w:rFonts w:eastAsia="Cambria" w:cs="Calibri"/>
          </w:rPr>
          <w:t>National Partnership on Northern Territory remote aboriginal investment</w:t>
        </w:r>
      </w:hyperlink>
      <w:r w:rsidR="00250F9B">
        <w:rPr>
          <w:rStyle w:val="BodyTextChar"/>
          <w:rFonts w:cs="Calibri"/>
        </w:rPr>
        <w:t>.</w:t>
      </w:r>
    </w:p>
    <w:p w14:paraId="0A392542" w14:textId="1309CF1D" w:rsidR="00B54712" w:rsidRPr="00150391" w:rsidRDefault="00594DF7" w:rsidP="00594DF7">
      <w:pPr>
        <w:pStyle w:val="Boxed2Text"/>
        <w:rPr>
          <w:rFonts w:cs="Calibri"/>
        </w:rPr>
      </w:pPr>
      <w:r w:rsidRPr="00150391">
        <w:rPr>
          <w:rStyle w:val="BodyTextChar"/>
          <w:rFonts w:cs="Calibri"/>
        </w:rPr>
        <w:t xml:space="preserve">Terms and conditions are made under authority from section 7(2) of the </w:t>
      </w:r>
      <w:r w:rsidRPr="00F611EB">
        <w:rPr>
          <w:rStyle w:val="BodyTextChar"/>
          <w:rFonts w:cs="Calibri"/>
          <w:i/>
          <w:iCs/>
        </w:rPr>
        <w:t>COAG Reform Fund Act 2008</w:t>
      </w:r>
      <w:r w:rsidRPr="00150391">
        <w:rPr>
          <w:rStyle w:val="BodyTextChar"/>
          <w:rFonts w:cs="Calibri"/>
        </w:rPr>
        <w:t xml:space="preserve"> and the Intergovernmental Agreement on Federal Financial Relations.</w:t>
      </w:r>
    </w:p>
    <w:p w14:paraId="25F4078D" w14:textId="0EBE11A1" w:rsidR="00DB7808" w:rsidRPr="00F611EB" w:rsidRDefault="00DB7808" w:rsidP="0003645A">
      <w:pPr>
        <w:pStyle w:val="Heading3"/>
      </w:pPr>
      <w:bookmarkStart w:id="810" w:name="_Toc30405565"/>
      <w:bookmarkStart w:id="811" w:name="_Toc30581306"/>
      <w:bookmarkStart w:id="812" w:name="_Toc32829968"/>
      <w:bookmarkStart w:id="813" w:name="_Toc32917475"/>
      <w:bookmarkStart w:id="814" w:name="_Toc32918281"/>
      <w:bookmarkStart w:id="815" w:name="_Toc32999664"/>
      <w:bookmarkStart w:id="816" w:name="_Toc33099383"/>
      <w:bookmarkStart w:id="817" w:name="_Toc47369876"/>
      <w:bookmarkStart w:id="818" w:name="_Toc47369877"/>
      <w:bookmarkStart w:id="819" w:name="_Toc129166925"/>
      <w:bookmarkEnd w:id="810"/>
      <w:bookmarkEnd w:id="811"/>
      <w:bookmarkEnd w:id="812"/>
      <w:bookmarkEnd w:id="813"/>
      <w:bookmarkEnd w:id="814"/>
      <w:bookmarkEnd w:id="815"/>
      <w:bookmarkEnd w:id="816"/>
      <w:bookmarkEnd w:id="817"/>
      <w:bookmarkEnd w:id="818"/>
      <w:r w:rsidRPr="00DB7808">
        <w:t xml:space="preserve">Additional guidance on cash management reports and </w:t>
      </w:r>
      <w:r w:rsidR="00D87CD3">
        <w:t>A</w:t>
      </w:r>
      <w:r w:rsidRPr="00DB7808">
        <w:t xml:space="preserve">ppropriation </w:t>
      </w:r>
      <w:r w:rsidR="00D87CD3">
        <w:t>B</w:t>
      </w:r>
      <w:r w:rsidRPr="00DB7808">
        <w:t>ills</w:t>
      </w:r>
      <w:bookmarkEnd w:id="819"/>
    </w:p>
    <w:p w14:paraId="2186FDD0" w14:textId="77777777" w:rsidR="005904D2" w:rsidRPr="00150391" w:rsidRDefault="53BF0693" w:rsidP="00005F3B">
      <w:pPr>
        <w:rPr>
          <w:rFonts w:cs="Calibri"/>
        </w:rPr>
      </w:pPr>
      <w:r w:rsidRPr="00150391">
        <w:rPr>
          <w:rStyle w:val="BodyTextChar"/>
          <w:rFonts w:cs="Calibri"/>
        </w:rPr>
        <w:t>The appropriation estimates recorded in CBMS in the Public Budget Formulation (PBF) module are used to create the Appropriation Bills.</w:t>
      </w:r>
    </w:p>
    <w:p w14:paraId="52C3CA96" w14:textId="0748D412" w:rsidR="005904D2" w:rsidRPr="00150391" w:rsidRDefault="53BF0693">
      <w:pPr>
        <w:rPr>
          <w:rStyle w:val="BodyTextChar"/>
          <w:rFonts w:cs="Calibri"/>
        </w:rPr>
      </w:pPr>
      <w:r w:rsidRPr="00150391">
        <w:rPr>
          <w:rStyle w:val="BodyTextChar"/>
          <w:rFonts w:cs="Calibri"/>
        </w:rPr>
        <w:t xml:space="preserve">When an Appropriation Bill is given Royal Assent and becomes an Appropriation Act, the values captured in </w:t>
      </w:r>
      <w:r w:rsidR="00423FC1">
        <w:rPr>
          <w:rStyle w:val="BodyTextChar"/>
          <w:rFonts w:cs="Calibri"/>
        </w:rPr>
        <w:t xml:space="preserve">the </w:t>
      </w:r>
      <w:r w:rsidRPr="00150391">
        <w:rPr>
          <w:rStyle w:val="BodyTextChar"/>
          <w:rFonts w:cs="Calibri"/>
        </w:rPr>
        <w:t xml:space="preserve">PBF </w:t>
      </w:r>
      <w:r w:rsidR="00423FC1">
        <w:rPr>
          <w:rStyle w:val="BodyTextChar"/>
          <w:rFonts w:cs="Calibri"/>
        </w:rPr>
        <w:t xml:space="preserve">module </w:t>
      </w:r>
      <w:r w:rsidRPr="00150391">
        <w:rPr>
          <w:rStyle w:val="BodyTextChar"/>
          <w:rFonts w:cs="Calibri"/>
        </w:rPr>
        <w:t>are then used as the Appropriation Limits in the</w:t>
      </w:r>
      <w:r w:rsidR="00423FC1">
        <w:rPr>
          <w:rStyle w:val="BodyTextChar"/>
          <w:rFonts w:cs="Calibri"/>
        </w:rPr>
        <w:t xml:space="preserve"> </w:t>
      </w:r>
      <w:r w:rsidR="00CC6445" w:rsidRPr="00150391">
        <w:rPr>
          <w:rStyle w:val="BodyTextChar"/>
          <w:rFonts w:cs="Calibri"/>
        </w:rPr>
        <w:t>CBMS Cash </w:t>
      </w:r>
      <w:r w:rsidRPr="00150391">
        <w:rPr>
          <w:rStyle w:val="BodyTextChar"/>
          <w:rFonts w:cs="Calibri"/>
        </w:rPr>
        <w:t xml:space="preserve">Management module. Appropriation limits are treated as </w:t>
      </w:r>
      <w:r w:rsidR="006714EB">
        <w:rPr>
          <w:rStyle w:val="BodyTextChar"/>
          <w:rFonts w:cs="Calibri"/>
        </w:rPr>
        <w:t>‘</w:t>
      </w:r>
      <w:r w:rsidRPr="00150391">
        <w:rPr>
          <w:rStyle w:val="BodyTextChar"/>
          <w:rFonts w:cs="Calibri"/>
        </w:rPr>
        <w:t>Hard</w:t>
      </w:r>
      <w:r w:rsidR="006714EB">
        <w:rPr>
          <w:rStyle w:val="BodyTextChar"/>
          <w:rFonts w:cs="Calibri"/>
        </w:rPr>
        <w:t>’</w:t>
      </w:r>
      <w:r w:rsidRPr="00150391">
        <w:rPr>
          <w:rStyle w:val="BodyTextChar"/>
          <w:rFonts w:cs="Calibri"/>
        </w:rPr>
        <w:t xml:space="preserve"> or </w:t>
      </w:r>
      <w:r w:rsidR="006714EB">
        <w:rPr>
          <w:rStyle w:val="BodyTextChar"/>
          <w:rFonts w:cs="Calibri"/>
        </w:rPr>
        <w:t>‘</w:t>
      </w:r>
      <w:r w:rsidRPr="00150391">
        <w:rPr>
          <w:rStyle w:val="BodyTextChar"/>
          <w:rFonts w:cs="Calibri"/>
        </w:rPr>
        <w:t>Soft</w:t>
      </w:r>
      <w:r w:rsidR="006714EB">
        <w:rPr>
          <w:rStyle w:val="BodyTextChar"/>
          <w:rFonts w:cs="Calibri"/>
        </w:rPr>
        <w:t>’</w:t>
      </w:r>
      <w:r w:rsidRPr="00150391">
        <w:rPr>
          <w:rStyle w:val="BodyTextChar"/>
          <w:rFonts w:cs="Calibri"/>
        </w:rPr>
        <w:t xml:space="preserve"> depending on their outcome requirements and/or other legal restrictions.</w:t>
      </w:r>
    </w:p>
    <w:p w14:paraId="3C3FB4E8" w14:textId="4082019D" w:rsidR="005904D2" w:rsidRPr="00150391" w:rsidRDefault="53BF0693">
      <w:pPr>
        <w:rPr>
          <w:rStyle w:val="BodyTextChar"/>
          <w:rFonts w:cs="Calibri"/>
        </w:rPr>
      </w:pPr>
      <w:r w:rsidRPr="00150391">
        <w:rPr>
          <w:rStyle w:val="BodyTextChar"/>
          <w:rFonts w:cs="Calibri"/>
        </w:rPr>
        <w:t xml:space="preserve">A </w:t>
      </w:r>
      <w:r w:rsidR="006714EB">
        <w:rPr>
          <w:rStyle w:val="BodyTextChar"/>
          <w:rFonts w:cs="Calibri"/>
        </w:rPr>
        <w:t>‘</w:t>
      </w:r>
      <w:r w:rsidRPr="00150391">
        <w:rPr>
          <w:rStyle w:val="BodyTextChar"/>
          <w:rFonts w:cs="Calibri"/>
        </w:rPr>
        <w:t>hard limit</w:t>
      </w:r>
      <w:r w:rsidR="006714EB">
        <w:rPr>
          <w:rStyle w:val="BodyTextChar"/>
          <w:rFonts w:cs="Calibri"/>
        </w:rPr>
        <w:t>’</w:t>
      </w:r>
      <w:r w:rsidRPr="00150391">
        <w:rPr>
          <w:rStyle w:val="BodyTextChar"/>
          <w:rFonts w:cs="Calibri"/>
        </w:rPr>
        <w:t xml:space="preserve"> is a limit that cannot be exceeded with a drawdown. This is because a hard limit is a legally appropriated amount, adjusted for changes authorised in law such as transfers as a result of </w:t>
      </w:r>
      <w:r w:rsidR="00D655A8">
        <w:rPr>
          <w:rStyle w:val="BodyTextChar"/>
          <w:rFonts w:cs="Calibri"/>
        </w:rPr>
        <w:t>m</w:t>
      </w:r>
      <w:r w:rsidRPr="00150391">
        <w:rPr>
          <w:rStyle w:val="BodyTextChar"/>
          <w:rFonts w:cs="Calibri"/>
        </w:rPr>
        <w:t xml:space="preserve">achinery of </w:t>
      </w:r>
      <w:r w:rsidR="00D655A8">
        <w:rPr>
          <w:rStyle w:val="BodyTextChar"/>
          <w:rFonts w:cs="Calibri"/>
        </w:rPr>
        <w:t>g</w:t>
      </w:r>
      <w:r w:rsidRPr="00150391">
        <w:rPr>
          <w:rStyle w:val="BodyTextChar"/>
          <w:rFonts w:cs="Calibri"/>
        </w:rPr>
        <w:t xml:space="preserve">overnment </w:t>
      </w:r>
      <w:r w:rsidR="00EF0595" w:rsidRPr="00150391">
        <w:rPr>
          <w:rStyle w:val="BodyTextChar"/>
          <w:rFonts w:cs="Calibri"/>
        </w:rPr>
        <w:t xml:space="preserve">(MoG) </w:t>
      </w:r>
      <w:r w:rsidRPr="00150391">
        <w:rPr>
          <w:rStyle w:val="BodyTextChar"/>
          <w:rFonts w:cs="Calibri"/>
        </w:rPr>
        <w:t xml:space="preserve">changes under section 75 of the PGPA Act, </w:t>
      </w:r>
      <w:r w:rsidR="009104EE">
        <w:rPr>
          <w:rStyle w:val="BodyTextChar"/>
          <w:rFonts w:cs="Calibri"/>
        </w:rPr>
        <w:t>e</w:t>
      </w:r>
      <w:r w:rsidRPr="00150391">
        <w:rPr>
          <w:rStyle w:val="BodyTextChar"/>
          <w:rFonts w:cs="Calibri"/>
        </w:rPr>
        <w:t xml:space="preserve">xternal </w:t>
      </w:r>
      <w:r w:rsidR="009104EE">
        <w:rPr>
          <w:rStyle w:val="BodyTextChar"/>
          <w:rFonts w:cs="Calibri"/>
        </w:rPr>
        <w:t>r</w:t>
      </w:r>
      <w:r w:rsidRPr="00150391">
        <w:rPr>
          <w:rStyle w:val="BodyTextChar"/>
          <w:rFonts w:cs="Calibri"/>
        </w:rPr>
        <w:t xml:space="preserve">evenue under section 74 of the PGPA Act, quarantines by the </w:t>
      </w:r>
      <w:proofErr w:type="gramStart"/>
      <w:r w:rsidRPr="00150391">
        <w:rPr>
          <w:rStyle w:val="BodyTextChar"/>
          <w:rFonts w:cs="Calibri"/>
        </w:rPr>
        <w:t>Finance Minister</w:t>
      </w:r>
      <w:proofErr w:type="gramEnd"/>
      <w:r w:rsidRPr="00150391">
        <w:rPr>
          <w:rStyle w:val="BodyTextChar"/>
          <w:rFonts w:cs="Calibri"/>
        </w:rPr>
        <w:t xml:space="preserve"> or Advances to the Minister for Finance</w:t>
      </w:r>
      <w:r w:rsidR="009A1184" w:rsidRPr="00150391">
        <w:rPr>
          <w:rStyle w:val="BodyTextChar"/>
          <w:rFonts w:cs="Calibri"/>
        </w:rPr>
        <w:t xml:space="preserve"> (AFM)</w:t>
      </w:r>
      <w:r w:rsidRPr="00150391">
        <w:rPr>
          <w:rStyle w:val="BodyTextChar"/>
          <w:rFonts w:cs="Calibri"/>
        </w:rPr>
        <w:t>.</w:t>
      </w:r>
    </w:p>
    <w:p w14:paraId="730C0F01" w14:textId="77777777" w:rsidR="005904D2" w:rsidRPr="00150391" w:rsidRDefault="53BF0693" w:rsidP="0003645A">
      <w:pPr>
        <w:pStyle w:val="Bullet1"/>
        <w:rPr>
          <w:rStyle w:val="BodyTextChar"/>
          <w:rFonts w:cs="Calibri"/>
        </w:rPr>
      </w:pPr>
      <w:r w:rsidRPr="00150391">
        <w:rPr>
          <w:rStyle w:val="BodyTextChar"/>
          <w:rFonts w:cs="Calibri"/>
        </w:rPr>
        <w:t xml:space="preserve">for departmental operating appropriations, the hard limit equals the total amount appropriated for the </w:t>
      </w:r>
      <w:proofErr w:type="gramStart"/>
      <w:r w:rsidRPr="00150391">
        <w:rPr>
          <w:rStyle w:val="BodyTextChar"/>
          <w:rFonts w:cs="Calibri"/>
        </w:rPr>
        <w:t>entity</w:t>
      </w:r>
      <w:proofErr w:type="gramEnd"/>
    </w:p>
    <w:p w14:paraId="30A89AB1" w14:textId="08F00E4A" w:rsidR="005904D2" w:rsidRPr="00150391" w:rsidRDefault="53BF0693" w:rsidP="0003645A">
      <w:pPr>
        <w:pStyle w:val="Bullet1"/>
        <w:rPr>
          <w:rStyle w:val="BodyTextChar"/>
          <w:rFonts w:cs="Calibri"/>
        </w:rPr>
      </w:pPr>
      <w:r w:rsidRPr="00150391">
        <w:rPr>
          <w:rStyle w:val="BodyTextChar"/>
          <w:rFonts w:cs="Calibri"/>
        </w:rPr>
        <w:t>for administered operating appropriations, the hard limit is the amount provided for each outcome.</w:t>
      </w:r>
      <w:r w:rsidR="00EF0595" w:rsidRPr="00150391">
        <w:rPr>
          <w:rStyle w:val="BodyTextChar"/>
          <w:rFonts w:cs="Calibri"/>
        </w:rPr>
        <w:t xml:space="preserve"> </w:t>
      </w:r>
    </w:p>
    <w:p w14:paraId="4F433F8F" w14:textId="5684C092" w:rsidR="005904D2" w:rsidRPr="00150391" w:rsidRDefault="53BF0693" w:rsidP="53BF0693">
      <w:pPr>
        <w:rPr>
          <w:rStyle w:val="BodyTextChar"/>
          <w:rFonts w:cs="Calibri"/>
        </w:rPr>
      </w:pPr>
      <w:r w:rsidRPr="6148C20E">
        <w:rPr>
          <w:rStyle w:val="BodyTextChar"/>
          <w:rFonts w:cs="Calibri"/>
        </w:rPr>
        <w:t xml:space="preserve">A </w:t>
      </w:r>
      <w:r w:rsidR="00D17E5F">
        <w:rPr>
          <w:rStyle w:val="BodyTextChar"/>
          <w:rFonts w:cs="Calibri"/>
        </w:rPr>
        <w:t>‘</w:t>
      </w:r>
      <w:r w:rsidRPr="6148C20E">
        <w:rPr>
          <w:rStyle w:val="BodyTextChar"/>
          <w:rFonts w:cs="Calibri"/>
        </w:rPr>
        <w:t>soft limit</w:t>
      </w:r>
      <w:r w:rsidR="00D17E5F">
        <w:rPr>
          <w:rStyle w:val="BodyTextChar"/>
          <w:rFonts w:cs="Calibri"/>
        </w:rPr>
        <w:t>’</w:t>
      </w:r>
      <w:r w:rsidRPr="6148C20E">
        <w:rPr>
          <w:rStyle w:val="BodyTextChar"/>
          <w:rFonts w:cs="Calibri"/>
        </w:rPr>
        <w:t xml:space="preserve"> is the limit against a portion of the hard limit after it is allocated to a program (i.e.</w:t>
      </w:r>
      <w:r w:rsidR="7F0F13FE" w:rsidRPr="6148C20E">
        <w:rPr>
          <w:rStyle w:val="BodyTextChar"/>
          <w:rFonts w:cs="Calibri"/>
        </w:rPr>
        <w:t>,</w:t>
      </w:r>
      <w:r w:rsidRPr="6148C20E">
        <w:rPr>
          <w:rStyle w:val="BodyTextChar"/>
          <w:rFonts w:cs="Calibri"/>
        </w:rPr>
        <w:t xml:space="preserve"> administered operating) or outcome (i.e.</w:t>
      </w:r>
      <w:r w:rsidR="186A4094" w:rsidRPr="6148C20E">
        <w:rPr>
          <w:rStyle w:val="BodyTextChar"/>
          <w:rFonts w:cs="Calibri"/>
        </w:rPr>
        <w:t>,</w:t>
      </w:r>
      <w:r w:rsidRPr="6148C20E">
        <w:rPr>
          <w:rStyle w:val="BodyTextChar"/>
          <w:rFonts w:cs="Calibri"/>
        </w:rPr>
        <w:t xml:space="preserve"> departmental operating). These limits can be exceeded with a drawdown, providing they do not exceed the hard limit. Soft limits can be adjusted on request from entities (though they generally reflect splits identified in PB Statements</w:t>
      </w:r>
      <w:r w:rsidR="00202DC8" w:rsidRPr="6148C20E">
        <w:rPr>
          <w:rStyle w:val="BodyTextChar"/>
          <w:rFonts w:cs="Calibri"/>
        </w:rPr>
        <w:t xml:space="preserve"> or </w:t>
      </w:r>
      <w:r w:rsidRPr="6148C20E">
        <w:rPr>
          <w:rStyle w:val="BodyTextChar"/>
          <w:rFonts w:cs="Calibri"/>
        </w:rPr>
        <w:t>PAES).</w:t>
      </w:r>
    </w:p>
    <w:p w14:paraId="61EA20D2" w14:textId="77777777" w:rsidR="00B54712" w:rsidRPr="00150391" w:rsidRDefault="53BF0693" w:rsidP="0003645A">
      <w:pPr>
        <w:pStyle w:val="Heading2"/>
      </w:pPr>
      <w:bookmarkStart w:id="820" w:name="_Ref61532163"/>
      <w:bookmarkStart w:id="821" w:name="_Ref61532167"/>
      <w:bookmarkStart w:id="822" w:name="_Toc63347704"/>
      <w:bookmarkStart w:id="823" w:name="_Toc129166926"/>
      <w:r w:rsidRPr="00150391">
        <w:t>Resource statement sections</w:t>
      </w:r>
      <w:bookmarkEnd w:id="820"/>
      <w:bookmarkEnd w:id="821"/>
      <w:bookmarkEnd w:id="822"/>
      <w:bookmarkEnd w:id="823"/>
    </w:p>
    <w:p w14:paraId="6DFA0A41" w14:textId="77777777" w:rsidR="00A32A8F" w:rsidRPr="00150391" w:rsidRDefault="53BF0693" w:rsidP="000A7DEC">
      <w:pPr>
        <w:rPr>
          <w:rFonts w:cs="Calibri"/>
        </w:rPr>
      </w:pPr>
      <w:r w:rsidRPr="00150391">
        <w:rPr>
          <w:rFonts w:cs="Calibri"/>
        </w:rPr>
        <w:t>In addition to the reports listed under the subsections below, the following report can be used to help quality assure all appropriation types:</w:t>
      </w:r>
    </w:p>
    <w:p w14:paraId="2C684405" w14:textId="47A03203" w:rsidR="00A32A8F" w:rsidRPr="00150391" w:rsidRDefault="002754A8" w:rsidP="0003645A">
      <w:pPr>
        <w:pStyle w:val="Reports1"/>
        <w:rPr>
          <w:rStyle w:val="BodyTextChar"/>
          <w:rFonts w:cs="Calibri"/>
        </w:rPr>
      </w:pPr>
      <w:r>
        <w:rPr>
          <w:rStyle w:val="BodyTextChar"/>
          <w:rFonts w:cs="Calibri"/>
        </w:rPr>
        <w:t xml:space="preserve">All </w:t>
      </w:r>
      <w:r w:rsidR="00A32A8F" w:rsidRPr="00150391">
        <w:rPr>
          <w:rStyle w:val="BodyTextChar"/>
          <w:rFonts w:cs="Calibri"/>
        </w:rPr>
        <w:t xml:space="preserve">Reports </w:t>
      </w:r>
      <w:r w:rsidR="00DA502E" w:rsidRPr="00150391">
        <w:rPr>
          <w:rStyle w:val="BodyTextChar"/>
          <w:rFonts w:ascii="Wingdings" w:eastAsia="Wingdings" w:hAnsi="Wingdings" w:cs="Wingdings"/>
        </w:rPr>
        <w:t></w:t>
      </w:r>
      <w:r w:rsidR="00A32A8F" w:rsidRPr="00150391">
        <w:rPr>
          <w:rStyle w:val="BodyTextChar"/>
          <w:rFonts w:cs="Calibri"/>
        </w:rPr>
        <w:t xml:space="preserve"> Operational Reports </w:t>
      </w:r>
      <w:r w:rsidR="00DA502E" w:rsidRPr="00150391">
        <w:rPr>
          <w:rStyle w:val="BodyTextChar"/>
          <w:rFonts w:ascii="Wingdings" w:eastAsia="Wingdings" w:hAnsi="Wingdings" w:cs="Wingdings"/>
        </w:rPr>
        <w:t></w:t>
      </w:r>
      <w:r w:rsidR="00A32A8F" w:rsidRPr="00150391">
        <w:rPr>
          <w:rStyle w:val="BodyTextChar"/>
          <w:rFonts w:cs="Calibri"/>
        </w:rPr>
        <w:t xml:space="preserve"> Estimates </w:t>
      </w:r>
      <w:r w:rsidR="00DA502E" w:rsidRPr="00150391">
        <w:rPr>
          <w:rStyle w:val="BodyTextChar"/>
          <w:rFonts w:ascii="Wingdings" w:eastAsia="Wingdings" w:hAnsi="Wingdings" w:cs="Wingdings"/>
        </w:rPr>
        <w:t></w:t>
      </w:r>
      <w:r w:rsidR="00A32A8F" w:rsidRPr="00150391">
        <w:rPr>
          <w:rStyle w:val="BodyTextChar"/>
          <w:rFonts w:cs="Calibri"/>
        </w:rPr>
        <w:t xml:space="preserve"> Annual Estimates </w:t>
      </w:r>
      <w:r w:rsidR="00DA502E" w:rsidRPr="00150391">
        <w:rPr>
          <w:rStyle w:val="BodyTextChar"/>
          <w:rFonts w:ascii="Wingdings" w:eastAsia="Wingdings" w:hAnsi="Wingdings" w:cs="Wingdings"/>
        </w:rPr>
        <w:t></w:t>
      </w:r>
      <w:r w:rsidR="00DA502E" w:rsidRPr="00150391">
        <w:rPr>
          <w:rStyle w:val="BodyTextChar"/>
          <w:rFonts w:cs="Calibri"/>
        </w:rPr>
        <w:t xml:space="preserve"> </w:t>
      </w:r>
      <w:r w:rsidR="00A32A8F" w:rsidRPr="00150391">
        <w:rPr>
          <w:rStyle w:val="BodyTextChar"/>
          <w:rFonts w:cs="Calibri"/>
        </w:rPr>
        <w:t>AE.OR.17 Agency Resourcing QA Report</w:t>
      </w:r>
    </w:p>
    <w:p w14:paraId="4DFB0037" w14:textId="3934CC2B" w:rsidR="00DB7808" w:rsidRPr="00F611EB" w:rsidRDefault="00DB7808" w:rsidP="0049062D">
      <w:pPr>
        <w:pStyle w:val="Heading4"/>
      </w:pPr>
      <w:r w:rsidRPr="00DB7808">
        <w:t>Prior</w:t>
      </w:r>
      <w:r w:rsidR="008372B7">
        <w:t xml:space="preserve"> </w:t>
      </w:r>
      <w:r w:rsidRPr="00DB7808">
        <w:t>year annual appropriation balances</w:t>
      </w:r>
    </w:p>
    <w:p w14:paraId="04689F8A" w14:textId="30C504DB" w:rsidR="00B54712" w:rsidRPr="00150391" w:rsidRDefault="53BF0693" w:rsidP="000A7DEC">
      <w:pPr>
        <w:rPr>
          <w:rFonts w:cs="Calibri"/>
        </w:rPr>
      </w:pPr>
      <w:r w:rsidRPr="6148C20E">
        <w:rPr>
          <w:rFonts w:cs="Calibri"/>
        </w:rPr>
        <w:t xml:space="preserve">The </w:t>
      </w:r>
      <w:r w:rsidRPr="00F611EB">
        <w:rPr>
          <w:rFonts w:cs="Calibri"/>
          <w:b/>
          <w:bCs/>
        </w:rPr>
        <w:t>prior year appropriations available</w:t>
      </w:r>
      <w:r w:rsidRPr="6148C20E">
        <w:rPr>
          <w:rFonts w:cs="Calibri"/>
        </w:rPr>
        <w:t xml:space="preserve"> rows should reflect unspent/undrawn appropriations available at the start of the financial year (i.e.</w:t>
      </w:r>
      <w:r w:rsidR="104EA879" w:rsidRPr="6148C20E">
        <w:rPr>
          <w:rFonts w:cs="Calibri"/>
        </w:rPr>
        <w:t>,</w:t>
      </w:r>
      <w:r w:rsidRPr="6148C20E">
        <w:rPr>
          <w:rFonts w:cs="Calibri"/>
        </w:rPr>
        <w:t xml:space="preserve"> the closing balance of the previous year). This balance should also reflect opening special account balances for that period (i.e.</w:t>
      </w:r>
      <w:r w:rsidR="22812B04" w:rsidRPr="6148C20E">
        <w:rPr>
          <w:rFonts w:cs="Calibri"/>
        </w:rPr>
        <w:t>,</w:t>
      </w:r>
      <w:r w:rsidRPr="6148C20E">
        <w:rPr>
          <w:rFonts w:cs="Calibri"/>
        </w:rPr>
        <w:t xml:space="preserve"> </w:t>
      </w:r>
      <w:r w:rsidR="00885713" w:rsidRPr="6148C20E">
        <w:rPr>
          <w:rFonts w:cs="Calibri"/>
        </w:rPr>
        <w:t>on</w:t>
      </w:r>
      <w:r w:rsidRPr="6148C20E">
        <w:rPr>
          <w:rFonts w:cs="Calibri"/>
        </w:rPr>
        <w:t xml:space="preserve"> 1 July).</w:t>
      </w:r>
    </w:p>
    <w:p w14:paraId="3CBD2775" w14:textId="309D1C04" w:rsidR="00B54712" w:rsidRPr="00150391" w:rsidRDefault="001B4CBC" w:rsidP="0003645A">
      <w:pPr>
        <w:pStyle w:val="Bullet1"/>
        <w:rPr>
          <w:rStyle w:val="BodyTextChar"/>
          <w:rFonts w:cs="Calibri"/>
        </w:rPr>
      </w:pPr>
      <w:r w:rsidRPr="00150391">
        <w:rPr>
          <w:rStyle w:val="BodyTextChar"/>
          <w:rFonts w:cs="Calibri"/>
        </w:rPr>
        <w:t>F</w:t>
      </w:r>
      <w:r w:rsidR="53BF0693" w:rsidRPr="00150391">
        <w:rPr>
          <w:rStyle w:val="BodyTextChar"/>
          <w:rFonts w:cs="Calibri"/>
        </w:rPr>
        <w:t xml:space="preserve">or </w:t>
      </w:r>
      <w:r w:rsidR="53BF0693" w:rsidRPr="000D76A1">
        <w:rPr>
          <w:rStyle w:val="BodyTextChar"/>
          <w:rFonts w:cs="Calibri"/>
        </w:rPr>
        <w:t xml:space="preserve">the </w:t>
      </w:r>
      <w:r w:rsidR="00B11749" w:rsidRPr="00B2363E">
        <w:rPr>
          <w:rStyle w:val="BodyTextChar"/>
          <w:rFonts w:cs="Calibri"/>
          <w:b/>
          <w:bCs/>
        </w:rPr>
        <w:t>2022-23</w:t>
      </w:r>
      <w:r w:rsidR="00197D38" w:rsidRPr="00B2363E">
        <w:rPr>
          <w:rStyle w:val="BodyTextChar"/>
          <w:rFonts w:cs="Calibri"/>
          <w:b/>
          <w:bCs/>
        </w:rPr>
        <w:t xml:space="preserve"> </w:t>
      </w:r>
      <w:r w:rsidR="53BF0693" w:rsidRPr="00B2363E">
        <w:rPr>
          <w:rStyle w:val="BodyTextChar"/>
          <w:rFonts w:cs="Calibri"/>
          <w:b/>
          <w:bCs/>
        </w:rPr>
        <w:t>estimated</w:t>
      </w:r>
      <w:r w:rsidR="53BF0693" w:rsidRPr="00150391">
        <w:rPr>
          <w:rStyle w:val="BodyTextChar"/>
          <w:rFonts w:cs="Calibri"/>
          <w:b/>
          <w:bCs/>
        </w:rPr>
        <w:t xml:space="preserve"> actual</w:t>
      </w:r>
      <w:r w:rsidR="53BF0693" w:rsidRPr="00150391">
        <w:rPr>
          <w:rStyle w:val="BodyTextChar"/>
          <w:rFonts w:cs="Calibri"/>
        </w:rPr>
        <w:t xml:space="preserve"> column, this will be the closing unspent appropriation balance from the entity’s </w:t>
      </w:r>
      <w:r w:rsidR="00BA2416" w:rsidRPr="00150391">
        <w:rPr>
          <w:rStyle w:val="BodyTextChar"/>
          <w:rFonts w:cs="Calibri"/>
        </w:rPr>
        <w:t>202</w:t>
      </w:r>
      <w:r w:rsidR="004A17C4">
        <w:rPr>
          <w:rStyle w:val="BodyTextChar"/>
          <w:rFonts w:cs="Calibri"/>
        </w:rPr>
        <w:t>1</w:t>
      </w:r>
      <w:r w:rsidR="53BF0693" w:rsidRPr="00150391">
        <w:rPr>
          <w:rStyle w:val="BodyTextChar"/>
          <w:rFonts w:cs="Calibri"/>
        </w:rPr>
        <w:t>-</w:t>
      </w:r>
      <w:r w:rsidR="00BA2416" w:rsidRPr="00150391">
        <w:rPr>
          <w:rStyle w:val="BodyTextChar"/>
          <w:rFonts w:cs="Calibri"/>
        </w:rPr>
        <w:t>2</w:t>
      </w:r>
      <w:r w:rsidR="004A17C4">
        <w:rPr>
          <w:rStyle w:val="BodyTextChar"/>
          <w:rFonts w:cs="Calibri"/>
        </w:rPr>
        <w:t>2</w:t>
      </w:r>
      <w:r w:rsidR="00BA2416" w:rsidRPr="00150391">
        <w:rPr>
          <w:rStyle w:val="BodyTextChar"/>
          <w:rFonts w:cs="Calibri"/>
        </w:rPr>
        <w:t xml:space="preserve"> </w:t>
      </w:r>
      <w:r w:rsidR="004A17C4">
        <w:rPr>
          <w:rStyle w:val="BodyTextChar"/>
          <w:rFonts w:cs="Calibri"/>
        </w:rPr>
        <w:t>financial statements</w:t>
      </w:r>
      <w:r w:rsidR="53BF0693" w:rsidRPr="00150391">
        <w:rPr>
          <w:rStyle w:val="BodyTextChar"/>
          <w:rFonts w:cs="Calibri"/>
        </w:rPr>
        <w:t>, adjusted for any additional withholdings under section 51 of the PGPA Act (s51 withholdings) and/or administrative quarantines currently in place</w:t>
      </w:r>
      <w:r w:rsidRPr="00150391">
        <w:rPr>
          <w:rStyle w:val="BodyTextChar"/>
          <w:rFonts w:cs="Calibri"/>
        </w:rPr>
        <w:t>.</w:t>
      </w:r>
    </w:p>
    <w:p w14:paraId="3F9F816E" w14:textId="2FBD6DDF" w:rsidR="00B54712" w:rsidRPr="00150391" w:rsidRDefault="001B4CBC" w:rsidP="0003645A">
      <w:pPr>
        <w:pStyle w:val="Bullet1"/>
        <w:rPr>
          <w:rStyle w:val="BodyTextChar"/>
          <w:rFonts w:cs="Calibri"/>
        </w:rPr>
      </w:pPr>
      <w:r w:rsidRPr="00150391">
        <w:rPr>
          <w:rStyle w:val="BodyTextChar"/>
          <w:rFonts w:cs="Calibri"/>
        </w:rPr>
        <w:t>F</w:t>
      </w:r>
      <w:r w:rsidR="53BF0693" w:rsidRPr="00150391">
        <w:rPr>
          <w:rStyle w:val="BodyTextChar"/>
          <w:rFonts w:cs="Calibri"/>
        </w:rPr>
        <w:t xml:space="preserve">or the </w:t>
      </w:r>
      <w:r w:rsidR="00B11749">
        <w:rPr>
          <w:rStyle w:val="BodyTextChar"/>
          <w:rFonts w:cs="Calibri"/>
          <w:b/>
          <w:bCs/>
        </w:rPr>
        <w:t>2023-24</w:t>
      </w:r>
      <w:r w:rsidR="00197D38" w:rsidRPr="00150391">
        <w:rPr>
          <w:rStyle w:val="BodyTextChar"/>
          <w:rFonts w:cs="Calibri"/>
          <w:b/>
          <w:bCs/>
        </w:rPr>
        <w:t xml:space="preserve"> </w:t>
      </w:r>
      <w:r w:rsidR="53BF0693" w:rsidRPr="00150391">
        <w:rPr>
          <w:rStyle w:val="BodyTextChar"/>
          <w:rFonts w:cs="Calibri"/>
          <w:b/>
          <w:bCs/>
        </w:rPr>
        <w:t>estimate</w:t>
      </w:r>
      <w:r w:rsidR="53BF0693" w:rsidRPr="00150391">
        <w:rPr>
          <w:rStyle w:val="BodyTextChar"/>
          <w:rFonts w:cs="Calibri"/>
        </w:rPr>
        <w:t xml:space="preserve"> column, this will be the forecast closing unspent appropriation balance as at the end of the </w:t>
      </w:r>
      <w:r w:rsidR="00B11749">
        <w:rPr>
          <w:rStyle w:val="BodyTextChar"/>
          <w:rFonts w:cs="Calibri"/>
        </w:rPr>
        <w:t>2022-23</w:t>
      </w:r>
      <w:r w:rsidR="00197D38" w:rsidRPr="00150391">
        <w:rPr>
          <w:rStyle w:val="BodyTextChar"/>
          <w:rFonts w:cs="Calibri"/>
        </w:rPr>
        <w:t xml:space="preserve"> </w:t>
      </w:r>
      <w:r w:rsidR="53BF0693" w:rsidRPr="00150391">
        <w:rPr>
          <w:rStyle w:val="BodyTextChar"/>
          <w:rFonts w:cs="Calibri"/>
        </w:rPr>
        <w:t xml:space="preserve">year, adjusted for any additional s51 withholdings and/or administrative quarantines currently in place. Amounts expected to be appropriated through Appropriation Bills (No. </w:t>
      </w:r>
      <w:r w:rsidR="009F4886">
        <w:rPr>
          <w:rStyle w:val="BodyTextChar"/>
          <w:rFonts w:cs="Calibri"/>
        </w:rPr>
        <w:t>3</w:t>
      </w:r>
      <w:r w:rsidR="53BF0693" w:rsidRPr="00150391">
        <w:rPr>
          <w:rStyle w:val="BodyTextChar"/>
          <w:rFonts w:cs="Calibri"/>
        </w:rPr>
        <w:t xml:space="preserve"> </w:t>
      </w:r>
      <w:r w:rsidR="00612724" w:rsidRPr="00150391">
        <w:rPr>
          <w:rStyle w:val="BodyTextChar"/>
          <w:rFonts w:cs="Calibri"/>
        </w:rPr>
        <w:t>and</w:t>
      </w:r>
      <w:r w:rsidR="53BF0693" w:rsidRPr="00150391">
        <w:rPr>
          <w:rStyle w:val="BodyTextChar"/>
          <w:rFonts w:cs="Calibri"/>
        </w:rPr>
        <w:t xml:space="preserve"> </w:t>
      </w:r>
      <w:r w:rsidR="00076100">
        <w:rPr>
          <w:rStyle w:val="BodyTextChar"/>
          <w:rFonts w:cs="Calibri"/>
        </w:rPr>
        <w:t>4</w:t>
      </w:r>
      <w:r w:rsidR="53BF0693" w:rsidRPr="00150391">
        <w:rPr>
          <w:rStyle w:val="BodyTextChar"/>
          <w:rFonts w:cs="Calibri"/>
        </w:rPr>
        <w:t xml:space="preserve">) should be excluded from this figure (but referenced in the footnote), as these amounts would not have received Royal Assent at the time the </w:t>
      </w:r>
      <w:r w:rsidR="003E3BDE" w:rsidRPr="00150391">
        <w:rPr>
          <w:rStyle w:val="BodyTextChar"/>
          <w:rFonts w:cs="Calibri"/>
        </w:rPr>
        <w:t>PB</w:t>
      </w:r>
      <w:r w:rsidR="003E3BDE">
        <w:rPr>
          <w:rStyle w:val="BodyTextChar"/>
          <w:rFonts w:cs="Calibri"/>
        </w:rPr>
        <w:t> </w:t>
      </w:r>
      <w:r w:rsidR="53BF0693" w:rsidRPr="00150391">
        <w:rPr>
          <w:rStyle w:val="BodyTextChar"/>
          <w:rFonts w:cs="Calibri"/>
        </w:rPr>
        <w:t>Statements are tabled</w:t>
      </w:r>
      <w:r w:rsidRPr="00150391">
        <w:rPr>
          <w:rStyle w:val="BodyTextChar"/>
          <w:rFonts w:cs="Calibri"/>
        </w:rPr>
        <w:t>.</w:t>
      </w:r>
    </w:p>
    <w:p w14:paraId="65352F34" w14:textId="1F6F1A77" w:rsidR="00B54712" w:rsidRPr="00150391" w:rsidRDefault="001B4CBC" w:rsidP="0003645A">
      <w:pPr>
        <w:pStyle w:val="Bullet1"/>
        <w:rPr>
          <w:rStyle w:val="BodyTextChar"/>
          <w:rFonts w:cs="Calibri"/>
        </w:rPr>
      </w:pPr>
      <w:r w:rsidRPr="00150391">
        <w:rPr>
          <w:rStyle w:val="BodyTextChar"/>
          <w:rFonts w:cs="Calibri"/>
        </w:rPr>
        <w:t>E</w:t>
      </w:r>
      <w:r w:rsidR="53BF0693" w:rsidRPr="00150391">
        <w:rPr>
          <w:rStyle w:val="BodyTextChar"/>
          <w:rFonts w:cs="Calibri"/>
        </w:rPr>
        <w:t>ntities can also check unspent, undrawn balances by running the Appropriation</w:t>
      </w:r>
      <w:r w:rsidR="0036529B" w:rsidRPr="00150391">
        <w:rPr>
          <w:rStyle w:val="BodyTextChar"/>
          <w:rFonts w:cs="Calibri"/>
        </w:rPr>
        <w:t> Balance</w:t>
      </w:r>
      <w:r w:rsidR="00DC6ACC">
        <w:rPr>
          <w:rStyle w:val="BodyTextChar"/>
          <w:rFonts w:cs="Calibri"/>
        </w:rPr>
        <w:t>s</w:t>
      </w:r>
      <w:r w:rsidR="0036529B" w:rsidRPr="00150391">
        <w:rPr>
          <w:rStyle w:val="BodyTextChar"/>
          <w:rFonts w:cs="Calibri"/>
        </w:rPr>
        <w:t> </w:t>
      </w:r>
      <w:r w:rsidR="53BF0693" w:rsidRPr="00150391">
        <w:rPr>
          <w:rStyle w:val="BodyTextChar"/>
          <w:rFonts w:cs="Calibri"/>
        </w:rPr>
        <w:t xml:space="preserve">Report from CBMS for the relevant financial year and referring to the </w:t>
      </w:r>
      <w:r w:rsidR="006714EB">
        <w:rPr>
          <w:rStyle w:val="BodyTextChar"/>
          <w:rFonts w:cs="Calibri"/>
        </w:rPr>
        <w:t>‘</w:t>
      </w:r>
      <w:r w:rsidR="53BF0693" w:rsidRPr="00150391">
        <w:rPr>
          <w:rStyle w:val="BodyTextChar"/>
          <w:rFonts w:cs="Calibri"/>
        </w:rPr>
        <w:t>Available – Hard Limit</w:t>
      </w:r>
      <w:r w:rsidR="006714EB">
        <w:rPr>
          <w:rStyle w:val="BodyTextChar"/>
          <w:rFonts w:cs="Calibri"/>
        </w:rPr>
        <w:t>’</w:t>
      </w:r>
      <w:r w:rsidR="53BF0693" w:rsidRPr="00150391">
        <w:rPr>
          <w:rStyle w:val="BodyTextChar"/>
          <w:rFonts w:cs="Calibri"/>
        </w:rPr>
        <w:t xml:space="preserve"> lines. The </w:t>
      </w:r>
      <w:r w:rsidR="006714EB">
        <w:rPr>
          <w:rStyle w:val="BodyTextChar"/>
          <w:rFonts w:cs="Calibri"/>
        </w:rPr>
        <w:t>‘</w:t>
      </w:r>
      <w:r w:rsidR="53BF0693" w:rsidRPr="00150391">
        <w:rPr>
          <w:rStyle w:val="BodyTextChar"/>
          <w:rFonts w:cs="Calibri"/>
        </w:rPr>
        <w:t>Available – Hard Limit</w:t>
      </w:r>
      <w:r w:rsidR="006714EB">
        <w:rPr>
          <w:rStyle w:val="BodyTextChar"/>
          <w:rFonts w:cs="Calibri"/>
        </w:rPr>
        <w:t>’</w:t>
      </w:r>
      <w:r w:rsidR="53BF0693" w:rsidRPr="00150391">
        <w:rPr>
          <w:rStyle w:val="BodyTextChar"/>
          <w:rFonts w:cs="Calibri"/>
        </w:rPr>
        <w:t xml:space="preserve"> lines show how much of the amount is still available to the entity but has yet to be drawn down</w:t>
      </w:r>
      <w:r w:rsidRPr="00150391">
        <w:rPr>
          <w:rStyle w:val="BodyTextChar"/>
          <w:rFonts w:cs="Calibri"/>
        </w:rPr>
        <w:t>.</w:t>
      </w:r>
    </w:p>
    <w:p w14:paraId="4460BA5A" w14:textId="071F9AF8" w:rsidR="00B54712" w:rsidRPr="00150391" w:rsidRDefault="001B4CBC" w:rsidP="0003645A">
      <w:pPr>
        <w:pStyle w:val="Bullet1"/>
        <w:rPr>
          <w:rStyle w:val="BodyTextChar"/>
          <w:rFonts w:cs="Calibri"/>
        </w:rPr>
      </w:pPr>
      <w:r w:rsidRPr="00150391">
        <w:rPr>
          <w:rStyle w:val="BodyTextChar"/>
          <w:rFonts w:cs="Calibri"/>
        </w:rPr>
        <w:t>T</w:t>
      </w:r>
      <w:r w:rsidR="53BF0693" w:rsidRPr="00150391">
        <w:rPr>
          <w:rStyle w:val="BodyTextChar"/>
          <w:rFonts w:cs="Calibri"/>
        </w:rPr>
        <w:t xml:space="preserve">otal available appropriation balance can be calculated by adding the Hard Limit lines for the relevant Program or Outcome for all financial years from the </w:t>
      </w:r>
      <w:r w:rsidR="0036529B" w:rsidRPr="00150391">
        <w:rPr>
          <w:rStyle w:val="BodyTextChar"/>
          <w:rFonts w:cs="Calibri"/>
        </w:rPr>
        <w:t>Appropriation Balances </w:t>
      </w:r>
      <w:r w:rsidR="53BF0693" w:rsidRPr="00150391">
        <w:rPr>
          <w:rStyle w:val="BodyTextChar"/>
          <w:rFonts w:cs="Calibri"/>
        </w:rPr>
        <w:t>Report</w:t>
      </w:r>
      <w:r w:rsidRPr="00150391">
        <w:rPr>
          <w:rStyle w:val="BodyTextChar"/>
          <w:rFonts w:cs="Calibri"/>
        </w:rPr>
        <w:t>.</w:t>
      </w:r>
    </w:p>
    <w:p w14:paraId="4DD9EE14" w14:textId="04570ABF" w:rsidR="001B4CBC" w:rsidRPr="00150391" w:rsidRDefault="001B4CBC" w:rsidP="00580008">
      <w:pPr>
        <w:rPr>
          <w:rStyle w:val="BodyTextChar"/>
          <w:rFonts w:cs="Calibri"/>
        </w:rPr>
      </w:pPr>
      <w:r w:rsidRPr="00150391">
        <w:rPr>
          <w:rStyle w:val="BodyTextChar"/>
          <w:rFonts w:cs="Calibri"/>
        </w:rPr>
        <w:t>Entities should refer to the appropriation balances report available from:</w:t>
      </w:r>
    </w:p>
    <w:p w14:paraId="3C8F57DF" w14:textId="40B79487" w:rsidR="00B54712" w:rsidRPr="00150391" w:rsidRDefault="00722BC3" w:rsidP="0003645A">
      <w:pPr>
        <w:pStyle w:val="Reports1"/>
        <w:rPr>
          <w:rStyle w:val="BodyTextChar"/>
          <w:rFonts w:cs="Calibri"/>
        </w:rPr>
      </w:pPr>
      <w:r>
        <w:rPr>
          <w:rStyle w:val="BodyTextChar"/>
          <w:rFonts w:cs="Calibri"/>
        </w:rPr>
        <w:t xml:space="preserve">All </w:t>
      </w:r>
      <w:r w:rsidR="00B54712" w:rsidRPr="00150391">
        <w:rPr>
          <w:rStyle w:val="BodyTextChar"/>
          <w:rFonts w:cs="Calibri"/>
        </w:rPr>
        <w:t xml:space="preserve">Reports </w:t>
      </w:r>
      <w:r w:rsidR="00DA502E" w:rsidRPr="00150391">
        <w:rPr>
          <w:rStyle w:val="BodyTextChar"/>
          <w:rFonts w:ascii="Wingdings" w:eastAsia="Wingdings" w:hAnsi="Wingdings" w:cs="Wingdings"/>
        </w:rPr>
        <w:t></w:t>
      </w:r>
      <w:r w:rsidR="00B54712" w:rsidRPr="00150391">
        <w:rPr>
          <w:rStyle w:val="BodyTextChar"/>
          <w:rFonts w:cs="Calibri"/>
        </w:rPr>
        <w:t xml:space="preserve"> Operational Reports </w:t>
      </w:r>
      <w:r w:rsidR="00DA502E" w:rsidRPr="00150391">
        <w:rPr>
          <w:rStyle w:val="BodyTextChar"/>
          <w:rFonts w:ascii="Wingdings" w:eastAsia="Wingdings" w:hAnsi="Wingdings" w:cs="Wingdings"/>
        </w:rPr>
        <w:t></w:t>
      </w:r>
      <w:r w:rsidR="00B54712" w:rsidRPr="00150391">
        <w:rPr>
          <w:rStyle w:val="BodyTextChar"/>
          <w:rFonts w:cs="Calibri"/>
        </w:rPr>
        <w:t xml:space="preserve"> Cash Management </w:t>
      </w:r>
      <w:r w:rsidR="00DA502E" w:rsidRPr="00150391">
        <w:rPr>
          <w:rStyle w:val="BodyTextChar"/>
          <w:rFonts w:ascii="Wingdings" w:eastAsia="Wingdings" w:hAnsi="Wingdings" w:cs="Wingdings"/>
        </w:rPr>
        <w:t></w:t>
      </w:r>
      <w:r w:rsidR="00B54712" w:rsidRPr="00150391">
        <w:rPr>
          <w:rStyle w:val="BodyTextChar"/>
          <w:rFonts w:cs="Calibri"/>
        </w:rPr>
        <w:t xml:space="preserve"> Cash Operational Reports </w:t>
      </w:r>
      <w:r w:rsidR="00DA502E" w:rsidRPr="00150391">
        <w:rPr>
          <w:rStyle w:val="BodyTextChar"/>
          <w:rFonts w:ascii="Wingdings" w:eastAsia="Wingdings" w:hAnsi="Wingdings" w:cs="Wingdings"/>
        </w:rPr>
        <w:t></w:t>
      </w:r>
      <w:r w:rsidR="00B54712" w:rsidRPr="00150391">
        <w:rPr>
          <w:rStyle w:val="BodyTextChar"/>
          <w:rFonts w:cs="Calibri"/>
        </w:rPr>
        <w:t xml:space="preserve"> CM.OR.010 Appropriation Balances Report</w:t>
      </w:r>
    </w:p>
    <w:p w14:paraId="622AE159" w14:textId="05B624CC" w:rsidR="00CB0EE0" w:rsidRPr="00150391" w:rsidRDefault="53BF0693" w:rsidP="000A7DEC">
      <w:pPr>
        <w:rPr>
          <w:rFonts w:cs="Calibri"/>
        </w:rPr>
      </w:pPr>
      <w:r w:rsidRPr="00150391">
        <w:rPr>
          <w:rFonts w:cs="Calibri"/>
        </w:rPr>
        <w:t xml:space="preserve">The Acts include a </w:t>
      </w:r>
      <w:r w:rsidRPr="00150391">
        <w:rPr>
          <w:rFonts w:cs="Calibri"/>
          <w:bCs/>
        </w:rPr>
        <w:t>sunsetting clause</w:t>
      </w:r>
      <w:r w:rsidRPr="00150391">
        <w:rPr>
          <w:rFonts w:cs="Calibri"/>
        </w:rPr>
        <w:t xml:space="preserve">, where the Acts have a life span of up to three years until they are repealed. For example, all </w:t>
      </w:r>
      <w:r w:rsidR="00455633" w:rsidRPr="00150391">
        <w:rPr>
          <w:rFonts w:cs="Calibri"/>
        </w:rPr>
        <w:t>20</w:t>
      </w:r>
      <w:r w:rsidR="00AE5ED8">
        <w:rPr>
          <w:rFonts w:cs="Calibri"/>
        </w:rPr>
        <w:t>19</w:t>
      </w:r>
      <w:r w:rsidR="00455633" w:rsidRPr="00150391">
        <w:rPr>
          <w:rFonts w:cs="Calibri"/>
        </w:rPr>
        <w:t>-</w:t>
      </w:r>
      <w:r w:rsidR="00AE5ED8">
        <w:rPr>
          <w:rFonts w:cs="Calibri"/>
        </w:rPr>
        <w:t>20</w:t>
      </w:r>
      <w:r w:rsidR="00197D38" w:rsidRPr="00150391">
        <w:rPr>
          <w:rFonts w:cs="Calibri"/>
        </w:rPr>
        <w:t xml:space="preserve"> </w:t>
      </w:r>
      <w:r w:rsidRPr="00150391">
        <w:rPr>
          <w:rFonts w:cs="Calibri"/>
        </w:rPr>
        <w:t xml:space="preserve">Annual Appropriation Acts </w:t>
      </w:r>
      <w:r w:rsidR="00792801">
        <w:rPr>
          <w:rFonts w:cs="Calibri"/>
        </w:rPr>
        <w:t xml:space="preserve">were </w:t>
      </w:r>
      <w:r w:rsidRPr="00150391">
        <w:rPr>
          <w:rFonts w:cs="Calibri"/>
        </w:rPr>
        <w:t xml:space="preserve">extinguished on 1 July </w:t>
      </w:r>
      <w:r w:rsidR="00197D38" w:rsidRPr="00150391">
        <w:rPr>
          <w:rFonts w:cs="Calibri"/>
        </w:rPr>
        <w:t>202</w:t>
      </w:r>
      <w:r w:rsidR="00AE5ED8">
        <w:rPr>
          <w:rFonts w:cs="Calibri"/>
        </w:rPr>
        <w:t>2</w:t>
      </w:r>
      <w:r w:rsidRPr="00150391">
        <w:rPr>
          <w:rFonts w:cs="Calibri"/>
        </w:rPr>
        <w:t xml:space="preserve">, and </w:t>
      </w:r>
      <w:r w:rsidR="00455633" w:rsidRPr="00150391">
        <w:rPr>
          <w:rFonts w:cs="Calibri"/>
        </w:rPr>
        <w:t xml:space="preserve">all </w:t>
      </w:r>
      <w:r w:rsidR="00B11749">
        <w:rPr>
          <w:rFonts w:cs="Calibri"/>
        </w:rPr>
        <w:t>2023-24</w:t>
      </w:r>
      <w:r w:rsidR="00455633" w:rsidRPr="00150391">
        <w:rPr>
          <w:rFonts w:cs="Calibri"/>
        </w:rPr>
        <w:t xml:space="preserve"> </w:t>
      </w:r>
      <w:r w:rsidRPr="00150391">
        <w:rPr>
          <w:rFonts w:cs="Calibri"/>
        </w:rPr>
        <w:t xml:space="preserve">Appropriation Acts will be extinguished after three years on </w:t>
      </w:r>
      <w:r w:rsidR="00C90E71" w:rsidRPr="00150391">
        <w:rPr>
          <w:rFonts w:cs="Calibri"/>
        </w:rPr>
        <w:t>1 </w:t>
      </w:r>
      <w:r w:rsidRPr="00150391">
        <w:rPr>
          <w:rFonts w:cs="Calibri"/>
        </w:rPr>
        <w:t xml:space="preserve">July </w:t>
      </w:r>
      <w:r w:rsidR="00435941" w:rsidRPr="00150391">
        <w:rPr>
          <w:rFonts w:cs="Calibri"/>
        </w:rPr>
        <w:t>202</w:t>
      </w:r>
      <w:r w:rsidR="00435941">
        <w:rPr>
          <w:rFonts w:cs="Calibri"/>
        </w:rPr>
        <w:t>6</w:t>
      </w:r>
      <w:r w:rsidRPr="00150391">
        <w:rPr>
          <w:rFonts w:cs="Calibri"/>
        </w:rPr>
        <w:t>.</w:t>
      </w:r>
    </w:p>
    <w:p w14:paraId="2213FD48" w14:textId="6B079F3E" w:rsidR="00B54712" w:rsidRPr="00150391" w:rsidRDefault="53BF0693" w:rsidP="000A7DEC">
      <w:pPr>
        <w:rPr>
          <w:rFonts w:cs="Calibri"/>
        </w:rPr>
      </w:pPr>
      <w:r w:rsidRPr="00150391">
        <w:rPr>
          <w:rFonts w:cs="Calibri"/>
        </w:rPr>
        <w:t xml:space="preserve">Unspent </w:t>
      </w:r>
      <w:r w:rsidR="00CB16D3">
        <w:rPr>
          <w:rFonts w:cs="Calibri"/>
        </w:rPr>
        <w:t>a</w:t>
      </w:r>
      <w:r w:rsidRPr="00150391">
        <w:rPr>
          <w:rFonts w:cs="Calibri"/>
        </w:rPr>
        <w:t xml:space="preserve">nnual </w:t>
      </w:r>
      <w:r w:rsidR="00CB16D3">
        <w:rPr>
          <w:rFonts w:cs="Calibri"/>
        </w:rPr>
        <w:t>a</w:t>
      </w:r>
      <w:r w:rsidRPr="00150391">
        <w:rPr>
          <w:rFonts w:cs="Calibri"/>
        </w:rPr>
        <w:t xml:space="preserve">ppropriations relating to the </w:t>
      </w:r>
      <w:r w:rsidR="0007613A" w:rsidRPr="00150391">
        <w:rPr>
          <w:rFonts w:cs="Calibri"/>
        </w:rPr>
        <w:t>202</w:t>
      </w:r>
      <w:r w:rsidR="00AE5ED8">
        <w:rPr>
          <w:rFonts w:cs="Calibri"/>
        </w:rPr>
        <w:t>1</w:t>
      </w:r>
      <w:r w:rsidRPr="00150391">
        <w:rPr>
          <w:rFonts w:cs="Calibri"/>
        </w:rPr>
        <w:t>-</w:t>
      </w:r>
      <w:r w:rsidR="0007613A" w:rsidRPr="00150391">
        <w:rPr>
          <w:rFonts w:cs="Calibri"/>
        </w:rPr>
        <w:t>2</w:t>
      </w:r>
      <w:r w:rsidR="00AE5ED8">
        <w:rPr>
          <w:rFonts w:cs="Calibri"/>
        </w:rPr>
        <w:t>2</w:t>
      </w:r>
      <w:r w:rsidR="0007613A" w:rsidRPr="00150391">
        <w:rPr>
          <w:rFonts w:cs="Calibri"/>
        </w:rPr>
        <w:t xml:space="preserve"> </w:t>
      </w:r>
      <w:r w:rsidRPr="00150391">
        <w:rPr>
          <w:rFonts w:cs="Calibri"/>
        </w:rPr>
        <w:t xml:space="preserve">and </w:t>
      </w:r>
      <w:r w:rsidR="00B11749">
        <w:rPr>
          <w:rFonts w:cs="Calibri"/>
        </w:rPr>
        <w:t>2022-23</w:t>
      </w:r>
      <w:r w:rsidR="0007613A" w:rsidRPr="00150391">
        <w:rPr>
          <w:rFonts w:cs="Calibri"/>
        </w:rPr>
        <w:t xml:space="preserve"> </w:t>
      </w:r>
      <w:r w:rsidRPr="00150391">
        <w:rPr>
          <w:rFonts w:cs="Calibri"/>
        </w:rPr>
        <w:t>financial years still exist. However, amounts withheld under</w:t>
      </w:r>
      <w:r w:rsidRPr="00150391">
        <w:rPr>
          <w:rFonts w:cs="Calibri"/>
          <w:b/>
          <w:bCs/>
        </w:rPr>
        <w:t xml:space="preserve"> s51 of the PGPA Act, or administratively quarantined, should be excluded</w:t>
      </w:r>
      <w:r w:rsidRPr="00150391">
        <w:rPr>
          <w:rFonts w:cs="Calibri"/>
        </w:rPr>
        <w:t xml:space="preserve"> from the calculation of prior year balances for the purposes of the Entity resource statement, as they are not available to be spent by the entity.</w:t>
      </w:r>
    </w:p>
    <w:p w14:paraId="73E886D9" w14:textId="3EDA46D8" w:rsidR="00B54712" w:rsidRPr="00150391" w:rsidRDefault="53BF0693" w:rsidP="0003645A">
      <w:pPr>
        <w:pStyle w:val="Bullet1"/>
        <w:rPr>
          <w:rStyle w:val="BodyTextChar"/>
          <w:rFonts w:cs="Calibri"/>
        </w:rPr>
      </w:pPr>
      <w:r w:rsidRPr="00150391">
        <w:rPr>
          <w:rStyle w:val="BodyTextChar"/>
          <w:rFonts w:cs="Calibri"/>
        </w:rPr>
        <w:t xml:space="preserve">Under s51 of the PGPA Act, the </w:t>
      </w:r>
      <w:proofErr w:type="gramStart"/>
      <w:r w:rsidRPr="00150391">
        <w:rPr>
          <w:rStyle w:val="BodyTextChar"/>
          <w:rFonts w:cs="Calibri"/>
        </w:rPr>
        <w:t>Finance Minister</w:t>
      </w:r>
      <w:proofErr w:type="gramEnd"/>
      <w:r w:rsidRPr="00150391">
        <w:rPr>
          <w:rStyle w:val="BodyTextChar"/>
          <w:rFonts w:cs="Calibri"/>
        </w:rPr>
        <w:t xml:space="preserve"> may withhold appropriations</w:t>
      </w:r>
      <w:r w:rsidR="00944231">
        <w:rPr>
          <w:rStyle w:val="BodyTextChar"/>
          <w:rFonts w:cs="Calibri"/>
        </w:rPr>
        <w:t>:</w:t>
      </w:r>
    </w:p>
    <w:p w14:paraId="3A8A2EEA" w14:textId="77777777" w:rsidR="00B54712" w:rsidRPr="00150391" w:rsidRDefault="53BF0693" w:rsidP="0003645A">
      <w:pPr>
        <w:pStyle w:val="Bullet2"/>
        <w:rPr>
          <w:rStyle w:val="BodyTextChar"/>
          <w:rFonts w:cs="Calibri"/>
        </w:rPr>
      </w:pPr>
      <w:r w:rsidRPr="00150391">
        <w:rPr>
          <w:rStyle w:val="BodyTextChar"/>
          <w:rFonts w:cs="Calibri"/>
        </w:rPr>
        <w:t>These amounts should not be recognised as appropriations in</w:t>
      </w:r>
      <w:r w:rsidRPr="00DB7A5E">
        <w:rPr>
          <w:rStyle w:val="BodyTextChar"/>
          <w:rFonts w:cs="Calibri"/>
        </w:rPr>
        <w:t xml:space="preserve"> </w:t>
      </w:r>
      <w:r w:rsidRPr="00F611EB">
        <w:rPr>
          <w:rStyle w:val="BodyTextChar"/>
          <w:rFonts w:cs="Calibri"/>
        </w:rPr>
        <w:t>Table 1.1</w:t>
      </w:r>
      <w:r w:rsidRPr="00DB7A5E">
        <w:rPr>
          <w:rStyle w:val="BodyTextChar"/>
          <w:rFonts w:cs="Calibri"/>
        </w:rPr>
        <w:t>.</w:t>
      </w:r>
    </w:p>
    <w:p w14:paraId="6236990D" w14:textId="24E2F1B8" w:rsidR="00B54712" w:rsidRPr="00150391" w:rsidRDefault="53BF0693" w:rsidP="53BF0693">
      <w:pPr>
        <w:rPr>
          <w:rStyle w:val="BodyTextChar"/>
          <w:rFonts w:cs="Calibri"/>
        </w:rPr>
      </w:pPr>
      <w:r w:rsidRPr="00150391">
        <w:rPr>
          <w:rStyle w:val="BodyTextChar"/>
          <w:rFonts w:cs="Calibri"/>
        </w:rPr>
        <w:t xml:space="preserve">For information on how to reflect s51 withholdings in the financial statements, please see Part I of </w:t>
      </w:r>
      <w:hyperlink r:id="rId76">
        <w:r w:rsidR="00D03723">
          <w:rPr>
            <w:rStyle w:val="Hyperlink"/>
          </w:rPr>
          <w:t>RMG 125</w:t>
        </w:r>
      </w:hyperlink>
      <w:r w:rsidRPr="00150391">
        <w:rPr>
          <w:rStyle w:val="Hyperlink"/>
          <w:rFonts w:eastAsia="Cambria" w:cs="Calibri"/>
          <w:u w:val="none"/>
        </w:rPr>
        <w:t>.</w:t>
      </w:r>
    </w:p>
    <w:p w14:paraId="6F509856" w14:textId="315FEAA0" w:rsidR="00DB7808" w:rsidRPr="00F611EB" w:rsidRDefault="00DB7808" w:rsidP="0049062D">
      <w:pPr>
        <w:pStyle w:val="Heading4"/>
      </w:pPr>
      <w:r w:rsidRPr="00DB7808">
        <w:t>Annual Appropriations – ordinary annual services</w:t>
      </w:r>
    </w:p>
    <w:p w14:paraId="39C507A0" w14:textId="77777777" w:rsidR="00B54712" w:rsidRPr="00150391" w:rsidRDefault="53BF0693" w:rsidP="53BF0693">
      <w:pPr>
        <w:rPr>
          <w:rStyle w:val="BodyTextChar"/>
          <w:rFonts w:cs="Calibri"/>
          <w:color w:val="005A77"/>
          <w:sz w:val="32"/>
          <w:szCs w:val="32"/>
        </w:rPr>
      </w:pPr>
      <w:r w:rsidRPr="00150391">
        <w:rPr>
          <w:rStyle w:val="BodyTextChar"/>
          <w:rFonts w:cs="Calibri"/>
        </w:rPr>
        <w:t xml:space="preserve">The </w:t>
      </w:r>
      <w:r w:rsidRPr="00150391">
        <w:rPr>
          <w:rStyle w:val="BodyTextChar"/>
          <w:rFonts w:cs="Calibri"/>
          <w:b/>
          <w:bCs/>
        </w:rPr>
        <w:t>Annual Appropriations – ordinary annual services</w:t>
      </w:r>
      <w:r w:rsidRPr="00150391">
        <w:rPr>
          <w:rStyle w:val="BodyTextChar"/>
          <w:rFonts w:cs="Calibri"/>
        </w:rPr>
        <w:t xml:space="preserve"> rows should reflect the amount appropriated to the entity in the relevant year. The amount is made up of:</w:t>
      </w:r>
    </w:p>
    <w:p w14:paraId="56C252C0" w14:textId="47B8BA3E" w:rsidR="00B54712" w:rsidRPr="00150391" w:rsidRDefault="53BF0693" w:rsidP="00F611EB">
      <w:pPr>
        <w:pStyle w:val="Boxed2Text"/>
        <w:spacing w:before="100" w:after="40"/>
        <w:rPr>
          <w:rStyle w:val="BodyTextChar"/>
          <w:rFonts w:cs="Calibri"/>
          <w:szCs w:val="28"/>
        </w:rPr>
      </w:pPr>
      <w:r w:rsidRPr="00150391">
        <w:rPr>
          <w:rStyle w:val="BodyTextChar"/>
          <w:rFonts w:cs="Calibri"/>
        </w:rPr>
        <w:t xml:space="preserve">Amounts appropriated through Appropriation </w:t>
      </w:r>
      <w:r w:rsidR="00242120">
        <w:rPr>
          <w:rStyle w:val="BodyTextChar"/>
          <w:rFonts w:cs="Calibri"/>
        </w:rPr>
        <w:t>Bill 1</w:t>
      </w:r>
    </w:p>
    <w:p w14:paraId="77ED707B" w14:textId="306FDB43" w:rsidR="00B54712" w:rsidRPr="00150391" w:rsidRDefault="00DE134D" w:rsidP="00F611EB">
      <w:pPr>
        <w:pStyle w:val="Boxed2Text"/>
        <w:spacing w:before="100" w:after="40"/>
        <w:rPr>
          <w:rStyle w:val="BodyTextChar"/>
          <w:rFonts w:cs="Calibri"/>
        </w:rPr>
      </w:pPr>
      <w:r>
        <w:rPr>
          <w:rStyle w:val="BodyTextChar"/>
          <w:rFonts w:cs="Calibri"/>
          <w:b/>
          <w:bCs/>
        </w:rPr>
        <w:t>Include</w:t>
      </w:r>
      <w:r w:rsidRPr="00150391">
        <w:rPr>
          <w:rStyle w:val="BodyTextChar"/>
          <w:rFonts w:cs="Calibri"/>
        </w:rPr>
        <w:t xml:space="preserve"> </w:t>
      </w:r>
      <w:r w:rsidR="53BF0693" w:rsidRPr="00150391">
        <w:rPr>
          <w:rStyle w:val="BodyTextChar"/>
          <w:rFonts w:cs="Calibri"/>
        </w:rPr>
        <w:t>AFM</w:t>
      </w:r>
    </w:p>
    <w:p w14:paraId="6B010BA1" w14:textId="740DE437" w:rsidR="00B54712" w:rsidRPr="00150391" w:rsidRDefault="00DE134D" w:rsidP="00F611EB">
      <w:pPr>
        <w:pStyle w:val="Boxed2Text"/>
        <w:spacing w:before="100" w:after="40"/>
        <w:rPr>
          <w:rStyle w:val="BodyTextChar"/>
          <w:rFonts w:cs="Calibri"/>
        </w:rPr>
      </w:pPr>
      <w:r>
        <w:rPr>
          <w:rStyle w:val="BodyTextChar"/>
          <w:rFonts w:cs="Calibri"/>
          <w:b/>
          <w:bCs/>
        </w:rPr>
        <w:t>Include</w:t>
      </w:r>
      <w:r w:rsidRPr="00150391">
        <w:rPr>
          <w:rStyle w:val="BodyTextChar"/>
          <w:rFonts w:cs="Calibri"/>
          <w:b/>
          <w:bCs/>
        </w:rPr>
        <w:t xml:space="preserve"> </w:t>
      </w:r>
      <w:r w:rsidR="53BF0693" w:rsidRPr="00150391">
        <w:rPr>
          <w:rStyle w:val="BodyTextChar"/>
          <w:rFonts w:cs="Calibri"/>
          <w:b/>
          <w:bCs/>
        </w:rPr>
        <w:t>/</w:t>
      </w:r>
      <w:r w:rsidR="00090962" w:rsidRPr="00150391">
        <w:rPr>
          <w:rStyle w:val="BodyTextChar"/>
          <w:rFonts w:cs="Calibri"/>
          <w:b/>
          <w:bCs/>
        </w:rPr>
        <w:t xml:space="preserve"> </w:t>
      </w:r>
      <w:r>
        <w:rPr>
          <w:rStyle w:val="BodyTextChar"/>
          <w:rFonts w:cs="Calibri"/>
          <w:b/>
          <w:bCs/>
        </w:rPr>
        <w:t>exclude</w:t>
      </w:r>
      <w:r w:rsidRPr="00150391">
        <w:rPr>
          <w:rStyle w:val="BodyTextChar"/>
          <w:rFonts w:cs="Calibri"/>
        </w:rPr>
        <w:t xml:space="preserve"> </w:t>
      </w:r>
      <w:r w:rsidR="53BF0693" w:rsidRPr="00150391">
        <w:rPr>
          <w:rStyle w:val="BodyTextChar"/>
          <w:rFonts w:cs="Calibri"/>
        </w:rPr>
        <w:t xml:space="preserve">s74 External </w:t>
      </w:r>
      <w:r w:rsidR="00C80C10">
        <w:rPr>
          <w:rStyle w:val="BodyTextChar"/>
          <w:rFonts w:cs="Calibri"/>
        </w:rPr>
        <w:t>R</w:t>
      </w:r>
      <w:r w:rsidR="53BF0693" w:rsidRPr="00150391">
        <w:rPr>
          <w:rStyle w:val="BodyTextChar"/>
          <w:rFonts w:cs="Calibri"/>
        </w:rPr>
        <w:t>evenue as a result of M</w:t>
      </w:r>
      <w:r w:rsidR="00EF0595" w:rsidRPr="00150391">
        <w:rPr>
          <w:rStyle w:val="BodyTextChar"/>
          <w:rFonts w:cs="Calibri"/>
        </w:rPr>
        <w:t>o</w:t>
      </w:r>
      <w:r w:rsidR="53BF0693" w:rsidRPr="00150391">
        <w:rPr>
          <w:rStyle w:val="BodyTextChar"/>
          <w:rFonts w:cs="Calibri"/>
        </w:rPr>
        <w:t xml:space="preserve">G </w:t>
      </w:r>
      <w:proofErr w:type="gramStart"/>
      <w:r w:rsidR="53BF0693" w:rsidRPr="00150391">
        <w:rPr>
          <w:rStyle w:val="BodyTextChar"/>
          <w:rFonts w:cs="Calibri"/>
        </w:rPr>
        <w:t>changes</w:t>
      </w:r>
      <w:proofErr w:type="gramEnd"/>
    </w:p>
    <w:p w14:paraId="2227FD87" w14:textId="53F9061F" w:rsidR="00B54712" w:rsidRPr="00150391" w:rsidRDefault="00DE134D" w:rsidP="00F611EB">
      <w:pPr>
        <w:pStyle w:val="Boxed2Text"/>
        <w:spacing w:before="100" w:after="40"/>
        <w:rPr>
          <w:rStyle w:val="BodyTextChar"/>
          <w:rFonts w:cs="Calibri"/>
        </w:rPr>
      </w:pPr>
      <w:r>
        <w:rPr>
          <w:rStyle w:val="BodyTextChar"/>
          <w:rFonts w:cs="Calibri"/>
          <w:b/>
          <w:bCs/>
        </w:rPr>
        <w:t>Exclude</w:t>
      </w:r>
      <w:r w:rsidRPr="00150391">
        <w:rPr>
          <w:rStyle w:val="BodyTextChar"/>
          <w:rFonts w:cs="Calibri"/>
          <w:b/>
          <w:bCs/>
        </w:rPr>
        <w:t xml:space="preserve"> </w:t>
      </w:r>
      <w:r w:rsidR="53BF0693" w:rsidRPr="00150391">
        <w:rPr>
          <w:rStyle w:val="BodyTextChar"/>
          <w:rFonts w:cs="Calibri"/>
        </w:rPr>
        <w:t xml:space="preserve">any withholdings under s51 of the PGPA Act (such as for foreign exchange movements, savings measures, movement of funds and reallocation) </w:t>
      </w:r>
    </w:p>
    <w:p w14:paraId="7335D604" w14:textId="136CB2A6" w:rsidR="00B54712" w:rsidRPr="00150391" w:rsidRDefault="008E5A28" w:rsidP="00F611EB">
      <w:pPr>
        <w:pStyle w:val="Boxed2Text"/>
        <w:spacing w:before="100" w:after="40"/>
        <w:rPr>
          <w:rStyle w:val="BodyTextChar"/>
          <w:rFonts w:cs="Calibri"/>
        </w:rPr>
      </w:pPr>
      <w:r>
        <w:rPr>
          <w:rStyle w:val="BodyTextChar"/>
          <w:rFonts w:cs="Calibri"/>
          <w:b/>
          <w:bCs/>
        </w:rPr>
        <w:t>E</w:t>
      </w:r>
      <w:r w:rsidR="00DE134D">
        <w:rPr>
          <w:rStyle w:val="BodyTextChar"/>
          <w:rFonts w:cs="Calibri"/>
          <w:b/>
          <w:bCs/>
        </w:rPr>
        <w:t>xclude</w:t>
      </w:r>
      <w:r w:rsidRPr="00150391">
        <w:rPr>
          <w:rStyle w:val="BodyTextChar"/>
          <w:rFonts w:cs="Calibri"/>
          <w:b/>
          <w:bCs/>
        </w:rPr>
        <w:t xml:space="preserve"> </w:t>
      </w:r>
      <w:r w:rsidR="53BF0693" w:rsidRPr="00150391">
        <w:rPr>
          <w:rStyle w:val="BodyTextChar"/>
          <w:rFonts w:cs="Calibri"/>
        </w:rPr>
        <w:t>administrative quarantines made by Finance</w:t>
      </w:r>
      <w:r w:rsidR="00123B3F" w:rsidRPr="00150391">
        <w:rPr>
          <w:rStyle w:val="BodyTextChar"/>
          <w:rFonts w:cs="Calibri"/>
        </w:rPr>
        <w:t>.</w:t>
      </w:r>
    </w:p>
    <w:p w14:paraId="73605D92" w14:textId="5D6124C6" w:rsidR="00B54712" w:rsidRPr="00150391" w:rsidRDefault="53BF0693" w:rsidP="000A7DEC">
      <w:pPr>
        <w:rPr>
          <w:rFonts w:cs="Calibri"/>
        </w:rPr>
      </w:pPr>
      <w:r w:rsidRPr="00150391">
        <w:rPr>
          <w:rFonts w:cs="Calibri"/>
        </w:rPr>
        <w:t xml:space="preserve">For administered, the Annual Appropriations is split into </w:t>
      </w:r>
      <w:r w:rsidRPr="00150391">
        <w:rPr>
          <w:rFonts w:cs="Calibri"/>
          <w:u w:val="single"/>
        </w:rPr>
        <w:t>Outcome</w:t>
      </w:r>
      <w:r w:rsidRPr="00150391">
        <w:rPr>
          <w:rFonts w:cs="Calibri"/>
        </w:rPr>
        <w:t xml:space="preserve"> figures.</w:t>
      </w:r>
    </w:p>
    <w:p w14:paraId="449813DF" w14:textId="5AB54432" w:rsidR="00DB7808" w:rsidRPr="00F611EB" w:rsidRDefault="00DB7808" w:rsidP="0049062D">
      <w:pPr>
        <w:pStyle w:val="Heading4"/>
        <w:rPr>
          <w:rStyle w:val="Hyperlink"/>
        </w:rPr>
      </w:pPr>
      <w:r w:rsidRPr="00DB7808">
        <w:t xml:space="preserve">s74 External </w:t>
      </w:r>
      <w:r w:rsidR="002B337D">
        <w:t>R</w:t>
      </w:r>
      <w:r w:rsidRPr="00DB7808">
        <w:t>evenue</w:t>
      </w:r>
    </w:p>
    <w:p w14:paraId="4348D4F5" w14:textId="5313CCBD" w:rsidR="00B54712" w:rsidRPr="00150391" w:rsidRDefault="53BF0693" w:rsidP="000A7DEC">
      <w:pPr>
        <w:rPr>
          <w:rFonts w:cs="Calibri"/>
        </w:rPr>
      </w:pPr>
      <w:r w:rsidRPr="00150391">
        <w:rPr>
          <w:rFonts w:cs="Calibri"/>
        </w:rPr>
        <w:t xml:space="preserve">The </w:t>
      </w:r>
      <w:r w:rsidRPr="00150391">
        <w:rPr>
          <w:rFonts w:cs="Calibri"/>
          <w:b/>
          <w:bCs/>
        </w:rPr>
        <w:t xml:space="preserve">s74 External </w:t>
      </w:r>
      <w:r w:rsidR="002B337D">
        <w:rPr>
          <w:rFonts w:cs="Calibri"/>
          <w:b/>
          <w:bCs/>
        </w:rPr>
        <w:t>R</w:t>
      </w:r>
      <w:r w:rsidR="008452BF" w:rsidRPr="00150391">
        <w:rPr>
          <w:rFonts w:cs="Calibri"/>
          <w:b/>
          <w:bCs/>
        </w:rPr>
        <w:t>evenue</w:t>
      </w:r>
      <w:r w:rsidR="008452BF" w:rsidRPr="00150391">
        <w:rPr>
          <w:rFonts w:cs="Calibri"/>
        </w:rPr>
        <w:t xml:space="preserve"> </w:t>
      </w:r>
      <w:r w:rsidRPr="00150391">
        <w:rPr>
          <w:rFonts w:cs="Calibri"/>
        </w:rPr>
        <w:t xml:space="preserve">row should reflect the entity’s forecast Receipts from Independent Sources. These figures should be sourced from the </w:t>
      </w:r>
      <w:r w:rsidR="006714EB">
        <w:rPr>
          <w:rFonts w:cs="Calibri"/>
        </w:rPr>
        <w:t>‘</w:t>
      </w:r>
      <w:r w:rsidRPr="00150391">
        <w:rPr>
          <w:rFonts w:cs="Calibri"/>
        </w:rPr>
        <w:t>Receipts</w:t>
      </w:r>
      <w:r w:rsidR="006714EB">
        <w:rPr>
          <w:rFonts w:cs="Calibri"/>
        </w:rPr>
        <w:t>’</w:t>
      </w:r>
      <w:r w:rsidRPr="00150391">
        <w:rPr>
          <w:rFonts w:cs="Calibri"/>
        </w:rPr>
        <w:t xml:space="preserve"> columns in the Entity Resourcing Table report from CBMS. </w:t>
      </w:r>
    </w:p>
    <w:p w14:paraId="5C1EA58D" w14:textId="479AB03C" w:rsidR="00B54712" w:rsidRPr="00150391" w:rsidRDefault="00AB4790" w:rsidP="0003645A">
      <w:pPr>
        <w:pStyle w:val="Reports1"/>
        <w:rPr>
          <w:rStyle w:val="BodyTextChar"/>
          <w:rFonts w:cs="Calibri"/>
        </w:rPr>
      </w:pPr>
      <w:r>
        <w:rPr>
          <w:rStyle w:val="BodyTextChar"/>
          <w:rFonts w:cs="Calibri"/>
        </w:rPr>
        <w:t xml:space="preserve">All </w:t>
      </w:r>
      <w:r w:rsidR="00B54712" w:rsidRPr="00150391">
        <w:rPr>
          <w:rStyle w:val="BodyTextChar"/>
          <w:rFonts w:cs="Calibri"/>
        </w:rPr>
        <w:t xml:space="preserve">Reports </w:t>
      </w:r>
      <w:r w:rsidR="00DA502E" w:rsidRPr="00150391">
        <w:rPr>
          <w:rStyle w:val="BodyTextChar"/>
          <w:rFonts w:ascii="Wingdings" w:eastAsia="Wingdings" w:hAnsi="Wingdings" w:cs="Wingdings"/>
        </w:rPr>
        <w:t></w:t>
      </w:r>
      <w:r w:rsidR="00B54712" w:rsidRPr="00150391">
        <w:rPr>
          <w:rStyle w:val="BodyTextChar"/>
          <w:rFonts w:cs="Calibri"/>
        </w:rPr>
        <w:t xml:space="preserve"> Statutory Reports </w:t>
      </w:r>
      <w:r w:rsidR="00885713" w:rsidRPr="00150391">
        <w:rPr>
          <w:rStyle w:val="BodyTextChar"/>
          <w:rFonts w:ascii="Wingdings" w:eastAsia="Wingdings" w:hAnsi="Wingdings" w:cs="Wingdings"/>
        </w:rPr>
        <w:t></w:t>
      </w:r>
      <w:r w:rsidR="00885713" w:rsidRPr="00150391">
        <w:rPr>
          <w:rStyle w:val="BodyTextChar"/>
          <w:rFonts w:cs="Calibri"/>
        </w:rPr>
        <w:t xml:space="preserve"> Budget</w:t>
      </w:r>
      <w:r w:rsidR="00B54712" w:rsidRPr="00150391">
        <w:rPr>
          <w:rStyle w:val="BodyTextChar"/>
          <w:rFonts w:cs="Calibri"/>
        </w:rPr>
        <w:t xml:space="preserve"> Paper 4 </w:t>
      </w:r>
      <w:r w:rsidR="00DA502E" w:rsidRPr="00150391">
        <w:rPr>
          <w:rStyle w:val="BodyTextChar"/>
          <w:rFonts w:ascii="Wingdings" w:eastAsia="Wingdings" w:hAnsi="Wingdings" w:cs="Wingdings"/>
        </w:rPr>
        <w:t></w:t>
      </w:r>
      <w:r w:rsidR="00B54712" w:rsidRPr="00150391">
        <w:rPr>
          <w:rStyle w:val="BodyTextChar"/>
          <w:rFonts w:cs="Calibri"/>
        </w:rPr>
        <w:t xml:space="preserve"> B4.T1 Agency </w:t>
      </w:r>
      <w:r w:rsidR="00FC042C" w:rsidRPr="00150391">
        <w:rPr>
          <w:rStyle w:val="BodyTextChar"/>
          <w:rFonts w:cs="Calibri"/>
        </w:rPr>
        <w:t>r</w:t>
      </w:r>
      <w:r w:rsidR="00B54712" w:rsidRPr="00150391">
        <w:rPr>
          <w:rStyle w:val="BodyTextChar"/>
          <w:rFonts w:cs="Calibri"/>
        </w:rPr>
        <w:t xml:space="preserve">esourcing </w:t>
      </w:r>
      <w:r w:rsidR="00FC042C" w:rsidRPr="00150391">
        <w:rPr>
          <w:rStyle w:val="BodyTextChar"/>
          <w:rFonts w:cs="Calibri"/>
        </w:rPr>
        <w:t>t</w:t>
      </w:r>
      <w:r w:rsidR="00B54712" w:rsidRPr="00150391">
        <w:rPr>
          <w:rStyle w:val="BodyTextChar"/>
          <w:rFonts w:cs="Calibri"/>
        </w:rPr>
        <w:t>able</w:t>
      </w:r>
    </w:p>
    <w:p w14:paraId="1EC1F74E" w14:textId="6E3FB46B" w:rsidR="00403A22" w:rsidRPr="00150391" w:rsidRDefault="00AB4790" w:rsidP="0003645A">
      <w:pPr>
        <w:pStyle w:val="Reports1"/>
        <w:rPr>
          <w:rStyle w:val="BodyTextChar"/>
          <w:rFonts w:cs="Calibri"/>
        </w:rPr>
      </w:pPr>
      <w:r>
        <w:rPr>
          <w:rStyle w:val="BodyTextChar"/>
          <w:rFonts w:cs="Calibri"/>
        </w:rPr>
        <w:t xml:space="preserve">All </w:t>
      </w:r>
      <w:r w:rsidR="00403A22" w:rsidRPr="00150391">
        <w:rPr>
          <w:rStyle w:val="BodyTextChar"/>
          <w:rFonts w:cs="Calibri"/>
        </w:rPr>
        <w:t xml:space="preserve">Reports </w:t>
      </w:r>
      <w:r w:rsidR="00403A22" w:rsidRPr="00150391">
        <w:rPr>
          <w:rStyle w:val="BodyTextChar"/>
          <w:rFonts w:ascii="Wingdings" w:eastAsia="Wingdings" w:hAnsi="Wingdings" w:cs="Wingdings"/>
        </w:rPr>
        <w:t></w:t>
      </w:r>
      <w:r w:rsidR="00403A22" w:rsidRPr="00150391">
        <w:rPr>
          <w:rStyle w:val="BodyTextChar"/>
          <w:rFonts w:cs="Calibri"/>
        </w:rPr>
        <w:t xml:space="preserve"> Operational Reports </w:t>
      </w:r>
      <w:r w:rsidR="00403A22" w:rsidRPr="00150391">
        <w:rPr>
          <w:rStyle w:val="BodyTextChar"/>
          <w:rFonts w:ascii="Wingdings" w:eastAsia="Wingdings" w:hAnsi="Wingdings" w:cs="Wingdings"/>
        </w:rPr>
        <w:t></w:t>
      </w:r>
      <w:r w:rsidR="00403A22" w:rsidRPr="00150391">
        <w:rPr>
          <w:rStyle w:val="BodyTextChar"/>
          <w:rFonts w:cs="Calibri"/>
        </w:rPr>
        <w:t xml:space="preserve"> Estimates </w:t>
      </w:r>
      <w:r w:rsidR="00403A22" w:rsidRPr="00150391">
        <w:rPr>
          <w:rStyle w:val="BodyTextChar"/>
          <w:rFonts w:ascii="Wingdings" w:eastAsia="Wingdings" w:hAnsi="Wingdings" w:cs="Wingdings"/>
        </w:rPr>
        <w:t></w:t>
      </w:r>
      <w:r w:rsidR="00403A22" w:rsidRPr="00150391">
        <w:rPr>
          <w:rStyle w:val="BodyTextChar"/>
          <w:rFonts w:cs="Calibri"/>
        </w:rPr>
        <w:t xml:space="preserve"> Annual Estimates </w:t>
      </w:r>
      <w:r w:rsidR="00403A22" w:rsidRPr="00150391">
        <w:rPr>
          <w:rStyle w:val="BodyTextChar"/>
          <w:rFonts w:ascii="Wingdings" w:eastAsia="Wingdings" w:hAnsi="Wingdings" w:cs="Wingdings"/>
        </w:rPr>
        <w:t></w:t>
      </w:r>
      <w:r w:rsidR="00403A22" w:rsidRPr="00150391">
        <w:rPr>
          <w:rStyle w:val="BodyTextChar"/>
          <w:rFonts w:cs="Calibri"/>
        </w:rPr>
        <w:t xml:space="preserve"> AE.OR.16 Annual Estimates Appropriation by Outcome/Program Report</w:t>
      </w:r>
      <w:r w:rsidR="00136F8A" w:rsidRPr="00150391">
        <w:rPr>
          <w:rStyle w:val="BodyTextChar"/>
          <w:rFonts w:cs="Calibri"/>
        </w:rPr>
        <w:t>.</w:t>
      </w:r>
    </w:p>
    <w:p w14:paraId="2DEF08C8" w14:textId="1CF94CB5" w:rsidR="00DB7808" w:rsidRPr="00F611EB" w:rsidRDefault="00DB7808" w:rsidP="0049062D">
      <w:pPr>
        <w:pStyle w:val="Heading4"/>
      </w:pPr>
      <w:r w:rsidRPr="00DB7808">
        <w:t xml:space="preserve">Departmental / administered capital </w:t>
      </w:r>
      <w:proofErr w:type="gramStart"/>
      <w:r w:rsidRPr="00DB7808">
        <w:t>budget</w:t>
      </w:r>
      <w:proofErr w:type="gramEnd"/>
    </w:p>
    <w:p w14:paraId="3490C109" w14:textId="0D0F1F49" w:rsidR="00B54712" w:rsidRPr="00150391" w:rsidRDefault="53BF0693" w:rsidP="000A7DEC">
      <w:pPr>
        <w:rPr>
          <w:rFonts w:cs="Calibri"/>
        </w:rPr>
      </w:pPr>
      <w:r w:rsidRPr="00150391">
        <w:rPr>
          <w:rFonts w:cs="Calibri"/>
        </w:rPr>
        <w:t xml:space="preserve">The </w:t>
      </w:r>
      <w:r w:rsidRPr="00150391">
        <w:rPr>
          <w:rFonts w:cs="Calibri"/>
          <w:b/>
          <w:bCs/>
        </w:rPr>
        <w:t>Departmental/</w:t>
      </w:r>
      <w:r w:rsidR="008452BF">
        <w:rPr>
          <w:rFonts w:cs="Calibri"/>
          <w:b/>
          <w:bCs/>
        </w:rPr>
        <w:t>a</w:t>
      </w:r>
      <w:r w:rsidR="008452BF" w:rsidRPr="00150391">
        <w:rPr>
          <w:rFonts w:cs="Calibri"/>
          <w:b/>
          <w:bCs/>
        </w:rPr>
        <w:t xml:space="preserve">dministered </w:t>
      </w:r>
      <w:r w:rsidR="008452BF">
        <w:rPr>
          <w:rFonts w:cs="Calibri"/>
          <w:b/>
          <w:bCs/>
        </w:rPr>
        <w:t>c</w:t>
      </w:r>
      <w:r w:rsidR="008452BF" w:rsidRPr="00150391">
        <w:rPr>
          <w:rFonts w:cs="Calibri"/>
          <w:b/>
          <w:bCs/>
        </w:rPr>
        <w:t xml:space="preserve">apital </w:t>
      </w:r>
      <w:r w:rsidR="008452BF">
        <w:rPr>
          <w:rFonts w:cs="Calibri"/>
          <w:b/>
          <w:bCs/>
        </w:rPr>
        <w:t>b</w:t>
      </w:r>
      <w:r w:rsidR="008452BF" w:rsidRPr="00150391">
        <w:rPr>
          <w:rFonts w:cs="Calibri"/>
          <w:b/>
          <w:bCs/>
        </w:rPr>
        <w:t>udget</w:t>
      </w:r>
      <w:r w:rsidR="008452BF" w:rsidRPr="00150391">
        <w:rPr>
          <w:rFonts w:cs="Calibri"/>
        </w:rPr>
        <w:t xml:space="preserve"> </w:t>
      </w:r>
      <w:r w:rsidRPr="00150391">
        <w:rPr>
          <w:rFonts w:cs="Calibri"/>
        </w:rPr>
        <w:t xml:space="preserve">figures should be sourced from the Capital Budget Statement Report. Choose either Departmental or Administered – figures will be recorded against </w:t>
      </w:r>
      <w:r w:rsidR="006714EB">
        <w:rPr>
          <w:rFonts w:cs="Calibri"/>
        </w:rPr>
        <w:t>‘</w:t>
      </w:r>
      <w:r w:rsidRPr="00150391">
        <w:rPr>
          <w:rFonts w:cs="Calibri"/>
        </w:rPr>
        <w:t>9170000 – Capital Budget – Bill 1 (DCB)</w:t>
      </w:r>
      <w:r w:rsidR="006714EB">
        <w:rPr>
          <w:rFonts w:cs="Calibri"/>
        </w:rPr>
        <w:t>’</w:t>
      </w:r>
      <w:r w:rsidRPr="00150391">
        <w:rPr>
          <w:rFonts w:cs="Calibri"/>
        </w:rPr>
        <w:t>.</w:t>
      </w:r>
    </w:p>
    <w:p w14:paraId="304A5654" w14:textId="01D749A4" w:rsidR="00B54712" w:rsidRPr="00150391" w:rsidRDefault="0069468D" w:rsidP="0003645A">
      <w:pPr>
        <w:pStyle w:val="Reports1"/>
        <w:rPr>
          <w:rStyle w:val="BodyTextChar"/>
          <w:rFonts w:cs="Calibri"/>
        </w:rPr>
      </w:pPr>
      <w:r>
        <w:rPr>
          <w:rStyle w:val="BodyTextChar"/>
          <w:rFonts w:cs="Calibri"/>
        </w:rPr>
        <w:t xml:space="preserve">All </w:t>
      </w:r>
      <w:r w:rsidR="00B54712" w:rsidRPr="00150391">
        <w:rPr>
          <w:rStyle w:val="BodyTextChar"/>
          <w:rFonts w:cs="Calibri"/>
        </w:rPr>
        <w:t xml:space="preserve">Reports </w:t>
      </w:r>
      <w:r w:rsidR="00DA502E" w:rsidRPr="00150391">
        <w:rPr>
          <w:rStyle w:val="BodyTextChar"/>
          <w:rFonts w:ascii="Wingdings" w:eastAsia="Wingdings" w:hAnsi="Wingdings" w:cs="Wingdings"/>
        </w:rPr>
        <w:t></w:t>
      </w:r>
      <w:r w:rsidR="00B54712" w:rsidRPr="00150391">
        <w:rPr>
          <w:rStyle w:val="BodyTextChar"/>
          <w:rFonts w:cs="Calibri"/>
        </w:rPr>
        <w:t xml:space="preserve"> Operational Reports </w:t>
      </w:r>
      <w:r w:rsidR="00DA502E" w:rsidRPr="00150391">
        <w:rPr>
          <w:rStyle w:val="BodyTextChar"/>
          <w:rFonts w:ascii="Wingdings" w:eastAsia="Wingdings" w:hAnsi="Wingdings" w:cs="Wingdings"/>
        </w:rPr>
        <w:t></w:t>
      </w:r>
      <w:r w:rsidR="00B54712" w:rsidRPr="00150391">
        <w:rPr>
          <w:rStyle w:val="BodyTextChar"/>
          <w:rFonts w:cs="Calibri"/>
        </w:rPr>
        <w:t xml:space="preserve"> Estimates </w:t>
      </w:r>
      <w:r w:rsidR="00DA502E" w:rsidRPr="00150391">
        <w:rPr>
          <w:rStyle w:val="BodyTextChar"/>
          <w:rFonts w:ascii="Wingdings" w:eastAsia="Wingdings" w:hAnsi="Wingdings" w:cs="Wingdings"/>
        </w:rPr>
        <w:t></w:t>
      </w:r>
      <w:r w:rsidR="00B54712" w:rsidRPr="00150391">
        <w:rPr>
          <w:rStyle w:val="BodyTextChar"/>
          <w:rFonts w:cs="Calibri"/>
        </w:rPr>
        <w:t xml:space="preserve"> Annual Estimates </w:t>
      </w:r>
      <w:r w:rsidR="00DA502E" w:rsidRPr="00150391">
        <w:rPr>
          <w:rStyle w:val="BodyTextChar"/>
          <w:rFonts w:ascii="Wingdings" w:eastAsia="Wingdings" w:hAnsi="Wingdings" w:cs="Wingdings"/>
        </w:rPr>
        <w:t></w:t>
      </w:r>
      <w:r w:rsidR="00B54712" w:rsidRPr="00150391">
        <w:rPr>
          <w:rStyle w:val="BodyTextChar"/>
          <w:rFonts w:cs="Calibri"/>
        </w:rPr>
        <w:t xml:space="preserve"> AE.OR.06 Annual Estimates Capital Budget Statement Report</w:t>
      </w:r>
      <w:r w:rsidR="00136F8A" w:rsidRPr="00150391">
        <w:rPr>
          <w:rStyle w:val="BodyTextChar"/>
          <w:rFonts w:cs="Calibri"/>
        </w:rPr>
        <w:t>.</w:t>
      </w:r>
    </w:p>
    <w:p w14:paraId="4CE4AB10" w14:textId="3B30B760" w:rsidR="00DB7808" w:rsidRPr="00F611EB" w:rsidRDefault="00DB7808" w:rsidP="0049062D">
      <w:pPr>
        <w:pStyle w:val="Heading4"/>
      </w:pPr>
      <w:r w:rsidRPr="00DB7808">
        <w:t>Annual Appropriations – other services</w:t>
      </w:r>
    </w:p>
    <w:p w14:paraId="2F0A73C9" w14:textId="77777777" w:rsidR="00B54712" w:rsidRPr="00150391" w:rsidRDefault="53BF0693" w:rsidP="000A7DEC">
      <w:pPr>
        <w:rPr>
          <w:rFonts w:cs="Calibri"/>
        </w:rPr>
      </w:pPr>
      <w:r w:rsidRPr="00150391">
        <w:rPr>
          <w:rFonts w:cs="Calibri"/>
        </w:rPr>
        <w:t xml:space="preserve">The </w:t>
      </w:r>
      <w:r w:rsidRPr="00150391">
        <w:rPr>
          <w:rFonts w:cs="Calibri"/>
          <w:b/>
          <w:bCs/>
        </w:rPr>
        <w:t>Annual Appropriations – other services</w:t>
      </w:r>
      <w:r w:rsidRPr="00150391">
        <w:rPr>
          <w:rFonts w:cs="Calibri"/>
        </w:rPr>
        <w:t xml:space="preserve"> rows should be sourced from the Appropriation Bill 2 report from CBMS.</w:t>
      </w:r>
    </w:p>
    <w:p w14:paraId="3F08ACFA" w14:textId="7653070B" w:rsidR="00B54712" w:rsidRPr="00150391" w:rsidRDefault="0069468D" w:rsidP="0003645A">
      <w:pPr>
        <w:pStyle w:val="Reports1"/>
        <w:rPr>
          <w:rStyle w:val="BodyTextChar"/>
          <w:rFonts w:cs="Calibri"/>
        </w:rPr>
      </w:pPr>
      <w:r>
        <w:rPr>
          <w:rStyle w:val="BodyTextChar"/>
          <w:rFonts w:cs="Calibri"/>
        </w:rPr>
        <w:t xml:space="preserve">All </w:t>
      </w:r>
      <w:r w:rsidR="00B54712" w:rsidRPr="00150391">
        <w:rPr>
          <w:rStyle w:val="BodyTextChar"/>
          <w:rFonts w:cs="Calibri"/>
        </w:rPr>
        <w:t xml:space="preserve">Reports </w:t>
      </w:r>
      <w:r w:rsidR="00DA502E" w:rsidRPr="00150391">
        <w:rPr>
          <w:rStyle w:val="BodyTextChar"/>
          <w:rFonts w:ascii="Wingdings" w:eastAsia="Wingdings" w:hAnsi="Wingdings" w:cs="Wingdings"/>
        </w:rPr>
        <w:t></w:t>
      </w:r>
      <w:r w:rsidR="00B54712" w:rsidRPr="00150391">
        <w:rPr>
          <w:rStyle w:val="BodyTextChar"/>
          <w:rFonts w:cs="Calibri"/>
        </w:rPr>
        <w:t xml:space="preserve"> Statutory Reports </w:t>
      </w:r>
      <w:r w:rsidR="00DA502E" w:rsidRPr="00150391">
        <w:rPr>
          <w:rStyle w:val="BodyTextChar"/>
          <w:rFonts w:ascii="Wingdings" w:eastAsia="Wingdings" w:hAnsi="Wingdings" w:cs="Wingdings"/>
        </w:rPr>
        <w:t></w:t>
      </w:r>
      <w:r w:rsidR="00B54712" w:rsidRPr="00150391">
        <w:rPr>
          <w:rStyle w:val="BodyTextChar"/>
          <w:rFonts w:cs="Calibri"/>
        </w:rPr>
        <w:t xml:space="preserve"> Appropriation Bills </w:t>
      </w:r>
      <w:r w:rsidR="00DA502E" w:rsidRPr="00150391">
        <w:rPr>
          <w:rStyle w:val="BodyTextChar"/>
          <w:rFonts w:ascii="Wingdings" w:eastAsia="Wingdings" w:hAnsi="Wingdings" w:cs="Wingdings"/>
        </w:rPr>
        <w:t></w:t>
      </w:r>
      <w:r w:rsidR="00B54712" w:rsidRPr="00150391">
        <w:rPr>
          <w:rStyle w:val="BodyTextChar"/>
          <w:rFonts w:cs="Calibri"/>
        </w:rPr>
        <w:t xml:space="preserve"> Budget Bills </w:t>
      </w:r>
      <w:r w:rsidR="00DA502E" w:rsidRPr="00150391">
        <w:rPr>
          <w:rStyle w:val="BodyTextChar"/>
          <w:rFonts w:ascii="Wingdings" w:eastAsia="Wingdings" w:hAnsi="Wingdings" w:cs="Wingdings"/>
        </w:rPr>
        <w:t></w:t>
      </w:r>
      <w:r w:rsidR="00B54712" w:rsidRPr="00150391">
        <w:rPr>
          <w:rStyle w:val="BodyTextChar"/>
          <w:rFonts w:cs="Calibri"/>
        </w:rPr>
        <w:t xml:space="preserve"> Appropriation Bill 2 – Portfolio Summary and Detail</w:t>
      </w:r>
      <w:r w:rsidR="00136F8A" w:rsidRPr="00150391">
        <w:rPr>
          <w:rStyle w:val="BodyTextChar"/>
          <w:rFonts w:cs="Calibri"/>
        </w:rPr>
        <w:t>.</w:t>
      </w:r>
    </w:p>
    <w:p w14:paraId="4AE0CD2F" w14:textId="77777777" w:rsidR="00B54712" w:rsidRPr="00150391" w:rsidRDefault="53BF0693" w:rsidP="000A7DEC">
      <w:pPr>
        <w:rPr>
          <w:rFonts w:cs="Calibri"/>
        </w:rPr>
      </w:pPr>
      <w:r w:rsidRPr="00150391">
        <w:rPr>
          <w:rFonts w:cs="Calibri"/>
        </w:rPr>
        <w:t xml:space="preserve">For </w:t>
      </w:r>
      <w:r w:rsidR="00396887" w:rsidRPr="00150391">
        <w:rPr>
          <w:rFonts w:cs="Calibri"/>
        </w:rPr>
        <w:t>portfolio department</w:t>
      </w:r>
      <w:r w:rsidRPr="00150391">
        <w:rPr>
          <w:rFonts w:cs="Calibri"/>
        </w:rPr>
        <w:t xml:space="preserve">s, the Appropriation Bill 2 report should be run at the portfolio rather than entity level. </w:t>
      </w:r>
    </w:p>
    <w:p w14:paraId="2D2C602A" w14:textId="6A422834" w:rsidR="00B54712" w:rsidRPr="00150391" w:rsidRDefault="53BF0693" w:rsidP="000A7DEC">
      <w:pPr>
        <w:rPr>
          <w:rFonts w:cs="Calibri"/>
        </w:rPr>
      </w:pPr>
      <w:r w:rsidRPr="6148C20E">
        <w:rPr>
          <w:rFonts w:cs="Calibri"/>
        </w:rPr>
        <w:t xml:space="preserve">Amounts under the </w:t>
      </w:r>
      <w:r w:rsidRPr="6148C20E">
        <w:rPr>
          <w:rFonts w:cs="Calibri"/>
          <w:b/>
          <w:bCs/>
        </w:rPr>
        <w:t>Estimated Actual</w:t>
      </w:r>
      <w:r w:rsidRPr="6148C20E">
        <w:rPr>
          <w:rFonts w:cs="Calibri"/>
        </w:rPr>
        <w:t xml:space="preserve"> column should be sourced by running the </w:t>
      </w:r>
      <w:r w:rsidR="000D2200" w:rsidRPr="6148C20E">
        <w:rPr>
          <w:rFonts w:cs="Calibri"/>
        </w:rPr>
        <w:t>Actual </w:t>
      </w:r>
      <w:r w:rsidRPr="6148C20E">
        <w:rPr>
          <w:rFonts w:cs="Calibri"/>
        </w:rPr>
        <w:t xml:space="preserve">Available Appropriations (AAA) Report (which provides a point-in-time figure) and adjusting for any amounts expected to be spent by 30 June </w:t>
      </w:r>
      <w:r w:rsidR="004C0E3C" w:rsidRPr="6148C20E">
        <w:rPr>
          <w:rFonts w:cs="Calibri"/>
        </w:rPr>
        <w:t>202</w:t>
      </w:r>
      <w:r w:rsidR="00E03276">
        <w:rPr>
          <w:rFonts w:cs="Calibri"/>
        </w:rPr>
        <w:t>3</w:t>
      </w:r>
      <w:r w:rsidRPr="6148C20E">
        <w:rPr>
          <w:rFonts w:cs="Calibri"/>
        </w:rPr>
        <w:t>.</w:t>
      </w:r>
    </w:p>
    <w:p w14:paraId="1A71E7CD" w14:textId="252E11E9" w:rsidR="00B54712" w:rsidRPr="00150391" w:rsidRDefault="0069468D" w:rsidP="0003645A">
      <w:pPr>
        <w:pStyle w:val="Reports1"/>
        <w:rPr>
          <w:rFonts w:cs="Calibri"/>
        </w:rPr>
      </w:pPr>
      <w:r>
        <w:rPr>
          <w:rFonts w:cs="Calibri"/>
        </w:rPr>
        <w:t xml:space="preserve">All </w:t>
      </w:r>
      <w:r w:rsidR="00B54712" w:rsidRPr="00150391">
        <w:rPr>
          <w:rFonts w:cs="Calibri"/>
        </w:rPr>
        <w:t xml:space="preserve">Reports </w:t>
      </w:r>
      <w:r w:rsidR="00DA502E" w:rsidRPr="00150391">
        <w:rPr>
          <w:rFonts w:ascii="Wingdings" w:eastAsia="Wingdings" w:hAnsi="Wingdings" w:cs="Wingdings"/>
        </w:rPr>
        <w:t></w:t>
      </w:r>
      <w:r w:rsidR="00B54712" w:rsidRPr="00150391">
        <w:rPr>
          <w:rFonts w:cs="Calibri"/>
        </w:rPr>
        <w:t xml:space="preserve"> Operational Reports </w:t>
      </w:r>
      <w:r w:rsidR="00DA502E" w:rsidRPr="00150391">
        <w:rPr>
          <w:rFonts w:ascii="Wingdings" w:eastAsia="Wingdings" w:hAnsi="Wingdings" w:cs="Wingdings"/>
        </w:rPr>
        <w:t></w:t>
      </w:r>
      <w:r w:rsidR="00B54712" w:rsidRPr="00150391">
        <w:rPr>
          <w:rFonts w:cs="Calibri"/>
        </w:rPr>
        <w:t xml:space="preserve"> Estimates </w:t>
      </w:r>
      <w:r w:rsidR="00DA502E" w:rsidRPr="00150391">
        <w:rPr>
          <w:rFonts w:ascii="Wingdings" w:eastAsia="Wingdings" w:hAnsi="Wingdings" w:cs="Wingdings"/>
        </w:rPr>
        <w:t></w:t>
      </w:r>
      <w:r w:rsidR="00B54712" w:rsidRPr="00150391">
        <w:rPr>
          <w:rFonts w:cs="Calibri"/>
        </w:rPr>
        <w:t xml:space="preserve"> Annual Estimates </w:t>
      </w:r>
      <w:r w:rsidR="00DA502E" w:rsidRPr="00150391">
        <w:rPr>
          <w:rFonts w:ascii="Wingdings" w:eastAsia="Wingdings" w:hAnsi="Wingdings" w:cs="Wingdings"/>
        </w:rPr>
        <w:t></w:t>
      </w:r>
      <w:r w:rsidR="00B54712" w:rsidRPr="00150391">
        <w:rPr>
          <w:rFonts w:cs="Calibri"/>
        </w:rPr>
        <w:t xml:space="preserve"> AE.OR.10 Appropriation Bill – Actual Available Appropriations (AAA) Report</w:t>
      </w:r>
    </w:p>
    <w:p w14:paraId="1ED67453" w14:textId="71F15A41" w:rsidR="00A32A8F" w:rsidRPr="00150391" w:rsidRDefault="00164F37" w:rsidP="0003645A">
      <w:pPr>
        <w:pStyle w:val="Reports1"/>
        <w:rPr>
          <w:rFonts w:cs="Calibri"/>
        </w:rPr>
      </w:pPr>
      <w:r>
        <w:rPr>
          <w:rFonts w:cs="Calibri"/>
        </w:rPr>
        <w:t xml:space="preserve">All </w:t>
      </w:r>
      <w:r w:rsidR="00A32A8F" w:rsidRPr="00150391">
        <w:rPr>
          <w:rFonts w:cs="Calibri"/>
        </w:rPr>
        <w:t xml:space="preserve">Reports </w:t>
      </w:r>
      <w:r w:rsidR="00DA502E" w:rsidRPr="00150391">
        <w:rPr>
          <w:rFonts w:ascii="Wingdings" w:eastAsia="Wingdings" w:hAnsi="Wingdings" w:cs="Wingdings"/>
        </w:rPr>
        <w:t></w:t>
      </w:r>
      <w:r w:rsidR="00A32A8F" w:rsidRPr="00150391">
        <w:rPr>
          <w:rFonts w:cs="Calibri"/>
        </w:rPr>
        <w:t xml:space="preserve"> Operational Reports </w:t>
      </w:r>
      <w:r w:rsidR="00DA502E" w:rsidRPr="00150391">
        <w:rPr>
          <w:rFonts w:ascii="Wingdings" w:eastAsia="Wingdings" w:hAnsi="Wingdings" w:cs="Wingdings"/>
        </w:rPr>
        <w:t></w:t>
      </w:r>
      <w:r w:rsidR="00A32A8F" w:rsidRPr="00150391">
        <w:rPr>
          <w:rFonts w:cs="Calibri"/>
        </w:rPr>
        <w:t xml:space="preserve"> Estimates </w:t>
      </w:r>
      <w:r w:rsidR="00DA502E" w:rsidRPr="00150391">
        <w:rPr>
          <w:rFonts w:ascii="Wingdings" w:eastAsia="Wingdings" w:hAnsi="Wingdings" w:cs="Wingdings"/>
        </w:rPr>
        <w:t></w:t>
      </w:r>
      <w:r w:rsidR="00A32A8F" w:rsidRPr="00150391">
        <w:rPr>
          <w:rFonts w:cs="Calibri"/>
        </w:rPr>
        <w:t xml:space="preserve"> Annual Estimates </w:t>
      </w:r>
      <w:r w:rsidR="00DA502E" w:rsidRPr="00150391">
        <w:rPr>
          <w:rFonts w:ascii="Wingdings" w:eastAsia="Wingdings" w:hAnsi="Wingdings" w:cs="Wingdings"/>
        </w:rPr>
        <w:t></w:t>
      </w:r>
      <w:r w:rsidR="00A32A8F" w:rsidRPr="00150391">
        <w:rPr>
          <w:rFonts w:cs="Calibri"/>
        </w:rPr>
        <w:t xml:space="preserve"> AE.OR.11 </w:t>
      </w:r>
      <w:r w:rsidR="00663E18" w:rsidRPr="00150391">
        <w:rPr>
          <w:rFonts w:cs="Calibri"/>
        </w:rPr>
        <w:t xml:space="preserve">Annual Estimates </w:t>
      </w:r>
      <w:r w:rsidR="00A32A8F" w:rsidRPr="00150391">
        <w:rPr>
          <w:rFonts w:cs="Calibri"/>
        </w:rPr>
        <w:t>Appropriations QA Report</w:t>
      </w:r>
      <w:r w:rsidR="00136F8A" w:rsidRPr="00150391">
        <w:rPr>
          <w:rFonts w:cs="Calibri"/>
          <w:color w:val="auto"/>
        </w:rPr>
        <w:t>.</w:t>
      </w:r>
    </w:p>
    <w:p w14:paraId="5A9C67D0" w14:textId="53206FD1" w:rsidR="00DB7808" w:rsidRPr="00F611EB" w:rsidRDefault="00DB7808" w:rsidP="0049062D">
      <w:pPr>
        <w:pStyle w:val="Heading4"/>
      </w:pPr>
      <w:r w:rsidRPr="00DB7808">
        <w:t>Payments to corporate entities</w:t>
      </w:r>
    </w:p>
    <w:p w14:paraId="446F5DCF" w14:textId="0AAF98B5" w:rsidR="00B54712" w:rsidRPr="00150391" w:rsidRDefault="53BF0693" w:rsidP="000A7DEC">
      <w:pPr>
        <w:rPr>
          <w:rFonts w:cs="Calibri"/>
        </w:rPr>
      </w:pPr>
      <w:r w:rsidRPr="00150391">
        <w:rPr>
          <w:rFonts w:cs="Calibri"/>
        </w:rPr>
        <w:t xml:space="preserve">The </w:t>
      </w:r>
      <w:r w:rsidRPr="00150391">
        <w:rPr>
          <w:rFonts w:cs="Calibri"/>
          <w:b/>
          <w:bCs/>
        </w:rPr>
        <w:t>Payments to corporate entities</w:t>
      </w:r>
      <w:r w:rsidRPr="00150391">
        <w:rPr>
          <w:rFonts w:cs="Calibri"/>
        </w:rPr>
        <w:t xml:space="preserve"> rows should be sourced from the Appropriation </w:t>
      </w:r>
      <w:r w:rsidR="00896384">
        <w:rPr>
          <w:rFonts w:cs="Calibri"/>
        </w:rPr>
        <w:t>Bill</w:t>
      </w:r>
      <w:r w:rsidR="00896384" w:rsidRPr="00150391">
        <w:rPr>
          <w:rFonts w:cs="Calibri"/>
        </w:rPr>
        <w:t xml:space="preserve"> </w:t>
      </w:r>
      <w:r w:rsidRPr="00150391">
        <w:rPr>
          <w:rFonts w:cs="Calibri"/>
        </w:rPr>
        <w:t xml:space="preserve">1 and Bill 3 </w:t>
      </w:r>
      <w:r w:rsidR="006714EB">
        <w:rPr>
          <w:rFonts w:cs="Calibri"/>
        </w:rPr>
        <w:t>‘</w:t>
      </w:r>
      <w:r w:rsidRPr="00150391">
        <w:rPr>
          <w:rFonts w:cs="Calibri"/>
        </w:rPr>
        <w:t>Portfolio Summary and Detail</w:t>
      </w:r>
      <w:r w:rsidR="006714EB">
        <w:rPr>
          <w:rFonts w:cs="Calibri"/>
        </w:rPr>
        <w:t>’</w:t>
      </w:r>
      <w:r w:rsidRPr="00150391">
        <w:rPr>
          <w:rFonts w:cs="Calibri"/>
        </w:rPr>
        <w:t xml:space="preserve"> reports.</w:t>
      </w:r>
    </w:p>
    <w:p w14:paraId="7F6E95D4" w14:textId="3FBE236A" w:rsidR="00B54712" w:rsidRPr="00150391" w:rsidRDefault="00164F37" w:rsidP="0003645A">
      <w:pPr>
        <w:pStyle w:val="Reports1"/>
        <w:rPr>
          <w:rStyle w:val="BodyTextChar"/>
          <w:rFonts w:cs="Calibri"/>
        </w:rPr>
      </w:pPr>
      <w:r>
        <w:rPr>
          <w:rStyle w:val="BodyTextChar"/>
          <w:rFonts w:cs="Calibri"/>
        </w:rPr>
        <w:t xml:space="preserve">All </w:t>
      </w:r>
      <w:r w:rsidR="00B54712" w:rsidRPr="00150391">
        <w:rPr>
          <w:rStyle w:val="BodyTextChar"/>
          <w:rFonts w:cs="Calibri"/>
        </w:rPr>
        <w:t xml:space="preserve">Reports </w:t>
      </w:r>
      <w:r w:rsidR="00DA502E" w:rsidRPr="00150391">
        <w:rPr>
          <w:rStyle w:val="BodyTextChar"/>
          <w:rFonts w:ascii="Wingdings" w:eastAsia="Wingdings" w:hAnsi="Wingdings" w:cs="Wingdings"/>
        </w:rPr>
        <w:t></w:t>
      </w:r>
      <w:r w:rsidR="00B54712" w:rsidRPr="00150391">
        <w:rPr>
          <w:rStyle w:val="BodyTextChar"/>
          <w:rFonts w:cs="Calibri"/>
        </w:rPr>
        <w:t xml:space="preserve"> Statutory Reports </w:t>
      </w:r>
      <w:r w:rsidR="00DA502E" w:rsidRPr="00150391">
        <w:rPr>
          <w:rStyle w:val="BodyTextChar"/>
          <w:rFonts w:ascii="Wingdings" w:eastAsia="Wingdings" w:hAnsi="Wingdings" w:cs="Wingdings"/>
        </w:rPr>
        <w:t></w:t>
      </w:r>
      <w:r w:rsidR="00B54712" w:rsidRPr="00150391">
        <w:rPr>
          <w:rStyle w:val="BodyTextChar"/>
          <w:rFonts w:cs="Calibri"/>
        </w:rPr>
        <w:t xml:space="preserve"> Appropriation Bills </w:t>
      </w:r>
      <w:r w:rsidR="00DA502E" w:rsidRPr="00150391">
        <w:rPr>
          <w:rStyle w:val="BodyTextChar"/>
          <w:rFonts w:ascii="Wingdings" w:eastAsia="Wingdings" w:hAnsi="Wingdings" w:cs="Wingdings"/>
        </w:rPr>
        <w:t></w:t>
      </w:r>
      <w:r w:rsidR="00B54712" w:rsidRPr="00150391">
        <w:rPr>
          <w:rStyle w:val="BodyTextChar"/>
          <w:rFonts w:cs="Calibri"/>
        </w:rPr>
        <w:t xml:space="preserve"> Budget Bills </w:t>
      </w:r>
      <w:r w:rsidR="00885713" w:rsidRPr="00150391">
        <w:rPr>
          <w:rStyle w:val="BodyTextChar"/>
          <w:rFonts w:ascii="Wingdings" w:eastAsia="Wingdings" w:hAnsi="Wingdings" w:cs="Wingdings"/>
        </w:rPr>
        <w:t></w:t>
      </w:r>
      <w:r w:rsidR="00885713" w:rsidRPr="00150391">
        <w:rPr>
          <w:rStyle w:val="BodyTextChar"/>
          <w:rFonts w:cs="Calibri"/>
        </w:rPr>
        <w:t xml:space="preserve"> Appropriation</w:t>
      </w:r>
      <w:r w:rsidR="00B54712" w:rsidRPr="00150391">
        <w:rPr>
          <w:rStyle w:val="BodyTextChar"/>
          <w:rFonts w:cs="Calibri"/>
        </w:rPr>
        <w:t xml:space="preserve"> Bill x – Portfolio Summary and Detail</w:t>
      </w:r>
      <w:r w:rsidR="00136F8A" w:rsidRPr="00150391">
        <w:rPr>
          <w:rFonts w:cs="Calibri"/>
        </w:rPr>
        <w:t>.</w:t>
      </w:r>
    </w:p>
    <w:p w14:paraId="7F71D0D9" w14:textId="7C6170F2" w:rsidR="00DB7808" w:rsidRPr="00F611EB" w:rsidRDefault="00DB7808" w:rsidP="0049062D">
      <w:pPr>
        <w:pStyle w:val="Heading4"/>
      </w:pPr>
      <w:r w:rsidRPr="00DB7808">
        <w:t>Special appropriations</w:t>
      </w:r>
    </w:p>
    <w:p w14:paraId="7A655B5E" w14:textId="09F152DD" w:rsidR="00B54712" w:rsidRPr="00150391" w:rsidRDefault="6B6EE5C4" w:rsidP="000A7DEC">
      <w:pPr>
        <w:rPr>
          <w:rFonts w:cs="Calibri"/>
        </w:rPr>
      </w:pPr>
      <w:r w:rsidRPr="00150391">
        <w:rPr>
          <w:rFonts w:cs="Calibri"/>
        </w:rPr>
        <w:t xml:space="preserve">The </w:t>
      </w:r>
      <w:r w:rsidRPr="00150391">
        <w:rPr>
          <w:rFonts w:cs="Calibri"/>
          <w:b/>
          <w:bCs/>
        </w:rPr>
        <w:t xml:space="preserve">Special </w:t>
      </w:r>
      <w:r w:rsidR="008452BF">
        <w:rPr>
          <w:rFonts w:cs="Calibri"/>
          <w:b/>
          <w:bCs/>
        </w:rPr>
        <w:t>a</w:t>
      </w:r>
      <w:r w:rsidR="008452BF" w:rsidRPr="00150391">
        <w:rPr>
          <w:rFonts w:cs="Calibri"/>
          <w:b/>
          <w:bCs/>
        </w:rPr>
        <w:t>ppropriations</w:t>
      </w:r>
      <w:r w:rsidR="008452BF" w:rsidRPr="00150391">
        <w:rPr>
          <w:rFonts w:cs="Calibri"/>
        </w:rPr>
        <w:t xml:space="preserve"> </w:t>
      </w:r>
      <w:r w:rsidRPr="00150391">
        <w:rPr>
          <w:rFonts w:cs="Calibri"/>
        </w:rPr>
        <w:t xml:space="preserve">rows should reflect the resourcing required in relation to special appropriations. These figures should match the figures published in BP No. 4 (in both the </w:t>
      </w:r>
      <w:r w:rsidR="00164F37">
        <w:rPr>
          <w:rFonts w:cs="Calibri"/>
        </w:rPr>
        <w:t>S</w:t>
      </w:r>
      <w:r w:rsidRPr="00150391">
        <w:rPr>
          <w:rFonts w:cs="Calibri"/>
        </w:rPr>
        <w:t xml:space="preserve">pecial </w:t>
      </w:r>
      <w:r w:rsidR="00164F37">
        <w:rPr>
          <w:rFonts w:cs="Calibri"/>
        </w:rPr>
        <w:t>A</w:t>
      </w:r>
      <w:r w:rsidRPr="00150391">
        <w:rPr>
          <w:rFonts w:cs="Calibri"/>
        </w:rPr>
        <w:t xml:space="preserve">ppropriations </w:t>
      </w:r>
      <w:r w:rsidR="00164F37">
        <w:rPr>
          <w:rFonts w:cs="Calibri"/>
        </w:rPr>
        <w:t>Ta</w:t>
      </w:r>
      <w:r w:rsidRPr="00150391">
        <w:rPr>
          <w:rFonts w:cs="Calibri"/>
        </w:rPr>
        <w:t xml:space="preserve">ble and the </w:t>
      </w:r>
      <w:r w:rsidR="00896384">
        <w:rPr>
          <w:rFonts w:cs="Calibri"/>
        </w:rPr>
        <w:t>Entity</w:t>
      </w:r>
      <w:r w:rsidR="00164F37" w:rsidRPr="00150391">
        <w:rPr>
          <w:rFonts w:cs="Calibri"/>
        </w:rPr>
        <w:t xml:space="preserve"> </w:t>
      </w:r>
      <w:r w:rsidR="00164F37">
        <w:rPr>
          <w:rFonts w:cs="Calibri"/>
        </w:rPr>
        <w:t>R</w:t>
      </w:r>
      <w:r w:rsidRPr="00150391">
        <w:rPr>
          <w:rFonts w:cs="Calibri"/>
        </w:rPr>
        <w:t>esourc</w:t>
      </w:r>
      <w:r w:rsidR="00164F37">
        <w:rPr>
          <w:rFonts w:cs="Calibri"/>
        </w:rPr>
        <w:t>ing</w:t>
      </w:r>
      <w:r w:rsidRPr="00150391">
        <w:rPr>
          <w:rFonts w:cs="Calibri"/>
        </w:rPr>
        <w:t xml:space="preserve"> </w:t>
      </w:r>
      <w:r w:rsidR="00164F37">
        <w:rPr>
          <w:rFonts w:cs="Calibri"/>
        </w:rPr>
        <w:t>T</w:t>
      </w:r>
      <w:r w:rsidRPr="00150391">
        <w:rPr>
          <w:rFonts w:cs="Calibri"/>
        </w:rPr>
        <w:t>able) and be sourced from the Detail Listing AEIFRS Report from CBMS.</w:t>
      </w:r>
    </w:p>
    <w:p w14:paraId="1D6F1265" w14:textId="6C686A10" w:rsidR="00B54712" w:rsidRPr="00150391" w:rsidRDefault="00C800DD" w:rsidP="0003645A">
      <w:pPr>
        <w:pStyle w:val="Reports1"/>
        <w:rPr>
          <w:rStyle w:val="BodyTextChar"/>
          <w:rFonts w:cs="Calibri"/>
        </w:rPr>
      </w:pPr>
      <w:r>
        <w:rPr>
          <w:rStyle w:val="BodyTextChar"/>
          <w:rFonts w:cs="Calibri"/>
        </w:rPr>
        <w:t xml:space="preserve">All </w:t>
      </w:r>
      <w:r w:rsidR="00B54712" w:rsidRPr="00150391">
        <w:rPr>
          <w:rStyle w:val="BodyTextChar"/>
          <w:rFonts w:cs="Calibri"/>
        </w:rPr>
        <w:t xml:space="preserve">Reports </w:t>
      </w:r>
      <w:r w:rsidR="00DA502E" w:rsidRPr="00150391">
        <w:rPr>
          <w:rStyle w:val="BodyTextChar"/>
          <w:rFonts w:ascii="Wingdings" w:eastAsia="Wingdings" w:hAnsi="Wingdings" w:cs="Wingdings"/>
        </w:rPr>
        <w:t></w:t>
      </w:r>
      <w:r w:rsidR="00B54712" w:rsidRPr="00150391">
        <w:rPr>
          <w:rStyle w:val="BodyTextChar"/>
          <w:rFonts w:cs="Calibri"/>
        </w:rPr>
        <w:t xml:space="preserve"> Operational Reports </w:t>
      </w:r>
      <w:r w:rsidR="00DA502E" w:rsidRPr="00150391">
        <w:rPr>
          <w:rStyle w:val="BodyTextChar"/>
          <w:rFonts w:ascii="Wingdings" w:eastAsia="Wingdings" w:hAnsi="Wingdings" w:cs="Wingdings"/>
        </w:rPr>
        <w:t></w:t>
      </w:r>
      <w:r w:rsidR="00B54712" w:rsidRPr="00150391">
        <w:rPr>
          <w:rStyle w:val="BodyTextChar"/>
          <w:rFonts w:cs="Calibri"/>
        </w:rPr>
        <w:t xml:space="preserve"> Estimates </w:t>
      </w:r>
      <w:r w:rsidR="00DA502E" w:rsidRPr="00150391">
        <w:rPr>
          <w:rStyle w:val="BodyTextChar"/>
          <w:rFonts w:ascii="Wingdings" w:eastAsia="Wingdings" w:hAnsi="Wingdings" w:cs="Wingdings"/>
        </w:rPr>
        <w:t></w:t>
      </w:r>
      <w:r w:rsidR="00B54712" w:rsidRPr="00150391">
        <w:rPr>
          <w:rStyle w:val="BodyTextChar"/>
          <w:rFonts w:cs="Calibri"/>
        </w:rPr>
        <w:t xml:space="preserve"> Annual Estimates </w:t>
      </w:r>
      <w:r w:rsidR="00DA502E" w:rsidRPr="00150391">
        <w:rPr>
          <w:rStyle w:val="BodyTextChar"/>
          <w:rFonts w:ascii="Wingdings" w:eastAsia="Wingdings" w:hAnsi="Wingdings" w:cs="Wingdings"/>
        </w:rPr>
        <w:t></w:t>
      </w:r>
      <w:r w:rsidR="00B54712" w:rsidRPr="00150391">
        <w:rPr>
          <w:rStyle w:val="BodyTextChar"/>
          <w:rFonts w:cs="Calibri"/>
        </w:rPr>
        <w:t xml:space="preserve"> AE.OR.13 Annual Estimates </w:t>
      </w:r>
      <w:r w:rsidR="004D0F69" w:rsidRPr="00150391">
        <w:rPr>
          <w:rStyle w:val="BodyTextChar"/>
          <w:rFonts w:cs="Calibri"/>
        </w:rPr>
        <w:t>Detail Listing AEIFRS Report (PBF)</w:t>
      </w:r>
      <w:r w:rsidR="00136F8A" w:rsidRPr="00150391">
        <w:rPr>
          <w:rFonts w:cs="Calibri"/>
        </w:rPr>
        <w:t>.</w:t>
      </w:r>
    </w:p>
    <w:p w14:paraId="4921803C" w14:textId="7CB9DDF9" w:rsidR="00AA5DDA" w:rsidRPr="00150391" w:rsidRDefault="6B6EE5C4" w:rsidP="6B6EE5C4">
      <w:pPr>
        <w:rPr>
          <w:rStyle w:val="BodyTextChar"/>
          <w:rFonts w:cs="Calibri"/>
          <w:b/>
          <w:bCs/>
          <w:i/>
          <w:iCs/>
          <w:color w:val="005A77"/>
          <w:sz w:val="24"/>
          <w:szCs w:val="24"/>
        </w:rPr>
      </w:pPr>
      <w:r w:rsidRPr="00150391">
        <w:rPr>
          <w:rFonts w:cs="Calibri"/>
        </w:rPr>
        <w:t xml:space="preserve">Special appropriations should be reported as an aggregate in </w:t>
      </w:r>
      <w:r w:rsidRPr="00F611EB">
        <w:rPr>
          <w:rFonts w:cs="Calibri"/>
        </w:rPr>
        <w:t>Table 1.1</w:t>
      </w:r>
      <w:r w:rsidRPr="00DB7A5E">
        <w:rPr>
          <w:rFonts w:cs="Calibri"/>
        </w:rPr>
        <w:t>, w</w:t>
      </w:r>
      <w:r w:rsidRPr="00150391">
        <w:rPr>
          <w:rFonts w:cs="Calibri"/>
        </w:rPr>
        <w:t xml:space="preserve">ith details of the special appropriations reported in </w:t>
      </w:r>
      <w:r w:rsidRPr="00F611EB">
        <w:rPr>
          <w:rFonts w:cs="Calibri"/>
        </w:rPr>
        <w:t>Table 2.X.1</w:t>
      </w:r>
      <w:r w:rsidRPr="00150391">
        <w:rPr>
          <w:rFonts w:cs="Calibri"/>
          <w:i/>
          <w:iCs/>
        </w:rPr>
        <w:t>.</w:t>
      </w:r>
    </w:p>
    <w:p w14:paraId="116A7680" w14:textId="01858489" w:rsidR="00DB7808" w:rsidRPr="00F611EB" w:rsidRDefault="00DB7808" w:rsidP="0049062D">
      <w:pPr>
        <w:pStyle w:val="Heading4"/>
      </w:pPr>
      <w:r w:rsidRPr="00DB7808">
        <w:t>Special accounts</w:t>
      </w:r>
    </w:p>
    <w:p w14:paraId="59D6D6D7" w14:textId="6262C1EF" w:rsidR="00B54712" w:rsidRPr="00150391" w:rsidRDefault="6B6EE5C4" w:rsidP="6B6EE5C4">
      <w:pPr>
        <w:rPr>
          <w:rFonts w:cs="Calibri"/>
          <w:i/>
          <w:iCs/>
        </w:rPr>
      </w:pPr>
      <w:r w:rsidRPr="00150391">
        <w:rPr>
          <w:rFonts w:cs="Calibri"/>
        </w:rPr>
        <w:t xml:space="preserve">The </w:t>
      </w:r>
      <w:r w:rsidRPr="00150391">
        <w:rPr>
          <w:rFonts w:cs="Calibri"/>
          <w:b/>
          <w:bCs/>
        </w:rPr>
        <w:t xml:space="preserve">Special </w:t>
      </w:r>
      <w:r w:rsidR="008452BF">
        <w:rPr>
          <w:rFonts w:cs="Calibri"/>
          <w:b/>
          <w:bCs/>
        </w:rPr>
        <w:t>a</w:t>
      </w:r>
      <w:r w:rsidR="008452BF" w:rsidRPr="00150391">
        <w:rPr>
          <w:rFonts w:cs="Calibri"/>
          <w:b/>
          <w:bCs/>
        </w:rPr>
        <w:t>ccounts</w:t>
      </w:r>
      <w:r w:rsidR="008452BF" w:rsidRPr="00150391">
        <w:rPr>
          <w:rFonts w:cs="Calibri"/>
        </w:rPr>
        <w:t xml:space="preserve"> </w:t>
      </w:r>
      <w:r w:rsidRPr="00150391">
        <w:rPr>
          <w:rFonts w:cs="Calibri"/>
        </w:rPr>
        <w:t xml:space="preserve">rows should reflect the receipts for all special accounts managed by the entity. These figures should be drawn from the Special Accounts report from CBMS. </w:t>
      </w:r>
      <w:r w:rsidR="00B734C4">
        <w:rPr>
          <w:rFonts w:cs="Calibri"/>
        </w:rPr>
        <w:t xml:space="preserve">In </w:t>
      </w:r>
      <w:proofErr w:type="gramStart"/>
      <w:r w:rsidR="00B734C4">
        <w:rPr>
          <w:rFonts w:cs="Calibri"/>
        </w:rPr>
        <w:t>the majority of</w:t>
      </w:r>
      <w:proofErr w:type="gramEnd"/>
      <w:r w:rsidR="00B734C4">
        <w:rPr>
          <w:rFonts w:cs="Calibri"/>
        </w:rPr>
        <w:t xml:space="preserve"> cases, t</w:t>
      </w:r>
      <w:r w:rsidRPr="00150391">
        <w:rPr>
          <w:rFonts w:cs="Calibri"/>
        </w:rPr>
        <w:t xml:space="preserve">rust moneys, </w:t>
      </w:r>
      <w:r w:rsidR="00B734C4">
        <w:rPr>
          <w:rFonts w:cs="Calibri"/>
        </w:rPr>
        <w:t xml:space="preserve">especially trust moneys </w:t>
      </w:r>
      <w:r w:rsidRPr="00150391">
        <w:rPr>
          <w:rFonts w:cs="Calibri"/>
        </w:rPr>
        <w:t xml:space="preserve">held in </w:t>
      </w:r>
      <w:r w:rsidRPr="00150391">
        <w:rPr>
          <w:rFonts w:cs="Calibri"/>
          <w:b/>
          <w:bCs/>
        </w:rPr>
        <w:t>Services for Other Entities and Trust Moneys</w:t>
      </w:r>
      <w:r w:rsidRPr="00150391">
        <w:rPr>
          <w:rFonts w:cs="Calibri"/>
        </w:rPr>
        <w:t xml:space="preserve"> accounts </w:t>
      </w:r>
      <w:r w:rsidRPr="00150391">
        <w:rPr>
          <w:rFonts w:cs="Calibri"/>
          <w:b/>
          <w:bCs/>
        </w:rPr>
        <w:t>should be excluded</w:t>
      </w:r>
      <w:r w:rsidRPr="00150391">
        <w:rPr>
          <w:rFonts w:cs="Calibri"/>
        </w:rPr>
        <w:t xml:space="preserve"> from this figure as they do not constitute funds available to the entity. Details of special accounts will also be reported in </w:t>
      </w:r>
      <w:r w:rsidRPr="00F611EB">
        <w:rPr>
          <w:rFonts w:cs="Calibri"/>
        </w:rPr>
        <w:t>Table 2.X.1.</w:t>
      </w:r>
    </w:p>
    <w:p w14:paraId="21FCCB3A" w14:textId="5C52F3B6" w:rsidR="00B54712" w:rsidRPr="00150391" w:rsidRDefault="00C800DD" w:rsidP="0003645A">
      <w:pPr>
        <w:pStyle w:val="Reports1"/>
        <w:rPr>
          <w:rStyle w:val="BodyTextChar"/>
          <w:rFonts w:cs="Calibri"/>
        </w:rPr>
      </w:pPr>
      <w:r>
        <w:rPr>
          <w:rStyle w:val="BodyTextChar"/>
          <w:rFonts w:cs="Calibri"/>
        </w:rPr>
        <w:t xml:space="preserve">All </w:t>
      </w:r>
      <w:r w:rsidR="00B54712" w:rsidRPr="00150391">
        <w:rPr>
          <w:rStyle w:val="BodyTextChar"/>
          <w:rFonts w:cs="Calibri"/>
        </w:rPr>
        <w:t xml:space="preserve">Reports </w:t>
      </w:r>
      <w:r w:rsidR="00DA502E" w:rsidRPr="00150391">
        <w:rPr>
          <w:rStyle w:val="BodyTextChar"/>
          <w:rFonts w:ascii="Wingdings" w:eastAsia="Wingdings" w:hAnsi="Wingdings" w:cs="Wingdings"/>
        </w:rPr>
        <w:t></w:t>
      </w:r>
      <w:r w:rsidR="00B54712" w:rsidRPr="00150391">
        <w:rPr>
          <w:rStyle w:val="BodyTextChar"/>
          <w:rFonts w:cs="Calibri"/>
        </w:rPr>
        <w:t xml:space="preserve"> Statutory Reports </w:t>
      </w:r>
      <w:r w:rsidR="00DA502E" w:rsidRPr="00150391">
        <w:rPr>
          <w:rStyle w:val="BodyTextChar"/>
          <w:rFonts w:ascii="Wingdings" w:eastAsia="Wingdings" w:hAnsi="Wingdings" w:cs="Wingdings"/>
        </w:rPr>
        <w:t></w:t>
      </w:r>
      <w:r w:rsidR="00B54712" w:rsidRPr="00150391">
        <w:rPr>
          <w:rStyle w:val="BodyTextChar"/>
          <w:rFonts w:cs="Calibri"/>
        </w:rPr>
        <w:t xml:space="preserve"> Budget Paper 4 </w:t>
      </w:r>
      <w:r w:rsidR="00DA502E" w:rsidRPr="00150391">
        <w:rPr>
          <w:rStyle w:val="BodyTextChar"/>
          <w:rFonts w:ascii="Wingdings" w:eastAsia="Wingdings" w:hAnsi="Wingdings" w:cs="Wingdings"/>
        </w:rPr>
        <w:t></w:t>
      </w:r>
      <w:r w:rsidR="00B54712" w:rsidRPr="00150391">
        <w:rPr>
          <w:rStyle w:val="BodyTextChar"/>
          <w:rFonts w:cs="Calibri"/>
        </w:rPr>
        <w:t xml:space="preserve"> B4.T4 Special accounts table</w:t>
      </w:r>
      <w:r w:rsidR="00136F8A" w:rsidRPr="00150391">
        <w:rPr>
          <w:rFonts w:cs="Calibri"/>
        </w:rPr>
        <w:t>.</w:t>
      </w:r>
    </w:p>
    <w:p w14:paraId="7A0D30BB" w14:textId="59C6D988" w:rsidR="00E15D15" w:rsidRPr="00150391" w:rsidRDefault="009C2F94" w:rsidP="0003645A">
      <w:pPr>
        <w:pStyle w:val="Reports1"/>
        <w:rPr>
          <w:rStyle w:val="BodyTextChar"/>
          <w:rFonts w:cs="Calibri"/>
        </w:rPr>
      </w:pPr>
      <w:r>
        <w:rPr>
          <w:rStyle w:val="BodyTextChar"/>
          <w:rFonts w:cs="Calibri"/>
        </w:rPr>
        <w:t xml:space="preserve">All </w:t>
      </w:r>
      <w:r w:rsidR="00A32A8F" w:rsidRPr="00150391">
        <w:rPr>
          <w:rStyle w:val="BodyTextChar"/>
          <w:rFonts w:cs="Calibri"/>
        </w:rPr>
        <w:t xml:space="preserve">Reports </w:t>
      </w:r>
      <w:r w:rsidR="00DA502E" w:rsidRPr="00150391">
        <w:rPr>
          <w:rStyle w:val="BodyTextChar"/>
          <w:rFonts w:ascii="Wingdings" w:eastAsia="Wingdings" w:hAnsi="Wingdings" w:cs="Wingdings"/>
        </w:rPr>
        <w:t></w:t>
      </w:r>
      <w:r w:rsidR="00A32A8F" w:rsidRPr="00150391">
        <w:rPr>
          <w:rStyle w:val="BodyTextChar"/>
          <w:rFonts w:cs="Calibri"/>
        </w:rPr>
        <w:t xml:space="preserve"> Operational Reports </w:t>
      </w:r>
      <w:r w:rsidR="00DA502E" w:rsidRPr="00150391">
        <w:rPr>
          <w:rStyle w:val="BodyTextChar"/>
          <w:rFonts w:ascii="Wingdings" w:eastAsia="Wingdings" w:hAnsi="Wingdings" w:cs="Wingdings"/>
        </w:rPr>
        <w:t></w:t>
      </w:r>
      <w:r w:rsidR="00A32A8F" w:rsidRPr="00150391">
        <w:rPr>
          <w:rStyle w:val="BodyTextChar"/>
          <w:rFonts w:cs="Calibri"/>
        </w:rPr>
        <w:t xml:space="preserve"> Estimates </w:t>
      </w:r>
      <w:r w:rsidR="00DA502E" w:rsidRPr="00150391">
        <w:rPr>
          <w:rStyle w:val="BodyTextChar"/>
          <w:rFonts w:ascii="Wingdings" w:eastAsia="Wingdings" w:hAnsi="Wingdings" w:cs="Wingdings"/>
        </w:rPr>
        <w:t></w:t>
      </w:r>
      <w:r w:rsidR="00A32A8F" w:rsidRPr="00150391">
        <w:rPr>
          <w:rStyle w:val="BodyTextChar"/>
          <w:rFonts w:cs="Calibri"/>
        </w:rPr>
        <w:t xml:space="preserve"> Annual Estimates </w:t>
      </w:r>
      <w:r w:rsidR="00DA502E" w:rsidRPr="00150391">
        <w:rPr>
          <w:rStyle w:val="BodyTextChar"/>
          <w:rFonts w:ascii="Wingdings" w:eastAsia="Wingdings" w:hAnsi="Wingdings" w:cs="Wingdings"/>
        </w:rPr>
        <w:t></w:t>
      </w:r>
      <w:r w:rsidR="00A32A8F" w:rsidRPr="00150391">
        <w:rPr>
          <w:rStyle w:val="BodyTextChar"/>
          <w:rFonts w:cs="Calibri"/>
        </w:rPr>
        <w:t xml:space="preserve"> AE</w:t>
      </w:r>
      <w:r w:rsidR="00EA7B74" w:rsidRPr="00150391">
        <w:rPr>
          <w:rStyle w:val="BodyTextChar"/>
          <w:rFonts w:cs="Calibri"/>
        </w:rPr>
        <w:t>.O</w:t>
      </w:r>
      <w:r w:rsidR="00A32A8F" w:rsidRPr="00150391">
        <w:rPr>
          <w:rStyle w:val="BodyTextChar"/>
          <w:rFonts w:cs="Calibri"/>
        </w:rPr>
        <w:t xml:space="preserve">R.09 </w:t>
      </w:r>
      <w:r w:rsidR="00EA7B74" w:rsidRPr="00150391">
        <w:rPr>
          <w:rStyle w:val="BodyTextChar"/>
          <w:rFonts w:cs="Calibri"/>
        </w:rPr>
        <w:t xml:space="preserve">Annual Estimates </w:t>
      </w:r>
      <w:r w:rsidR="00A32A8F" w:rsidRPr="00150391">
        <w:rPr>
          <w:rStyle w:val="BodyTextChar"/>
          <w:rFonts w:cs="Calibri"/>
        </w:rPr>
        <w:t xml:space="preserve">Special </w:t>
      </w:r>
      <w:r w:rsidR="00EA7B74" w:rsidRPr="00150391">
        <w:rPr>
          <w:rStyle w:val="BodyTextChar"/>
          <w:rFonts w:cs="Calibri"/>
        </w:rPr>
        <w:t>A</w:t>
      </w:r>
      <w:r w:rsidR="00A32A8F" w:rsidRPr="00150391">
        <w:rPr>
          <w:rStyle w:val="BodyTextChar"/>
          <w:rFonts w:cs="Calibri"/>
        </w:rPr>
        <w:t xml:space="preserve">ccounts </w:t>
      </w:r>
      <w:r w:rsidR="00EA7B74" w:rsidRPr="00150391">
        <w:rPr>
          <w:rStyle w:val="BodyTextChar"/>
          <w:rFonts w:cs="Calibri"/>
        </w:rPr>
        <w:t>R</w:t>
      </w:r>
      <w:r w:rsidR="00A32A8F" w:rsidRPr="00150391">
        <w:rPr>
          <w:rStyle w:val="BodyTextChar"/>
          <w:rFonts w:cs="Calibri"/>
        </w:rPr>
        <w:t>eport</w:t>
      </w:r>
    </w:p>
    <w:p w14:paraId="67136CC5" w14:textId="77777777" w:rsidR="009861E5" w:rsidRPr="00150391" w:rsidRDefault="53BF0693" w:rsidP="00580008">
      <w:pPr>
        <w:pStyle w:val="Boxed2Text"/>
        <w:rPr>
          <w:rFonts w:cs="Calibri"/>
        </w:rPr>
      </w:pPr>
      <w:r w:rsidRPr="00150391">
        <w:rPr>
          <w:rFonts w:cs="Calibri"/>
        </w:rPr>
        <w:t>There may be differences between special accounts figures published in an entity’s PB Statements compared to the entity’s financial statement notes in its annual report.</w:t>
      </w:r>
    </w:p>
    <w:p w14:paraId="6F409EB3" w14:textId="101D2C93" w:rsidR="009861E5" w:rsidRPr="00150391" w:rsidRDefault="53BF0693" w:rsidP="00580008">
      <w:pPr>
        <w:pStyle w:val="Boxed2Text"/>
        <w:rPr>
          <w:rFonts w:cs="Calibri"/>
        </w:rPr>
      </w:pPr>
      <w:r w:rsidRPr="00150391">
        <w:rPr>
          <w:rFonts w:cs="Calibri"/>
        </w:rPr>
        <w:t xml:space="preserve">For example, for PB Statement estimates purposes, entities may report special account </w:t>
      </w:r>
      <w:r w:rsidR="00D33B8E">
        <w:rPr>
          <w:rFonts w:cs="Calibri"/>
        </w:rPr>
        <w:t xml:space="preserve">investment </w:t>
      </w:r>
      <w:r w:rsidRPr="00150391">
        <w:rPr>
          <w:rFonts w:cs="Calibri"/>
        </w:rPr>
        <w:t xml:space="preserve">flows on a net basis </w:t>
      </w:r>
      <w:proofErr w:type="gramStart"/>
      <w:r w:rsidRPr="00150391">
        <w:rPr>
          <w:rFonts w:cs="Calibri"/>
        </w:rPr>
        <w:t>at</w:t>
      </w:r>
      <w:proofErr w:type="gramEnd"/>
      <w:r w:rsidRPr="00150391">
        <w:rPr>
          <w:rFonts w:cs="Calibri"/>
        </w:rPr>
        <w:t xml:space="preserve"> 30 June. In an entity's annual report, special account flows </w:t>
      </w:r>
      <w:r w:rsidR="00D33B8E">
        <w:rPr>
          <w:rFonts w:cs="Calibri"/>
        </w:rPr>
        <w:t>are</w:t>
      </w:r>
      <w:r w:rsidRPr="00150391">
        <w:rPr>
          <w:rFonts w:cs="Calibri"/>
        </w:rPr>
        <w:t xml:space="preserve"> presented on a </w:t>
      </w:r>
      <w:r w:rsidR="00C90E71" w:rsidRPr="00150391">
        <w:rPr>
          <w:rFonts w:cs="Calibri"/>
        </w:rPr>
        <w:t>g</w:t>
      </w:r>
      <w:r w:rsidRPr="00150391">
        <w:rPr>
          <w:rFonts w:cs="Calibri"/>
        </w:rPr>
        <w:t>ross basis</w:t>
      </w:r>
      <w:r w:rsidR="005D4A99">
        <w:rPr>
          <w:rFonts w:cs="Calibri"/>
        </w:rPr>
        <w:t xml:space="preserve"> (including investments)</w:t>
      </w:r>
      <w:r w:rsidRPr="00150391">
        <w:rPr>
          <w:rFonts w:cs="Calibri"/>
        </w:rPr>
        <w:t>.</w:t>
      </w:r>
    </w:p>
    <w:p w14:paraId="1D1530C4" w14:textId="77777777" w:rsidR="00E15D15" w:rsidRPr="00150391" w:rsidRDefault="53BF0693" w:rsidP="00580008">
      <w:pPr>
        <w:pStyle w:val="Boxed2Text"/>
        <w:rPr>
          <w:rStyle w:val="BodyTextChar"/>
          <w:rFonts w:eastAsiaTheme="minorEastAsia" w:cs="Calibri"/>
        </w:rPr>
      </w:pPr>
      <w:r w:rsidRPr="00150391">
        <w:rPr>
          <w:rFonts w:cs="Calibri"/>
        </w:rPr>
        <w:t>An example of where differences may arise between estimates and actuals is where an entity undertakes ongoing investment activities through their special account, and reinvests the earnings realised (from investing) within the same financial year.</w:t>
      </w:r>
    </w:p>
    <w:p w14:paraId="3E91F888" w14:textId="4A43CF74" w:rsidR="00DB7808" w:rsidRPr="00F611EB" w:rsidRDefault="00DB7808" w:rsidP="0049062D">
      <w:pPr>
        <w:pStyle w:val="Heading4"/>
      </w:pPr>
      <w:r w:rsidRPr="00DB7808">
        <w:t>Average staffing level</w:t>
      </w:r>
    </w:p>
    <w:p w14:paraId="55266D62" w14:textId="267A7CFE" w:rsidR="0073376C" w:rsidRDefault="0073376C" w:rsidP="00F611EB">
      <w:r>
        <w:t xml:space="preserve">The ASL figure should be discussed with Finance (see section </w:t>
      </w:r>
      <w:r w:rsidRPr="00F611EB">
        <w:rPr>
          <w:rStyle w:val="CrossReferenceChar"/>
        </w:rPr>
        <w:t>14 Contacts</w:t>
      </w:r>
      <w:r>
        <w:t>) and match the figures to be published in BP No.</w:t>
      </w:r>
      <w:r w:rsidR="7AA5BFE7">
        <w:t xml:space="preserve"> </w:t>
      </w:r>
      <w:r>
        <w:t>4 and the totals shown at the bottom of the outcome expense tables Table</w:t>
      </w:r>
      <w:r w:rsidR="00164F0B">
        <w:t> </w:t>
      </w:r>
      <w:r>
        <w:t>2.X.1. Please refer to the latest Finance guidance on ASL for more information on ASL reporting.</w:t>
      </w:r>
    </w:p>
    <w:p w14:paraId="5090B8E0" w14:textId="0425452A" w:rsidR="00DB7808" w:rsidRPr="00F611EB" w:rsidRDefault="00DB7808" w:rsidP="0049062D">
      <w:pPr>
        <w:pStyle w:val="Heading4"/>
      </w:pPr>
      <w:r w:rsidRPr="00DB7808">
        <w:t>Third party payments</w:t>
      </w:r>
    </w:p>
    <w:p w14:paraId="4F285493" w14:textId="035BC899" w:rsidR="00B54712" w:rsidRPr="00150391" w:rsidRDefault="53BF0693" w:rsidP="000A7DEC">
      <w:pPr>
        <w:rPr>
          <w:rFonts w:cs="Calibri"/>
        </w:rPr>
      </w:pPr>
      <w:r w:rsidRPr="6148C20E">
        <w:rPr>
          <w:rFonts w:cs="Calibri"/>
        </w:rPr>
        <w:t xml:space="preserve">The </w:t>
      </w:r>
      <w:proofErr w:type="gramStart"/>
      <w:r w:rsidRPr="6148C20E">
        <w:rPr>
          <w:rFonts w:cs="Calibri"/>
          <w:b/>
          <w:bCs/>
        </w:rPr>
        <w:t xml:space="preserve">Third </w:t>
      </w:r>
      <w:r w:rsidR="00C52591">
        <w:rPr>
          <w:rFonts w:cs="Calibri"/>
          <w:b/>
          <w:bCs/>
        </w:rPr>
        <w:t>p</w:t>
      </w:r>
      <w:r w:rsidR="00C52591" w:rsidRPr="6148C20E">
        <w:rPr>
          <w:rFonts w:cs="Calibri"/>
          <w:b/>
          <w:bCs/>
        </w:rPr>
        <w:t>arty</w:t>
      </w:r>
      <w:proofErr w:type="gramEnd"/>
      <w:r w:rsidR="00C52591" w:rsidRPr="6148C20E">
        <w:rPr>
          <w:rFonts w:cs="Calibri"/>
          <w:b/>
          <w:bCs/>
        </w:rPr>
        <w:t xml:space="preserve"> </w:t>
      </w:r>
      <w:r w:rsidR="00C52591">
        <w:rPr>
          <w:rFonts w:cs="Calibri"/>
          <w:b/>
          <w:bCs/>
        </w:rPr>
        <w:t>p</w:t>
      </w:r>
      <w:r w:rsidR="00C52591" w:rsidRPr="6148C20E">
        <w:rPr>
          <w:rFonts w:cs="Calibri"/>
          <w:b/>
          <w:bCs/>
        </w:rPr>
        <w:t>ayments</w:t>
      </w:r>
      <w:r w:rsidR="00C52591" w:rsidRPr="6148C20E">
        <w:rPr>
          <w:rFonts w:cs="Calibri"/>
        </w:rPr>
        <w:t xml:space="preserve"> </w:t>
      </w:r>
      <w:r w:rsidRPr="6148C20E">
        <w:rPr>
          <w:rFonts w:cs="Calibri"/>
        </w:rPr>
        <w:t xml:space="preserve">information will be drawn from entities’ records and should be agreed with the relevant </w:t>
      </w:r>
      <w:r w:rsidR="00124265" w:rsidRPr="6148C20E">
        <w:rPr>
          <w:rFonts w:cs="Calibri"/>
        </w:rPr>
        <w:t>third party</w:t>
      </w:r>
      <w:r w:rsidRPr="6148C20E">
        <w:rPr>
          <w:rFonts w:cs="Calibri"/>
        </w:rPr>
        <w:t xml:space="preserve">. These figures should be prepared on a consistent basis with </w:t>
      </w:r>
      <w:r w:rsidR="00124265" w:rsidRPr="6148C20E">
        <w:rPr>
          <w:rFonts w:cs="Calibri"/>
        </w:rPr>
        <w:t xml:space="preserve">other figures in </w:t>
      </w:r>
      <w:r w:rsidRPr="00F611EB">
        <w:rPr>
          <w:rFonts w:cs="Calibri"/>
        </w:rPr>
        <w:t>Table 1.1,</w:t>
      </w:r>
      <w:r w:rsidRPr="6148C20E">
        <w:rPr>
          <w:rFonts w:cs="Calibri"/>
        </w:rPr>
        <w:t xml:space="preserve"> i.e.</w:t>
      </w:r>
      <w:r w:rsidR="4D62C495" w:rsidRPr="6148C20E">
        <w:rPr>
          <w:rFonts w:cs="Calibri"/>
        </w:rPr>
        <w:t>,</w:t>
      </w:r>
      <w:r w:rsidRPr="6148C20E">
        <w:rPr>
          <w:rFonts w:cs="Calibri"/>
        </w:rPr>
        <w:t xml:space="preserve"> using resourcing/appropriations transferred figures, and the reader should be able to reconcile figures between entities.</w:t>
      </w:r>
    </w:p>
    <w:p w14:paraId="59416AEF" w14:textId="77777777" w:rsidR="00B54712" w:rsidRPr="00150391" w:rsidRDefault="53BF0693" w:rsidP="0003645A">
      <w:pPr>
        <w:pStyle w:val="Bullet1"/>
        <w:rPr>
          <w:rStyle w:val="BodyTextChar"/>
          <w:rFonts w:cs="Calibri"/>
        </w:rPr>
      </w:pPr>
      <w:r w:rsidRPr="00150391">
        <w:rPr>
          <w:rStyle w:val="BodyTextChar"/>
          <w:rFonts w:cs="Calibri"/>
        </w:rPr>
        <w:t>This sub-table should only be prepared by those entities which:</w:t>
      </w:r>
    </w:p>
    <w:p w14:paraId="3DB0435E" w14:textId="77777777" w:rsidR="00A86DDD" w:rsidRPr="00150391" w:rsidRDefault="53BF0693" w:rsidP="0003645A">
      <w:pPr>
        <w:pStyle w:val="Bullet2"/>
        <w:rPr>
          <w:rStyle w:val="BodyTextChar"/>
          <w:rFonts w:cs="Calibri"/>
        </w:rPr>
      </w:pPr>
      <w:r w:rsidRPr="00150391">
        <w:rPr>
          <w:rStyle w:val="BodyTextChar"/>
          <w:rFonts w:cs="Calibri"/>
        </w:rPr>
        <w:t xml:space="preserve">are identified as </w:t>
      </w:r>
      <w:r w:rsidRPr="00150391">
        <w:rPr>
          <w:rStyle w:val="BodyTextChar"/>
          <w:rFonts w:cs="Calibri"/>
          <w:i/>
          <w:iCs/>
        </w:rPr>
        <w:t>Material</w:t>
      </w:r>
      <w:r w:rsidRPr="00150391">
        <w:rPr>
          <w:rStyle w:val="BodyTextChar"/>
          <w:rFonts w:cs="Calibri"/>
        </w:rPr>
        <w:t xml:space="preserve"> entities under either the </w:t>
      </w:r>
      <w:r w:rsidRPr="00150391">
        <w:rPr>
          <w:rStyle w:val="BodyTextChar"/>
          <w:rFonts w:cs="Calibri"/>
          <w:i/>
          <w:iCs/>
        </w:rPr>
        <w:t xml:space="preserve">AGOR or PGPA Act Flipchart </w:t>
      </w:r>
    </w:p>
    <w:p w14:paraId="2E15403F" w14:textId="77777777" w:rsidR="000C53A8" w:rsidRPr="00150391" w:rsidRDefault="53BF0693" w:rsidP="0003645A">
      <w:pPr>
        <w:pStyle w:val="Bullet2"/>
        <w:rPr>
          <w:rStyle w:val="BodyTextChar"/>
          <w:rFonts w:cs="Calibri"/>
        </w:rPr>
      </w:pPr>
      <w:r w:rsidRPr="00150391">
        <w:rPr>
          <w:rStyle w:val="BodyTextChar"/>
          <w:rFonts w:cs="Calibri"/>
        </w:rPr>
        <w:t>have total third party payments of $10 million or more in a year or</w:t>
      </w:r>
    </w:p>
    <w:p w14:paraId="004E753A" w14:textId="579F04DE" w:rsidR="00B54712" w:rsidRPr="00150391" w:rsidRDefault="53BF0693" w:rsidP="0003645A">
      <w:pPr>
        <w:pStyle w:val="Bullet2"/>
        <w:rPr>
          <w:rStyle w:val="BodyTextChar"/>
          <w:rFonts w:cs="Calibri"/>
        </w:rPr>
      </w:pPr>
      <w:r w:rsidRPr="00150391">
        <w:rPr>
          <w:rStyle w:val="BodyTextChar"/>
          <w:rFonts w:cs="Calibri"/>
        </w:rPr>
        <w:t xml:space="preserve">are considered </w:t>
      </w:r>
      <w:proofErr w:type="gramStart"/>
      <w:r w:rsidRPr="00150391">
        <w:rPr>
          <w:rStyle w:val="BodyTextChar"/>
          <w:rFonts w:cs="Calibri"/>
          <w:i/>
          <w:iCs/>
        </w:rPr>
        <w:t>Small</w:t>
      </w:r>
      <w:proofErr w:type="gramEnd"/>
      <w:r w:rsidRPr="00150391">
        <w:rPr>
          <w:rStyle w:val="BodyTextChar"/>
          <w:rFonts w:cs="Calibri"/>
          <w:i/>
          <w:iCs/>
        </w:rPr>
        <w:t xml:space="preserve"> </w:t>
      </w:r>
      <w:r w:rsidRPr="00150391">
        <w:rPr>
          <w:rStyle w:val="BodyTextChar"/>
          <w:rFonts w:cs="Calibri"/>
        </w:rPr>
        <w:t xml:space="preserve">entities who have third party payments totalling more than </w:t>
      </w:r>
      <w:r w:rsidR="00086FC3" w:rsidRPr="00150391">
        <w:rPr>
          <w:rStyle w:val="BodyTextChar"/>
          <w:rFonts w:cs="Calibri"/>
        </w:rPr>
        <w:t>25</w:t>
      </w:r>
      <w:r w:rsidR="00086FC3">
        <w:rPr>
          <w:rStyle w:val="BodyTextChar"/>
          <w:rFonts w:cs="Calibri"/>
        </w:rPr>
        <w:t> </w:t>
      </w:r>
      <w:r w:rsidR="00086FC3" w:rsidRPr="00150391">
        <w:rPr>
          <w:rStyle w:val="BodyTextChar"/>
          <w:rFonts w:cs="Calibri"/>
        </w:rPr>
        <w:t>per</w:t>
      </w:r>
      <w:r w:rsidR="00086FC3">
        <w:rPr>
          <w:rStyle w:val="BodyTextChar"/>
          <w:rFonts w:cs="Calibri"/>
        </w:rPr>
        <w:t> </w:t>
      </w:r>
      <w:r w:rsidRPr="00150391">
        <w:rPr>
          <w:rStyle w:val="BodyTextChar"/>
          <w:rFonts w:cs="Calibri"/>
        </w:rPr>
        <w:t>cent of their total resourcing.</w:t>
      </w:r>
    </w:p>
    <w:p w14:paraId="5CF3D85B" w14:textId="0164B41D" w:rsidR="00DE63E7" w:rsidRPr="00150391" w:rsidRDefault="53BF0693" w:rsidP="00580008">
      <w:pPr>
        <w:pStyle w:val="Boxed2Text"/>
        <w:rPr>
          <w:rStyle w:val="BodyTextChar"/>
          <w:rFonts w:cs="Calibri"/>
        </w:rPr>
      </w:pPr>
      <w:r w:rsidRPr="00150391">
        <w:rPr>
          <w:rStyle w:val="BodyTextChar"/>
          <w:rFonts w:cs="Calibri"/>
        </w:rPr>
        <w:t xml:space="preserve">Material and Small entities can be identified by looking at the </w:t>
      </w:r>
      <w:r w:rsidRPr="00150391">
        <w:rPr>
          <w:rStyle w:val="BodyTextChar"/>
          <w:rFonts w:cs="Calibri"/>
          <w:i/>
          <w:iCs/>
        </w:rPr>
        <w:t>AGOR Register</w:t>
      </w:r>
      <w:r w:rsidRPr="00150391">
        <w:rPr>
          <w:rStyle w:val="BodyTextChar"/>
          <w:rFonts w:cs="Calibri"/>
        </w:rPr>
        <w:t xml:space="preserve"> or at Finance's </w:t>
      </w:r>
      <w:r w:rsidRPr="00150391">
        <w:rPr>
          <w:rStyle w:val="BodyTextChar"/>
          <w:rFonts w:cs="Calibri"/>
          <w:i/>
          <w:iCs/>
        </w:rPr>
        <w:t>PGPA Act Flipchart of Commonwealth entities and companies</w:t>
      </w:r>
      <w:r w:rsidRPr="00150391">
        <w:rPr>
          <w:rStyle w:val="BodyTextChar"/>
          <w:rFonts w:cs="Calibri"/>
        </w:rPr>
        <w:t xml:space="preserve"> (please refer to the Glossary for info on AGOR and the flipchart).</w:t>
      </w:r>
    </w:p>
    <w:p w14:paraId="11C0144C" w14:textId="0F5E5D82" w:rsidR="00B54712" w:rsidRPr="00DB7A5E" w:rsidRDefault="00961463" w:rsidP="0003645A">
      <w:pPr>
        <w:pStyle w:val="Bullet1"/>
        <w:rPr>
          <w:rStyle w:val="BodyTextChar"/>
          <w:rFonts w:cs="Calibri"/>
        </w:rPr>
      </w:pPr>
      <w:r w:rsidRPr="00150391">
        <w:rPr>
          <w:rStyle w:val="BodyTextChar"/>
          <w:rFonts w:cs="Calibri"/>
        </w:rPr>
        <w:t>T</w:t>
      </w:r>
      <w:r w:rsidR="53BF0693" w:rsidRPr="00150391">
        <w:rPr>
          <w:rStyle w:val="BodyTextChar"/>
          <w:rFonts w:cs="Calibri"/>
        </w:rPr>
        <w:t>his sub-table show</w:t>
      </w:r>
      <w:r w:rsidR="00124265">
        <w:rPr>
          <w:rStyle w:val="BodyTextChar"/>
          <w:rFonts w:cs="Calibri"/>
        </w:rPr>
        <w:t>s</w:t>
      </w:r>
      <w:r w:rsidR="53BF0693" w:rsidRPr="00150391">
        <w:rPr>
          <w:rStyle w:val="BodyTextChar"/>
          <w:rFonts w:cs="Calibri"/>
        </w:rPr>
        <w:t xml:space="preserve"> the types and materiality of inter-entity transfers of resourcing. Figures shown will be a sub-set of the total resourcing shown in the top section of </w:t>
      </w:r>
      <w:r w:rsidR="53BF0693" w:rsidRPr="00F611EB">
        <w:rPr>
          <w:rStyle w:val="BodyTextChar"/>
          <w:rFonts w:cs="Calibri"/>
        </w:rPr>
        <w:t>Table 1.1</w:t>
      </w:r>
      <w:r w:rsidR="001B4CBC" w:rsidRPr="00DB7A5E">
        <w:rPr>
          <w:rStyle w:val="BodyTextChar"/>
          <w:rFonts w:cs="Calibri"/>
        </w:rPr>
        <w:t>:</w:t>
      </w:r>
    </w:p>
    <w:p w14:paraId="10D7656E" w14:textId="2F67A843" w:rsidR="00B54712" w:rsidRPr="00150391" w:rsidRDefault="00F2203C" w:rsidP="0003645A">
      <w:pPr>
        <w:pStyle w:val="Bullet2"/>
        <w:rPr>
          <w:rStyle w:val="BodyTextChar"/>
          <w:rFonts w:cs="Calibri"/>
        </w:rPr>
      </w:pPr>
      <w:r>
        <w:rPr>
          <w:rStyle w:val="BodyTextChar"/>
          <w:rFonts w:cs="Calibri"/>
          <w:b/>
          <w:bCs/>
        </w:rPr>
        <w:t>P</w:t>
      </w:r>
      <w:r w:rsidRPr="00150391">
        <w:rPr>
          <w:rStyle w:val="BodyTextChar"/>
          <w:rFonts w:cs="Calibri"/>
          <w:b/>
          <w:bCs/>
        </w:rPr>
        <w:t xml:space="preserve">ayments </w:t>
      </w:r>
      <w:r w:rsidR="53BF0693" w:rsidRPr="00150391">
        <w:rPr>
          <w:rStyle w:val="BodyTextChar"/>
          <w:rFonts w:cs="Calibri"/>
          <w:b/>
          <w:bCs/>
        </w:rPr>
        <w:t>made on behalf of another entity</w:t>
      </w:r>
      <w:r w:rsidR="53BF0693" w:rsidRPr="00150391">
        <w:rPr>
          <w:rStyle w:val="BodyTextChar"/>
          <w:rFonts w:cs="Calibri"/>
        </w:rPr>
        <w:t xml:space="preserve"> occur where an entity accesses another entity’s appropriations to pay recipients or external parties on behalf of the other entity, for example, Services Australia</w:t>
      </w:r>
      <w:r w:rsidR="00C90E71" w:rsidRPr="00150391">
        <w:rPr>
          <w:rStyle w:val="BodyTextChar"/>
          <w:rFonts w:cs="Calibri"/>
        </w:rPr>
        <w:t xml:space="preserve"> (SA)</w:t>
      </w:r>
      <w:r w:rsidR="53BF0693" w:rsidRPr="00150391">
        <w:rPr>
          <w:rStyle w:val="BodyTextChar"/>
          <w:rFonts w:cs="Calibri"/>
        </w:rPr>
        <w:t xml:space="preserve"> would show the </w:t>
      </w:r>
      <w:r w:rsidR="00F04EA0">
        <w:rPr>
          <w:rStyle w:val="BodyTextChar"/>
          <w:rFonts w:cs="Calibri"/>
        </w:rPr>
        <w:t>value</w:t>
      </w:r>
      <w:r w:rsidR="53BF0693" w:rsidRPr="00150391">
        <w:rPr>
          <w:rStyle w:val="BodyTextChar"/>
          <w:rFonts w:cs="Calibri"/>
        </w:rPr>
        <w:t xml:space="preserve"> of appropriations it draws upon to pay income support recipients on behalf of the Department of Social Services (DSS)</w:t>
      </w:r>
      <w:r w:rsidR="00EA2B51" w:rsidRPr="00150391">
        <w:rPr>
          <w:rStyle w:val="BodyTextChar"/>
          <w:rFonts w:cs="Calibri"/>
        </w:rPr>
        <w:t>.</w:t>
      </w:r>
    </w:p>
    <w:p w14:paraId="325ADAD1" w14:textId="6C2C5A79" w:rsidR="00B54712" w:rsidRPr="00150391" w:rsidRDefault="00F2203C" w:rsidP="0003645A">
      <w:pPr>
        <w:pStyle w:val="Bullet2"/>
        <w:rPr>
          <w:rStyle w:val="BodyTextChar"/>
          <w:rFonts w:cs="Calibri"/>
        </w:rPr>
      </w:pPr>
      <w:r>
        <w:rPr>
          <w:rStyle w:val="BodyTextChar"/>
          <w:rFonts w:cs="Calibri"/>
          <w:b/>
          <w:bCs/>
        </w:rPr>
        <w:t>P</w:t>
      </w:r>
      <w:r w:rsidRPr="00150391">
        <w:rPr>
          <w:rStyle w:val="BodyTextChar"/>
          <w:rFonts w:cs="Calibri"/>
          <w:b/>
          <w:bCs/>
        </w:rPr>
        <w:t xml:space="preserve">ayments </w:t>
      </w:r>
      <w:r w:rsidR="53BF0693" w:rsidRPr="00150391">
        <w:rPr>
          <w:rStyle w:val="BodyTextChar"/>
          <w:rFonts w:cs="Calibri"/>
          <w:b/>
          <w:bCs/>
        </w:rPr>
        <w:t>made by other entities on behalf of the entity</w:t>
      </w:r>
      <w:r w:rsidR="53BF0693" w:rsidRPr="00150391">
        <w:rPr>
          <w:rStyle w:val="BodyTextChar"/>
          <w:rFonts w:cs="Calibri"/>
        </w:rPr>
        <w:t xml:space="preserve"> are those payments which have been outsourced to another entity to administer, for example, DSS would disclose the appropriations being drawn upon by SA to pay income support recipients</w:t>
      </w:r>
      <w:r w:rsidR="00EA2B51" w:rsidRPr="00150391">
        <w:rPr>
          <w:rStyle w:val="BodyTextChar"/>
          <w:rFonts w:cs="Calibri"/>
        </w:rPr>
        <w:t>.</w:t>
      </w:r>
    </w:p>
    <w:p w14:paraId="6289640F" w14:textId="639CA9B7" w:rsidR="00B54712" w:rsidRPr="00150391" w:rsidRDefault="00F2203C" w:rsidP="0003645A">
      <w:pPr>
        <w:pStyle w:val="Bullet2"/>
        <w:rPr>
          <w:rStyle w:val="BodyTextChar"/>
          <w:rFonts w:cs="Calibri"/>
        </w:rPr>
      </w:pPr>
      <w:r>
        <w:rPr>
          <w:rStyle w:val="BodyTextChar"/>
          <w:rFonts w:cs="Calibri"/>
          <w:b/>
          <w:bCs/>
        </w:rPr>
        <w:t>P</w:t>
      </w:r>
      <w:r w:rsidRPr="00150391">
        <w:rPr>
          <w:rStyle w:val="BodyTextChar"/>
          <w:rFonts w:cs="Calibri"/>
          <w:b/>
          <w:bCs/>
        </w:rPr>
        <w:t xml:space="preserve">ayments </w:t>
      </w:r>
      <w:r w:rsidR="53BF0693" w:rsidRPr="00150391">
        <w:rPr>
          <w:rStyle w:val="BodyTextChar"/>
          <w:rFonts w:cs="Calibri"/>
          <w:b/>
          <w:bCs/>
        </w:rPr>
        <w:t>made to other entities for the provision of services</w:t>
      </w:r>
      <w:r w:rsidR="53BF0693" w:rsidRPr="00150391">
        <w:rPr>
          <w:rStyle w:val="BodyTextChar"/>
          <w:rFonts w:cs="Calibri"/>
        </w:rPr>
        <w:t xml:space="preserve"> are amounts paid to other entities for contracted services, for example, for shared/corporate services.</w:t>
      </w:r>
    </w:p>
    <w:p w14:paraId="4BD06F03" w14:textId="6A76A85A" w:rsidR="00B54712" w:rsidRPr="00150391" w:rsidRDefault="00F2203C" w:rsidP="0003645A">
      <w:pPr>
        <w:pStyle w:val="Bullet2"/>
        <w:rPr>
          <w:rStyle w:val="BodyTextChar"/>
          <w:rFonts w:cs="Calibri"/>
        </w:rPr>
      </w:pPr>
      <w:r>
        <w:rPr>
          <w:rStyle w:val="BodyTextChar"/>
          <w:rFonts w:cs="Calibri"/>
          <w:b/>
          <w:bCs/>
        </w:rPr>
        <w:t>R</w:t>
      </w:r>
      <w:r w:rsidRPr="00150391">
        <w:rPr>
          <w:rStyle w:val="BodyTextChar"/>
          <w:rFonts w:cs="Calibri"/>
          <w:b/>
          <w:bCs/>
        </w:rPr>
        <w:t xml:space="preserve">eceipts </w:t>
      </w:r>
      <w:r w:rsidR="53BF0693" w:rsidRPr="00150391">
        <w:rPr>
          <w:rStyle w:val="BodyTextChar"/>
          <w:rFonts w:cs="Calibri"/>
          <w:b/>
          <w:bCs/>
        </w:rPr>
        <w:t>received from other entities for the provision of services</w:t>
      </w:r>
      <w:r w:rsidR="53BF0693" w:rsidRPr="00150391">
        <w:rPr>
          <w:rStyle w:val="BodyTextChar"/>
          <w:rFonts w:cs="Calibri"/>
        </w:rPr>
        <w:t xml:space="preserve"> are amounts received where the entity provides services to another entity, for example, for the provision of shared/corporate services</w:t>
      </w:r>
      <w:r w:rsidR="001B4CBC" w:rsidRPr="00150391">
        <w:rPr>
          <w:rStyle w:val="BodyTextChar"/>
          <w:rFonts w:cs="Calibri"/>
        </w:rPr>
        <w:t>.</w:t>
      </w:r>
    </w:p>
    <w:p w14:paraId="163F9E95" w14:textId="1B8E5EE6" w:rsidR="00B54712" w:rsidRPr="00DB7A5E" w:rsidRDefault="00F2203C" w:rsidP="0003645A">
      <w:pPr>
        <w:pStyle w:val="Bullet2"/>
        <w:rPr>
          <w:rStyle w:val="BodyTextChar"/>
          <w:rFonts w:cs="Calibri"/>
        </w:rPr>
      </w:pPr>
      <w:r>
        <w:rPr>
          <w:rStyle w:val="BodyTextChar"/>
          <w:rFonts w:cs="Calibri"/>
          <w:b/>
          <w:bCs/>
        </w:rPr>
        <w:t>P</w:t>
      </w:r>
      <w:r w:rsidRPr="00150391">
        <w:rPr>
          <w:rStyle w:val="BodyTextChar"/>
          <w:rFonts w:cs="Calibri"/>
          <w:b/>
          <w:bCs/>
        </w:rPr>
        <w:t xml:space="preserve">ayments </w:t>
      </w:r>
      <w:r w:rsidR="53BF0693" w:rsidRPr="00150391">
        <w:rPr>
          <w:rStyle w:val="BodyTextChar"/>
          <w:rFonts w:cs="Calibri"/>
          <w:b/>
          <w:bCs/>
        </w:rPr>
        <w:t>made to corporate entities within the portfolio</w:t>
      </w:r>
      <w:r w:rsidR="53BF0693" w:rsidRPr="00150391">
        <w:rPr>
          <w:rStyle w:val="BodyTextChar"/>
          <w:rFonts w:cs="Calibri"/>
        </w:rPr>
        <w:t xml:space="preserve"> provides a breakdown of payments (from all appropriation sources) made by </w:t>
      </w:r>
      <w:r w:rsidR="00396887" w:rsidRPr="00150391">
        <w:rPr>
          <w:rStyle w:val="BodyTextChar"/>
          <w:rFonts w:cs="Calibri"/>
        </w:rPr>
        <w:t>portfolio department</w:t>
      </w:r>
      <w:r w:rsidR="53BF0693" w:rsidRPr="00150391">
        <w:rPr>
          <w:rStyle w:val="BodyTextChar"/>
          <w:rFonts w:cs="Calibri"/>
        </w:rPr>
        <w:t xml:space="preserve">s to each corporate entity in the portfolio – figures shown here should include amounts disclosed as </w:t>
      </w:r>
      <w:r w:rsidR="006714EB">
        <w:rPr>
          <w:rStyle w:val="BodyTextChar"/>
          <w:rFonts w:cs="Calibri"/>
        </w:rPr>
        <w:t>‘</w:t>
      </w:r>
      <w:r w:rsidR="53BF0693" w:rsidRPr="00150391">
        <w:rPr>
          <w:rStyle w:val="BodyTextChar"/>
          <w:rFonts w:cs="Calibri"/>
        </w:rPr>
        <w:t>payments to corporate entities</w:t>
      </w:r>
      <w:r w:rsidR="006714EB">
        <w:rPr>
          <w:rStyle w:val="BodyTextChar"/>
          <w:rFonts w:cs="Calibri"/>
        </w:rPr>
        <w:t>’</w:t>
      </w:r>
      <w:r w:rsidR="53BF0693" w:rsidRPr="00150391">
        <w:rPr>
          <w:rStyle w:val="BodyTextChar"/>
          <w:rFonts w:cs="Calibri"/>
        </w:rPr>
        <w:t xml:space="preserve"> in the Appropriation Bills. These amounts should be consistent with any figures reported in </w:t>
      </w:r>
      <w:r w:rsidR="53BF0693" w:rsidRPr="00F611EB">
        <w:rPr>
          <w:rStyle w:val="BodyTextChar"/>
          <w:rFonts w:cs="Calibri"/>
        </w:rPr>
        <w:t>Table 2.X.1</w:t>
      </w:r>
      <w:r w:rsidR="53BF0693" w:rsidRPr="00DB7A5E">
        <w:rPr>
          <w:rStyle w:val="BodyTextChar"/>
          <w:rFonts w:cs="Calibri"/>
        </w:rPr>
        <w:t>.</w:t>
      </w:r>
    </w:p>
    <w:p w14:paraId="4B47AB08" w14:textId="3FDB58C0" w:rsidR="00DB7808" w:rsidRPr="00F611EB" w:rsidRDefault="00DB7808" w:rsidP="0049062D">
      <w:pPr>
        <w:pStyle w:val="Heading4"/>
      </w:pPr>
      <w:r w:rsidRPr="00DB7808">
        <w:t>Source of information</w:t>
      </w:r>
    </w:p>
    <w:p w14:paraId="7E7A62B5" w14:textId="77777777" w:rsidR="00B54712" w:rsidRPr="00150391" w:rsidRDefault="53BF0693" w:rsidP="0003645A">
      <w:pPr>
        <w:pStyle w:val="Bullet1"/>
        <w:numPr>
          <w:ilvl w:val="0"/>
          <w:numId w:val="0"/>
        </w:numPr>
        <w:rPr>
          <w:rStyle w:val="BodyTextChar"/>
          <w:rFonts w:cs="Calibri"/>
        </w:rPr>
      </w:pPr>
      <w:r w:rsidRPr="00150391">
        <w:rPr>
          <w:rStyle w:val="BodyTextChar"/>
          <w:rFonts w:cs="Calibri"/>
        </w:rPr>
        <w:t>Appropriation information in this table must be sourced from CBMS and an entity’s annual report and should be consistent with information captured in an entity’s FMIS.</w:t>
      </w:r>
    </w:p>
    <w:p w14:paraId="3829A799" w14:textId="52978EAF" w:rsidR="008F2BD5" w:rsidRPr="00150391" w:rsidRDefault="53BF0693" w:rsidP="53BF0693">
      <w:pPr>
        <w:rPr>
          <w:rStyle w:val="BodyTextChar"/>
          <w:rFonts w:cs="Calibri"/>
        </w:rPr>
      </w:pPr>
      <w:r w:rsidRPr="6148C20E">
        <w:rPr>
          <w:rStyle w:val="BodyTextChar"/>
          <w:rFonts w:cs="Calibri"/>
        </w:rPr>
        <w:t>For those tables that are not yet available in CBMS (i.e.</w:t>
      </w:r>
      <w:r w:rsidR="65C64A3C" w:rsidRPr="6148C20E">
        <w:rPr>
          <w:rStyle w:val="BodyTextChar"/>
          <w:rFonts w:cs="Calibri"/>
        </w:rPr>
        <w:t>,</w:t>
      </w:r>
      <w:r w:rsidRPr="6148C20E">
        <w:rPr>
          <w:rStyle w:val="BodyTextChar"/>
          <w:rFonts w:cs="Calibri"/>
        </w:rPr>
        <w:t xml:space="preserve"> Section 1), to assist entities with quality assurance and cross-checking data, </w:t>
      </w:r>
      <w:proofErr w:type="gramStart"/>
      <w:r w:rsidRPr="6148C20E">
        <w:rPr>
          <w:rStyle w:val="BodyTextChar"/>
          <w:rFonts w:cs="Calibri"/>
        </w:rPr>
        <w:t>the majority of</w:t>
      </w:r>
      <w:proofErr w:type="gramEnd"/>
      <w:r w:rsidRPr="6148C20E">
        <w:rPr>
          <w:rStyle w:val="BodyTextChar"/>
          <w:rFonts w:cs="Calibri"/>
        </w:rPr>
        <w:t xml:space="preserve"> the information for the PB Statement Tables should be sourced by running the following reports in CBMS.</w:t>
      </w:r>
    </w:p>
    <w:p w14:paraId="310F7D83" w14:textId="0FB2553D" w:rsidR="005E333F" w:rsidRPr="00150391" w:rsidRDefault="53BF0693" w:rsidP="53BF0693">
      <w:pPr>
        <w:rPr>
          <w:rStyle w:val="BodyTextChar"/>
          <w:rFonts w:eastAsiaTheme="minorEastAsia" w:cs="Calibri"/>
        </w:rPr>
      </w:pPr>
      <w:r w:rsidRPr="00150391">
        <w:rPr>
          <w:rStyle w:val="BodyTextChar"/>
          <w:rFonts w:eastAsiaTheme="minorEastAsia" w:cs="Calibri"/>
        </w:rPr>
        <w:t>Appropriation Bill</w:t>
      </w:r>
      <w:r w:rsidR="00687528">
        <w:rPr>
          <w:rStyle w:val="BodyTextChar"/>
          <w:rFonts w:eastAsiaTheme="minorEastAsia" w:cs="Calibri"/>
        </w:rPr>
        <w:t>s</w:t>
      </w:r>
      <w:r w:rsidRPr="00150391">
        <w:rPr>
          <w:rStyle w:val="BodyTextChar"/>
          <w:rFonts w:eastAsiaTheme="minorEastAsia" w:cs="Calibri"/>
        </w:rPr>
        <w:t xml:space="preserve"> 1 and 2 (for </w:t>
      </w:r>
      <w:r w:rsidR="00B11749">
        <w:rPr>
          <w:rStyle w:val="BodyTextChar"/>
          <w:rFonts w:eastAsiaTheme="minorEastAsia" w:cs="Calibri"/>
        </w:rPr>
        <w:t>2023-24</w:t>
      </w:r>
      <w:r w:rsidRPr="00150391">
        <w:rPr>
          <w:rStyle w:val="BodyTextChar"/>
          <w:rFonts w:eastAsiaTheme="minorEastAsia" w:cs="Calibri"/>
        </w:rPr>
        <w:t>):</w:t>
      </w:r>
    </w:p>
    <w:p w14:paraId="3A4ED7C4" w14:textId="1895C1F0" w:rsidR="00B54712" w:rsidRPr="00150391" w:rsidRDefault="00B23DD8" w:rsidP="0003645A">
      <w:pPr>
        <w:pStyle w:val="Reports1"/>
        <w:rPr>
          <w:rFonts w:cs="Calibri"/>
        </w:rPr>
      </w:pPr>
      <w:r>
        <w:rPr>
          <w:rStyle w:val="BodyTextChar"/>
          <w:rFonts w:cs="Calibri"/>
        </w:rPr>
        <w:t xml:space="preserve">All </w:t>
      </w:r>
      <w:r w:rsidR="00B54712" w:rsidRPr="00150391">
        <w:rPr>
          <w:rStyle w:val="BodyTextChar"/>
          <w:rFonts w:cs="Calibri"/>
        </w:rPr>
        <w:t>Reports</w:t>
      </w:r>
      <w:r w:rsidR="00B54712" w:rsidRPr="00150391">
        <w:rPr>
          <w:rFonts w:cs="Calibri"/>
        </w:rPr>
        <w:t xml:space="preserve"> </w:t>
      </w:r>
      <w:r w:rsidR="00323F53" w:rsidRPr="00150391">
        <w:rPr>
          <w:rFonts w:ascii="Wingdings" w:eastAsia="Wingdings" w:hAnsi="Wingdings" w:cs="Wingdings"/>
        </w:rPr>
        <w:t></w:t>
      </w:r>
      <w:r w:rsidR="00B54712" w:rsidRPr="00150391">
        <w:rPr>
          <w:rFonts w:cs="Calibri"/>
        </w:rPr>
        <w:t xml:space="preserve"> Statutory Reports </w:t>
      </w:r>
      <w:r w:rsidR="00323F53" w:rsidRPr="00150391">
        <w:rPr>
          <w:rFonts w:ascii="Wingdings" w:eastAsia="Wingdings" w:hAnsi="Wingdings" w:cs="Wingdings"/>
        </w:rPr>
        <w:t></w:t>
      </w:r>
      <w:r w:rsidR="00B54712" w:rsidRPr="00150391">
        <w:rPr>
          <w:rFonts w:cs="Calibri"/>
        </w:rPr>
        <w:t xml:space="preserve"> Appropriation Bills </w:t>
      </w:r>
      <w:r w:rsidR="00323F53" w:rsidRPr="00150391">
        <w:rPr>
          <w:rFonts w:ascii="Wingdings" w:eastAsia="Wingdings" w:hAnsi="Wingdings" w:cs="Wingdings"/>
        </w:rPr>
        <w:t></w:t>
      </w:r>
      <w:r w:rsidR="00323F53" w:rsidRPr="00150391">
        <w:rPr>
          <w:rFonts w:cs="Calibri"/>
        </w:rPr>
        <w:t> </w:t>
      </w:r>
      <w:r w:rsidR="00442152" w:rsidRPr="00150391">
        <w:rPr>
          <w:rFonts w:cs="Calibri"/>
        </w:rPr>
        <w:t>Budget</w:t>
      </w:r>
      <w:r w:rsidR="00B54712" w:rsidRPr="00150391">
        <w:rPr>
          <w:rFonts w:cs="Calibri"/>
        </w:rPr>
        <w:t xml:space="preserve"> Bills </w:t>
      </w:r>
      <w:r w:rsidR="00323F53" w:rsidRPr="00150391">
        <w:rPr>
          <w:rFonts w:ascii="Wingdings" w:eastAsia="Wingdings" w:hAnsi="Wingdings" w:cs="Wingdings"/>
        </w:rPr>
        <w:t></w:t>
      </w:r>
      <w:r w:rsidR="00323F53" w:rsidRPr="00150391">
        <w:rPr>
          <w:rFonts w:cs="Calibri"/>
        </w:rPr>
        <w:t xml:space="preserve"> </w:t>
      </w:r>
      <w:r w:rsidR="00B54712" w:rsidRPr="00150391">
        <w:rPr>
          <w:rFonts w:cs="Calibri"/>
        </w:rPr>
        <w:t xml:space="preserve">Appropriation Bill 1 </w:t>
      </w:r>
      <w:r w:rsidR="00442152" w:rsidRPr="00150391">
        <w:rPr>
          <w:rFonts w:cs="Calibri"/>
        </w:rPr>
        <w:t xml:space="preserve">- </w:t>
      </w:r>
      <w:r w:rsidR="00B54712" w:rsidRPr="00150391">
        <w:rPr>
          <w:rFonts w:cs="Calibri"/>
        </w:rPr>
        <w:t>Portfolio Summary and Detail</w:t>
      </w:r>
    </w:p>
    <w:p w14:paraId="7DB8577C" w14:textId="0B18EA8E" w:rsidR="005E333F" w:rsidRPr="00150391" w:rsidRDefault="00B23DD8" w:rsidP="0003645A">
      <w:pPr>
        <w:pStyle w:val="Reports1"/>
        <w:rPr>
          <w:rStyle w:val="BodyTextChar"/>
          <w:rFonts w:cs="Calibri"/>
        </w:rPr>
      </w:pPr>
      <w:r>
        <w:rPr>
          <w:rStyle w:val="BodyTextChar"/>
          <w:rFonts w:cs="Calibri"/>
        </w:rPr>
        <w:t xml:space="preserve">All </w:t>
      </w:r>
      <w:r w:rsidR="00B54712" w:rsidRPr="00150391">
        <w:rPr>
          <w:rStyle w:val="BodyTextChar"/>
          <w:rFonts w:cs="Calibri"/>
        </w:rPr>
        <w:t xml:space="preserve">Reports </w:t>
      </w:r>
      <w:r w:rsidR="00323F53" w:rsidRPr="00150391">
        <w:rPr>
          <w:rStyle w:val="BodyTextChar"/>
          <w:rFonts w:ascii="Wingdings" w:eastAsia="Wingdings" w:hAnsi="Wingdings" w:cs="Wingdings"/>
        </w:rPr>
        <w:t></w:t>
      </w:r>
      <w:r w:rsidR="00B54712" w:rsidRPr="00150391">
        <w:rPr>
          <w:rStyle w:val="BodyTextChar"/>
          <w:rFonts w:cs="Calibri"/>
        </w:rPr>
        <w:t xml:space="preserve"> Statutory Reports </w:t>
      </w:r>
      <w:r w:rsidR="00323F53" w:rsidRPr="00150391">
        <w:rPr>
          <w:rStyle w:val="BodyTextChar"/>
          <w:rFonts w:ascii="Wingdings" w:eastAsia="Wingdings" w:hAnsi="Wingdings" w:cs="Wingdings"/>
        </w:rPr>
        <w:t></w:t>
      </w:r>
      <w:r w:rsidR="00B54712" w:rsidRPr="00150391">
        <w:rPr>
          <w:rStyle w:val="BodyTextChar"/>
          <w:rFonts w:cs="Calibri"/>
        </w:rPr>
        <w:t xml:space="preserve"> Appropriation Bills </w:t>
      </w:r>
      <w:r w:rsidR="00323F53" w:rsidRPr="00150391">
        <w:rPr>
          <w:rStyle w:val="BodyTextChar"/>
          <w:rFonts w:ascii="Wingdings" w:eastAsia="Wingdings" w:hAnsi="Wingdings" w:cs="Wingdings"/>
        </w:rPr>
        <w:t></w:t>
      </w:r>
      <w:r w:rsidR="00B54712" w:rsidRPr="00150391">
        <w:rPr>
          <w:rStyle w:val="BodyTextChar"/>
          <w:rFonts w:cs="Calibri"/>
        </w:rPr>
        <w:t xml:space="preserve"> </w:t>
      </w:r>
      <w:r w:rsidR="00442152" w:rsidRPr="00150391">
        <w:rPr>
          <w:rStyle w:val="BodyTextChar"/>
          <w:rFonts w:cs="Calibri"/>
        </w:rPr>
        <w:t>Budget</w:t>
      </w:r>
      <w:r w:rsidR="00B54712" w:rsidRPr="00150391">
        <w:rPr>
          <w:rStyle w:val="BodyTextChar"/>
          <w:rFonts w:cs="Calibri"/>
        </w:rPr>
        <w:t xml:space="preserve"> Bills </w:t>
      </w:r>
      <w:r w:rsidR="00323F53" w:rsidRPr="00150391">
        <w:rPr>
          <w:rStyle w:val="BodyTextChar"/>
          <w:rFonts w:ascii="Wingdings" w:eastAsia="Wingdings" w:hAnsi="Wingdings" w:cs="Wingdings"/>
        </w:rPr>
        <w:t></w:t>
      </w:r>
      <w:r w:rsidR="00B54712" w:rsidRPr="00150391">
        <w:rPr>
          <w:rStyle w:val="BodyTextChar"/>
          <w:rFonts w:cs="Calibri"/>
        </w:rPr>
        <w:t xml:space="preserve"> Appropriation Bill 2 </w:t>
      </w:r>
      <w:r w:rsidR="00442152" w:rsidRPr="00150391">
        <w:rPr>
          <w:rStyle w:val="BodyTextChar"/>
          <w:rFonts w:cs="Calibri"/>
        </w:rPr>
        <w:t xml:space="preserve">- </w:t>
      </w:r>
      <w:r w:rsidR="00B54712" w:rsidRPr="00150391">
        <w:rPr>
          <w:rStyle w:val="BodyTextChar"/>
          <w:rFonts w:cs="Calibri"/>
        </w:rPr>
        <w:t>Portfolio Summary and Detail</w:t>
      </w:r>
      <w:r w:rsidR="00136F8A" w:rsidRPr="00150391">
        <w:rPr>
          <w:rFonts w:cs="Calibri"/>
          <w:color w:val="auto"/>
        </w:rPr>
        <w:t>.</w:t>
      </w:r>
    </w:p>
    <w:p w14:paraId="240135B9" w14:textId="20910D52" w:rsidR="005E333F" w:rsidRPr="00150391" w:rsidRDefault="53BF0693" w:rsidP="53BF0693">
      <w:pPr>
        <w:suppressAutoHyphens w:val="0"/>
        <w:spacing w:before="0" w:after="120" w:line="440" w:lineRule="atLeast"/>
        <w:rPr>
          <w:rStyle w:val="BodyTextChar"/>
          <w:rFonts w:cs="Calibri"/>
          <w:i/>
          <w:iCs/>
        </w:rPr>
      </w:pPr>
      <w:r w:rsidRPr="00150391">
        <w:rPr>
          <w:rStyle w:val="BodyTextChar"/>
          <w:rFonts w:cs="Calibri"/>
        </w:rPr>
        <w:t xml:space="preserve">Appropriation Act No. 3 and 4 (for </w:t>
      </w:r>
      <w:r w:rsidR="00B11749">
        <w:rPr>
          <w:rStyle w:val="BodyTextChar"/>
          <w:rFonts w:cs="Calibri"/>
        </w:rPr>
        <w:t>2023-24</w:t>
      </w:r>
      <w:r w:rsidRPr="00150391">
        <w:rPr>
          <w:rStyle w:val="BodyTextChar"/>
          <w:rFonts w:cs="Calibri"/>
        </w:rPr>
        <w:t>):</w:t>
      </w:r>
    </w:p>
    <w:p w14:paraId="2D36E125" w14:textId="08FDA949" w:rsidR="005E333F" w:rsidRPr="00150391" w:rsidRDefault="00B23DD8" w:rsidP="0003645A">
      <w:pPr>
        <w:pStyle w:val="Reports1"/>
        <w:rPr>
          <w:rFonts w:cs="Calibri"/>
        </w:rPr>
      </w:pPr>
      <w:r>
        <w:rPr>
          <w:rStyle w:val="BodyTextChar"/>
          <w:rFonts w:cs="Calibri"/>
        </w:rPr>
        <w:t xml:space="preserve">All </w:t>
      </w:r>
      <w:r w:rsidR="005E333F" w:rsidRPr="00150391">
        <w:rPr>
          <w:rStyle w:val="BodyTextChar"/>
          <w:rFonts w:cs="Calibri"/>
        </w:rPr>
        <w:t>Reports</w:t>
      </w:r>
      <w:r w:rsidR="005E333F" w:rsidRPr="00150391">
        <w:rPr>
          <w:rFonts w:cs="Calibri"/>
        </w:rPr>
        <w:t xml:space="preserve"> </w:t>
      </w:r>
      <w:r w:rsidR="005E333F" w:rsidRPr="00150391">
        <w:rPr>
          <w:rFonts w:ascii="Wingdings" w:eastAsia="Wingdings" w:hAnsi="Wingdings" w:cs="Wingdings"/>
        </w:rPr>
        <w:t></w:t>
      </w:r>
      <w:r w:rsidR="005E333F" w:rsidRPr="00150391">
        <w:rPr>
          <w:rFonts w:cs="Calibri"/>
        </w:rPr>
        <w:t xml:space="preserve"> Statutory Reports </w:t>
      </w:r>
      <w:r w:rsidR="005E333F" w:rsidRPr="00150391">
        <w:rPr>
          <w:rFonts w:ascii="Wingdings" w:eastAsia="Wingdings" w:hAnsi="Wingdings" w:cs="Wingdings"/>
        </w:rPr>
        <w:t></w:t>
      </w:r>
      <w:r w:rsidR="005E333F" w:rsidRPr="00150391">
        <w:rPr>
          <w:rFonts w:cs="Calibri"/>
        </w:rPr>
        <w:t xml:space="preserve"> Appropriation Bills </w:t>
      </w:r>
      <w:r w:rsidR="005E333F" w:rsidRPr="00150391">
        <w:rPr>
          <w:rFonts w:ascii="Wingdings" w:eastAsia="Wingdings" w:hAnsi="Wingdings" w:cs="Wingdings"/>
        </w:rPr>
        <w:t></w:t>
      </w:r>
      <w:r w:rsidR="005E333F" w:rsidRPr="00150391">
        <w:rPr>
          <w:rFonts w:cs="Calibri"/>
        </w:rPr>
        <w:t xml:space="preserve"> Additional Estimates Bills </w:t>
      </w:r>
      <w:r w:rsidR="005E333F" w:rsidRPr="00150391">
        <w:rPr>
          <w:rFonts w:ascii="Wingdings" w:eastAsia="Wingdings" w:hAnsi="Wingdings" w:cs="Wingdings"/>
        </w:rPr>
        <w:t></w:t>
      </w:r>
      <w:r w:rsidR="005E333F" w:rsidRPr="00150391">
        <w:rPr>
          <w:rFonts w:cs="Calibri"/>
        </w:rPr>
        <w:t xml:space="preserve"> Appropriation Bill 3 - Portfolio Summary and Detail</w:t>
      </w:r>
    </w:p>
    <w:p w14:paraId="2D680BA7" w14:textId="6237614E" w:rsidR="005E333F" w:rsidRPr="00150391" w:rsidRDefault="00B23DD8" w:rsidP="0003645A">
      <w:pPr>
        <w:pStyle w:val="Reports1"/>
        <w:rPr>
          <w:rFonts w:cs="Calibri"/>
        </w:rPr>
      </w:pPr>
      <w:r>
        <w:rPr>
          <w:rStyle w:val="BodyTextChar"/>
          <w:rFonts w:cs="Calibri"/>
        </w:rPr>
        <w:t xml:space="preserve">All </w:t>
      </w:r>
      <w:r w:rsidR="005E333F" w:rsidRPr="00150391">
        <w:rPr>
          <w:rStyle w:val="BodyTextChar"/>
          <w:rFonts w:cs="Calibri"/>
        </w:rPr>
        <w:t>Reports</w:t>
      </w:r>
      <w:r w:rsidR="005E333F" w:rsidRPr="00150391">
        <w:rPr>
          <w:rFonts w:cs="Calibri"/>
        </w:rPr>
        <w:t xml:space="preserve"> </w:t>
      </w:r>
      <w:r w:rsidR="005E333F" w:rsidRPr="00150391">
        <w:rPr>
          <w:rFonts w:ascii="Wingdings" w:eastAsia="Wingdings" w:hAnsi="Wingdings" w:cs="Wingdings"/>
        </w:rPr>
        <w:t></w:t>
      </w:r>
      <w:r w:rsidR="005E333F" w:rsidRPr="00150391">
        <w:rPr>
          <w:rFonts w:cs="Calibri"/>
        </w:rPr>
        <w:t xml:space="preserve"> Statutory Reports </w:t>
      </w:r>
      <w:r w:rsidR="005E333F" w:rsidRPr="00150391">
        <w:rPr>
          <w:rFonts w:ascii="Wingdings" w:eastAsia="Wingdings" w:hAnsi="Wingdings" w:cs="Wingdings"/>
        </w:rPr>
        <w:t></w:t>
      </w:r>
      <w:r w:rsidR="005E333F" w:rsidRPr="00150391">
        <w:rPr>
          <w:rFonts w:cs="Calibri"/>
        </w:rPr>
        <w:t xml:space="preserve"> Appropriation Bills </w:t>
      </w:r>
      <w:r w:rsidR="005E333F" w:rsidRPr="00150391">
        <w:rPr>
          <w:rFonts w:ascii="Wingdings" w:eastAsia="Wingdings" w:hAnsi="Wingdings" w:cs="Wingdings"/>
        </w:rPr>
        <w:t></w:t>
      </w:r>
      <w:r w:rsidR="005E333F" w:rsidRPr="00150391">
        <w:rPr>
          <w:rFonts w:cs="Calibri"/>
        </w:rPr>
        <w:t xml:space="preserve"> Additional Estimates Bills </w:t>
      </w:r>
      <w:r w:rsidR="005E333F" w:rsidRPr="00150391">
        <w:rPr>
          <w:rFonts w:ascii="Wingdings" w:eastAsia="Wingdings" w:hAnsi="Wingdings" w:cs="Wingdings"/>
        </w:rPr>
        <w:t></w:t>
      </w:r>
      <w:r w:rsidR="005E333F" w:rsidRPr="00150391">
        <w:rPr>
          <w:rFonts w:cs="Calibri"/>
        </w:rPr>
        <w:t xml:space="preserve"> Appropriation Bill 4 - Portfolio Summary and Detail</w:t>
      </w:r>
      <w:r w:rsidR="00136F8A" w:rsidRPr="00150391">
        <w:rPr>
          <w:rFonts w:cs="Calibri"/>
          <w:color w:val="auto"/>
        </w:rPr>
        <w:t>.</w:t>
      </w:r>
    </w:p>
    <w:p w14:paraId="0C3DA3EB" w14:textId="625C987E" w:rsidR="0014717F" w:rsidRPr="00150391" w:rsidRDefault="53BF0693" w:rsidP="00A8355D">
      <w:pPr>
        <w:suppressAutoHyphens w:val="0"/>
        <w:spacing w:before="0" w:after="120" w:line="440" w:lineRule="atLeast"/>
        <w:rPr>
          <w:rStyle w:val="BodyTextChar"/>
          <w:rFonts w:cs="Calibri"/>
        </w:rPr>
      </w:pPr>
      <w:r w:rsidRPr="00150391">
        <w:rPr>
          <w:rStyle w:val="BodyTextChar"/>
          <w:rFonts w:cs="Calibri"/>
        </w:rPr>
        <w:t>Other reports:</w:t>
      </w:r>
    </w:p>
    <w:p w14:paraId="33C632A2" w14:textId="5945B142" w:rsidR="00B54712" w:rsidRPr="00150391" w:rsidRDefault="00B23DD8" w:rsidP="0003645A">
      <w:pPr>
        <w:pStyle w:val="Reports1"/>
        <w:rPr>
          <w:rStyle w:val="BodyTextChar"/>
          <w:rFonts w:cs="Calibri"/>
        </w:rPr>
      </w:pPr>
      <w:r>
        <w:rPr>
          <w:rStyle w:val="BodyTextChar"/>
          <w:rFonts w:cs="Calibri"/>
        </w:rPr>
        <w:t xml:space="preserve">All </w:t>
      </w:r>
      <w:r w:rsidR="00B54712" w:rsidRPr="00150391">
        <w:rPr>
          <w:rStyle w:val="BodyTextChar"/>
          <w:rFonts w:cs="Calibri"/>
        </w:rPr>
        <w:t xml:space="preserve">Reports </w:t>
      </w:r>
      <w:r w:rsidR="00323F53" w:rsidRPr="00150391">
        <w:rPr>
          <w:rStyle w:val="BodyTextChar"/>
          <w:rFonts w:ascii="Wingdings" w:eastAsia="Wingdings" w:hAnsi="Wingdings" w:cs="Wingdings"/>
        </w:rPr>
        <w:t></w:t>
      </w:r>
      <w:r w:rsidR="00B54712" w:rsidRPr="00150391">
        <w:rPr>
          <w:rStyle w:val="BodyTextChar"/>
          <w:rFonts w:cs="Calibri"/>
        </w:rPr>
        <w:t xml:space="preserve"> Operational Reports </w:t>
      </w:r>
      <w:r w:rsidR="00323F53" w:rsidRPr="00150391">
        <w:rPr>
          <w:rStyle w:val="BodyTextChar"/>
          <w:rFonts w:ascii="Wingdings" w:eastAsia="Wingdings" w:hAnsi="Wingdings" w:cs="Wingdings"/>
        </w:rPr>
        <w:t></w:t>
      </w:r>
      <w:r w:rsidR="00B54712" w:rsidRPr="00150391">
        <w:rPr>
          <w:rStyle w:val="BodyTextChar"/>
          <w:rFonts w:cs="Calibri"/>
        </w:rPr>
        <w:t xml:space="preserve"> Estimates </w:t>
      </w:r>
      <w:r w:rsidR="00323F53" w:rsidRPr="00150391">
        <w:rPr>
          <w:rStyle w:val="BodyTextChar"/>
          <w:rFonts w:ascii="Wingdings" w:eastAsia="Wingdings" w:hAnsi="Wingdings" w:cs="Wingdings"/>
        </w:rPr>
        <w:t></w:t>
      </w:r>
      <w:r w:rsidR="00B54712" w:rsidRPr="00150391">
        <w:rPr>
          <w:rStyle w:val="BodyTextChar"/>
          <w:rFonts w:cs="Calibri"/>
        </w:rPr>
        <w:t xml:space="preserve"> Annual Estimates </w:t>
      </w:r>
      <w:r w:rsidR="00323F53" w:rsidRPr="00150391">
        <w:rPr>
          <w:rStyle w:val="BodyTextChar"/>
          <w:rFonts w:ascii="Wingdings" w:eastAsia="Wingdings" w:hAnsi="Wingdings" w:cs="Wingdings"/>
        </w:rPr>
        <w:t></w:t>
      </w:r>
      <w:r w:rsidR="00B54712" w:rsidRPr="00150391">
        <w:rPr>
          <w:rStyle w:val="BodyTextChar"/>
          <w:rFonts w:cs="Calibri"/>
        </w:rPr>
        <w:t xml:space="preserve"> AE.OR.13 Annual Estimates Detail Listing AEIFRS Report (PBF)</w:t>
      </w:r>
    </w:p>
    <w:p w14:paraId="55913689" w14:textId="6DB95BE5" w:rsidR="0014717F" w:rsidRPr="00150391" w:rsidRDefault="00A86E84" w:rsidP="0003645A">
      <w:pPr>
        <w:pStyle w:val="Reports1"/>
        <w:rPr>
          <w:rStyle w:val="BodyTextChar"/>
          <w:rFonts w:cs="Calibri"/>
        </w:rPr>
      </w:pPr>
      <w:r>
        <w:rPr>
          <w:rStyle w:val="BodyTextChar"/>
          <w:rFonts w:cs="Calibri"/>
        </w:rPr>
        <w:t xml:space="preserve">All </w:t>
      </w:r>
      <w:r w:rsidR="0014717F" w:rsidRPr="00150391">
        <w:rPr>
          <w:rStyle w:val="BodyTextChar"/>
          <w:rFonts w:cs="Calibri"/>
        </w:rPr>
        <w:t xml:space="preserve">Reports </w:t>
      </w:r>
      <w:r w:rsidR="0014717F" w:rsidRPr="00150391">
        <w:rPr>
          <w:rStyle w:val="BodyTextChar"/>
          <w:rFonts w:ascii="Wingdings" w:eastAsia="Wingdings" w:hAnsi="Wingdings" w:cs="Wingdings"/>
        </w:rPr>
        <w:t></w:t>
      </w:r>
      <w:r w:rsidR="0014717F" w:rsidRPr="00150391">
        <w:rPr>
          <w:rStyle w:val="BodyTextChar"/>
          <w:rFonts w:cs="Calibri"/>
        </w:rPr>
        <w:t xml:space="preserve"> Operational Reports </w:t>
      </w:r>
      <w:r w:rsidR="0014717F" w:rsidRPr="00150391">
        <w:rPr>
          <w:rStyle w:val="BodyTextChar"/>
          <w:rFonts w:ascii="Wingdings" w:eastAsia="Wingdings" w:hAnsi="Wingdings" w:cs="Wingdings"/>
        </w:rPr>
        <w:t></w:t>
      </w:r>
      <w:r w:rsidR="0014717F" w:rsidRPr="00150391">
        <w:rPr>
          <w:rStyle w:val="BodyTextChar"/>
          <w:rFonts w:cs="Calibri"/>
        </w:rPr>
        <w:t xml:space="preserve"> Estimates </w:t>
      </w:r>
      <w:r w:rsidR="0014717F" w:rsidRPr="00150391">
        <w:rPr>
          <w:rStyle w:val="BodyTextChar"/>
          <w:rFonts w:ascii="Wingdings" w:eastAsia="Wingdings" w:hAnsi="Wingdings" w:cs="Wingdings"/>
        </w:rPr>
        <w:t></w:t>
      </w:r>
      <w:r w:rsidR="0014717F" w:rsidRPr="00150391">
        <w:rPr>
          <w:rStyle w:val="BodyTextChar"/>
          <w:rFonts w:cs="Calibri"/>
        </w:rPr>
        <w:t xml:space="preserve"> Annual Estimates </w:t>
      </w:r>
      <w:r w:rsidR="0014717F" w:rsidRPr="00150391">
        <w:rPr>
          <w:rStyle w:val="BodyTextChar"/>
          <w:rFonts w:ascii="Wingdings" w:eastAsia="Wingdings" w:hAnsi="Wingdings" w:cs="Wingdings"/>
        </w:rPr>
        <w:t></w:t>
      </w:r>
      <w:r w:rsidR="0014717F" w:rsidRPr="00150391">
        <w:rPr>
          <w:rStyle w:val="BodyTextChar"/>
          <w:rFonts w:cs="Calibri"/>
        </w:rPr>
        <w:t xml:space="preserve"> AE.OR.06 Annual Estimates Capital Budget Statement Report</w:t>
      </w:r>
    </w:p>
    <w:p w14:paraId="3EE5FCC3" w14:textId="64A538E3" w:rsidR="0014717F" w:rsidRPr="00150391" w:rsidRDefault="00A86E84" w:rsidP="0003645A">
      <w:pPr>
        <w:pStyle w:val="Reports1"/>
        <w:rPr>
          <w:rStyle w:val="BodyTextChar"/>
          <w:rFonts w:cs="Calibri"/>
        </w:rPr>
      </w:pPr>
      <w:r>
        <w:rPr>
          <w:rStyle w:val="BodyTextChar"/>
          <w:rFonts w:cs="Calibri"/>
        </w:rPr>
        <w:t xml:space="preserve">All </w:t>
      </w:r>
      <w:r w:rsidR="0014717F" w:rsidRPr="00150391">
        <w:rPr>
          <w:rStyle w:val="BodyTextChar"/>
          <w:rFonts w:cs="Calibri"/>
        </w:rPr>
        <w:t xml:space="preserve">Reports </w:t>
      </w:r>
      <w:r w:rsidR="0014717F" w:rsidRPr="00150391">
        <w:rPr>
          <w:rStyle w:val="BodyTextChar"/>
          <w:rFonts w:ascii="Wingdings" w:eastAsia="Wingdings" w:hAnsi="Wingdings" w:cs="Wingdings"/>
        </w:rPr>
        <w:t></w:t>
      </w:r>
      <w:r w:rsidR="0014717F" w:rsidRPr="00150391">
        <w:rPr>
          <w:rStyle w:val="BodyTextChar"/>
          <w:rFonts w:cs="Calibri"/>
        </w:rPr>
        <w:t xml:space="preserve"> Operational Reports </w:t>
      </w:r>
      <w:r w:rsidR="0014717F" w:rsidRPr="00150391">
        <w:rPr>
          <w:rStyle w:val="BodyTextChar"/>
          <w:rFonts w:ascii="Wingdings" w:eastAsia="Wingdings" w:hAnsi="Wingdings" w:cs="Wingdings"/>
        </w:rPr>
        <w:t></w:t>
      </w:r>
      <w:r w:rsidR="0014717F" w:rsidRPr="00150391">
        <w:rPr>
          <w:rStyle w:val="BodyTextChar"/>
          <w:rFonts w:cs="Calibri"/>
        </w:rPr>
        <w:t xml:space="preserve"> Estimates </w:t>
      </w:r>
      <w:r w:rsidR="0014717F" w:rsidRPr="00150391">
        <w:rPr>
          <w:rStyle w:val="BodyTextChar"/>
          <w:rFonts w:ascii="Wingdings" w:eastAsia="Wingdings" w:hAnsi="Wingdings" w:cs="Wingdings"/>
        </w:rPr>
        <w:t></w:t>
      </w:r>
      <w:r w:rsidR="0014717F" w:rsidRPr="00150391">
        <w:rPr>
          <w:rStyle w:val="BodyTextChar"/>
          <w:rFonts w:cs="Calibri"/>
        </w:rPr>
        <w:t xml:space="preserve"> Annual Estimates </w:t>
      </w:r>
      <w:r w:rsidR="0014717F" w:rsidRPr="00150391">
        <w:rPr>
          <w:rStyle w:val="BodyTextChar"/>
          <w:rFonts w:ascii="Wingdings" w:eastAsia="Wingdings" w:hAnsi="Wingdings" w:cs="Wingdings"/>
        </w:rPr>
        <w:t></w:t>
      </w:r>
      <w:r w:rsidR="0014717F" w:rsidRPr="00150391">
        <w:rPr>
          <w:rStyle w:val="BodyTextChar"/>
          <w:rFonts w:cs="Calibri"/>
        </w:rPr>
        <w:t xml:space="preserve"> AE.OR.10 Appropriation Bill - Actual Available Appropriations (AAA) Report</w:t>
      </w:r>
    </w:p>
    <w:p w14:paraId="181E9A43" w14:textId="3C73EE59" w:rsidR="00B54712" w:rsidRPr="00150391" w:rsidRDefault="00A86E84" w:rsidP="0003645A">
      <w:pPr>
        <w:pStyle w:val="Reports1"/>
        <w:rPr>
          <w:rStyle w:val="BodyTextChar"/>
          <w:rFonts w:cs="Calibri"/>
        </w:rPr>
      </w:pPr>
      <w:r>
        <w:rPr>
          <w:rStyle w:val="BodyTextChar"/>
          <w:rFonts w:cs="Calibri"/>
        </w:rPr>
        <w:t xml:space="preserve">All </w:t>
      </w:r>
      <w:r w:rsidR="00B54712" w:rsidRPr="00150391">
        <w:rPr>
          <w:rStyle w:val="BodyTextChar"/>
          <w:rFonts w:cs="Calibri"/>
        </w:rPr>
        <w:t xml:space="preserve">Reports </w:t>
      </w:r>
      <w:r w:rsidR="00323F53" w:rsidRPr="00150391">
        <w:rPr>
          <w:rStyle w:val="BodyTextChar"/>
          <w:rFonts w:ascii="Wingdings" w:eastAsia="Wingdings" w:hAnsi="Wingdings" w:cs="Wingdings"/>
        </w:rPr>
        <w:t></w:t>
      </w:r>
      <w:r w:rsidR="00B54712" w:rsidRPr="00150391">
        <w:rPr>
          <w:rStyle w:val="BodyTextChar"/>
          <w:rFonts w:cs="Calibri"/>
        </w:rPr>
        <w:t xml:space="preserve"> Operational Reports </w:t>
      </w:r>
      <w:r w:rsidR="00323F53" w:rsidRPr="00150391">
        <w:rPr>
          <w:rStyle w:val="BodyTextChar"/>
          <w:rFonts w:ascii="Wingdings" w:eastAsia="Wingdings" w:hAnsi="Wingdings" w:cs="Wingdings"/>
        </w:rPr>
        <w:t></w:t>
      </w:r>
      <w:r w:rsidR="00B54712" w:rsidRPr="00150391">
        <w:rPr>
          <w:rStyle w:val="BodyTextChar"/>
          <w:rFonts w:cs="Calibri"/>
        </w:rPr>
        <w:t xml:space="preserve"> Cash Management </w:t>
      </w:r>
      <w:r w:rsidR="00323F53" w:rsidRPr="00150391">
        <w:rPr>
          <w:rStyle w:val="BodyTextChar"/>
          <w:rFonts w:ascii="Wingdings" w:eastAsia="Wingdings" w:hAnsi="Wingdings" w:cs="Wingdings"/>
        </w:rPr>
        <w:t></w:t>
      </w:r>
      <w:r w:rsidR="00B54712" w:rsidRPr="00150391">
        <w:rPr>
          <w:rStyle w:val="BodyTextChar"/>
          <w:rFonts w:cs="Calibri"/>
        </w:rPr>
        <w:t xml:space="preserve"> Cash Operational Reports </w:t>
      </w:r>
      <w:r w:rsidR="00323F53" w:rsidRPr="00150391">
        <w:rPr>
          <w:rStyle w:val="BodyTextChar"/>
          <w:rFonts w:ascii="Wingdings" w:eastAsia="Wingdings" w:hAnsi="Wingdings" w:cs="Wingdings"/>
        </w:rPr>
        <w:t></w:t>
      </w:r>
      <w:r w:rsidR="00B54712" w:rsidRPr="00150391">
        <w:rPr>
          <w:rStyle w:val="BodyTextChar"/>
          <w:rFonts w:cs="Calibri"/>
        </w:rPr>
        <w:t xml:space="preserve"> CM.OR.010 Appropriation Balances Report</w:t>
      </w:r>
      <w:r w:rsidR="00136F8A" w:rsidRPr="00150391">
        <w:rPr>
          <w:rStyle w:val="BodyTextChar"/>
          <w:rFonts w:cs="Calibri"/>
        </w:rPr>
        <w:t>.</w:t>
      </w:r>
    </w:p>
    <w:p w14:paraId="15B3BAB9" w14:textId="77777777" w:rsidR="009A5C7C" w:rsidRDefault="009A5C7C">
      <w:pPr>
        <w:suppressAutoHyphens w:val="0"/>
        <w:spacing w:before="0" w:after="120" w:line="440" w:lineRule="atLeast"/>
        <w:rPr>
          <w:rStyle w:val="BodyTextChar"/>
          <w:rFonts w:eastAsiaTheme="minorHAnsi" w:cs="Calibri"/>
          <w:szCs w:val="22"/>
        </w:rPr>
      </w:pPr>
      <w:r>
        <w:rPr>
          <w:rStyle w:val="BodyTextChar"/>
          <w:rFonts w:eastAsiaTheme="minorHAnsi" w:cs="Calibri"/>
        </w:rPr>
        <w:br w:type="page"/>
      </w:r>
    </w:p>
    <w:p w14:paraId="6910B283" w14:textId="71211412" w:rsidR="00E122F4" w:rsidRPr="00150391" w:rsidRDefault="00B85473" w:rsidP="00FC1061">
      <w:pPr>
        <w:pStyle w:val="Boxed2Text"/>
        <w:rPr>
          <w:rFonts w:cs="Calibri"/>
        </w:rPr>
      </w:pPr>
      <w:r w:rsidRPr="00150391">
        <w:rPr>
          <w:rStyle w:val="BodyTextChar"/>
          <w:rFonts w:eastAsiaTheme="minorHAnsi" w:cs="Calibri"/>
        </w:rPr>
        <w:t>S</w:t>
      </w:r>
      <w:r w:rsidR="53BF0693" w:rsidRPr="00150391">
        <w:rPr>
          <w:rStyle w:val="BodyTextChar"/>
          <w:rFonts w:eastAsiaTheme="minorHAnsi" w:cs="Calibri"/>
        </w:rPr>
        <w:t xml:space="preserve">elect the current financial year only to get the </w:t>
      </w:r>
      <w:r w:rsidR="006714EB">
        <w:rPr>
          <w:rStyle w:val="BodyTextChar"/>
          <w:rFonts w:eastAsiaTheme="minorHAnsi" w:cs="Calibri"/>
        </w:rPr>
        <w:t>‘</w:t>
      </w:r>
      <w:r w:rsidR="53BF0693" w:rsidRPr="00150391">
        <w:rPr>
          <w:rStyle w:val="BodyTextChar"/>
          <w:rFonts w:eastAsiaTheme="minorHAnsi" w:cs="Calibri"/>
        </w:rPr>
        <w:t>Actual available appropriation</w:t>
      </w:r>
      <w:r w:rsidR="006714EB">
        <w:rPr>
          <w:rStyle w:val="BodyTextChar"/>
          <w:rFonts w:eastAsiaTheme="minorHAnsi" w:cs="Calibri"/>
        </w:rPr>
        <w:t>’</w:t>
      </w:r>
      <w:r w:rsidR="53BF0693" w:rsidRPr="00150391">
        <w:rPr>
          <w:rStyle w:val="BodyTextChar"/>
          <w:rFonts w:eastAsiaTheme="minorHAnsi" w:cs="Calibri"/>
        </w:rPr>
        <w:t xml:space="preserve"> figure available on that day. This amount reflects what is available in Cash Management and should be adjusted for any amounts expected to be paid out by 30</w:t>
      </w:r>
      <w:r w:rsidR="004B16BE" w:rsidRPr="00150391">
        <w:rPr>
          <w:rStyle w:val="BodyTextChar"/>
          <w:rFonts w:eastAsiaTheme="minorHAnsi" w:cs="Calibri"/>
        </w:rPr>
        <w:t> </w:t>
      </w:r>
      <w:r w:rsidR="53BF0693" w:rsidRPr="00150391">
        <w:rPr>
          <w:rStyle w:val="BodyTextChar"/>
          <w:rFonts w:eastAsiaTheme="minorHAnsi" w:cs="Calibri"/>
        </w:rPr>
        <w:t xml:space="preserve">June </w:t>
      </w:r>
      <w:r w:rsidR="008E1BDD" w:rsidRPr="00150391">
        <w:rPr>
          <w:rStyle w:val="BodyTextChar"/>
          <w:rFonts w:eastAsiaTheme="minorHAnsi" w:cs="Calibri"/>
        </w:rPr>
        <w:t>202</w:t>
      </w:r>
      <w:r w:rsidR="00CA3C5F">
        <w:rPr>
          <w:rStyle w:val="BodyTextChar"/>
          <w:rFonts w:eastAsiaTheme="minorHAnsi" w:cs="Calibri"/>
        </w:rPr>
        <w:t>3</w:t>
      </w:r>
      <w:r w:rsidR="53BF0693" w:rsidRPr="00150391">
        <w:rPr>
          <w:rStyle w:val="BodyTextChar"/>
          <w:rFonts w:eastAsiaTheme="minorHAnsi" w:cs="Calibri"/>
        </w:rPr>
        <w:t>. The amount shown in the AAA Report will be net of any s51</w:t>
      </w:r>
      <w:r w:rsidR="004B16BE" w:rsidRPr="00150391">
        <w:rPr>
          <w:rStyle w:val="BodyTextChar"/>
          <w:rFonts w:eastAsiaTheme="minorHAnsi" w:cs="Calibri"/>
        </w:rPr>
        <w:t> </w:t>
      </w:r>
      <w:r w:rsidR="53BF0693" w:rsidRPr="00150391">
        <w:rPr>
          <w:rStyle w:val="BodyTextChar"/>
          <w:rFonts w:eastAsiaTheme="minorHAnsi" w:cs="Calibri"/>
        </w:rPr>
        <w:t>withholdings and administrative quarantines.</w:t>
      </w:r>
    </w:p>
    <w:p w14:paraId="08C7B891" w14:textId="77777777" w:rsidR="00004D73" w:rsidRPr="00150391" w:rsidRDefault="00004D73" w:rsidP="00A8355D">
      <w:pPr>
        <w:rPr>
          <w:rFonts w:cs="Calibri"/>
        </w:rPr>
      </w:pPr>
      <w:bookmarkStart w:id="824" w:name="_Toc87979875"/>
      <w:bookmarkStart w:id="825" w:name="_Toc47369880"/>
      <w:bookmarkStart w:id="826" w:name="_Toc29980680"/>
      <w:bookmarkStart w:id="827" w:name="_Toc30405568"/>
      <w:bookmarkStart w:id="828" w:name="_Toc30581309"/>
      <w:bookmarkStart w:id="829" w:name="_Toc32829971"/>
      <w:bookmarkStart w:id="830" w:name="_Toc32917478"/>
      <w:bookmarkStart w:id="831" w:name="_Toc32918284"/>
      <w:bookmarkStart w:id="832" w:name="_Toc32999667"/>
      <w:bookmarkStart w:id="833" w:name="_Toc33099386"/>
      <w:bookmarkStart w:id="834" w:name="_Toc33196011"/>
      <w:bookmarkStart w:id="835" w:name="_Toc33196313"/>
      <w:bookmarkStart w:id="836" w:name="_Toc411852678"/>
      <w:bookmarkStart w:id="837" w:name="_Toc534382558"/>
      <w:bookmarkStart w:id="838" w:name="_Ref47004664"/>
      <w:bookmarkStart w:id="839" w:name="_Ref47004670"/>
      <w:bookmarkStart w:id="840" w:name="_Toc63347705"/>
      <w:bookmarkEnd w:id="824"/>
      <w:bookmarkEnd w:id="825"/>
      <w:bookmarkEnd w:id="826"/>
      <w:bookmarkEnd w:id="827"/>
      <w:bookmarkEnd w:id="828"/>
      <w:bookmarkEnd w:id="829"/>
      <w:bookmarkEnd w:id="830"/>
      <w:bookmarkEnd w:id="831"/>
      <w:bookmarkEnd w:id="832"/>
      <w:bookmarkEnd w:id="833"/>
      <w:bookmarkEnd w:id="834"/>
      <w:bookmarkEnd w:id="835"/>
      <w:r w:rsidRPr="00150391">
        <w:rPr>
          <w:rFonts w:cs="Calibri"/>
        </w:rPr>
        <w:br w:type="page"/>
      </w:r>
    </w:p>
    <w:p w14:paraId="409D31F1" w14:textId="42B3DA3A" w:rsidR="00FA0945" w:rsidRPr="00150391" w:rsidRDefault="53BF0693" w:rsidP="0003645A">
      <w:pPr>
        <w:pStyle w:val="Heading1"/>
      </w:pPr>
      <w:bookmarkStart w:id="841" w:name="_Toc129166927"/>
      <w:r w:rsidRPr="00150391">
        <w:t>Budget measures</w:t>
      </w:r>
      <w:bookmarkEnd w:id="836"/>
      <w:bookmarkEnd w:id="837"/>
      <w:bookmarkEnd w:id="838"/>
      <w:bookmarkEnd w:id="839"/>
      <w:bookmarkEnd w:id="840"/>
      <w:bookmarkEnd w:id="841"/>
    </w:p>
    <w:p w14:paraId="6991C908" w14:textId="6B84D11E" w:rsidR="00FA0945" w:rsidRPr="00150391" w:rsidRDefault="53BF0693" w:rsidP="00580008">
      <w:pPr>
        <w:pStyle w:val="Boxed2Text"/>
        <w:rPr>
          <w:rStyle w:val="BodyTextChar"/>
          <w:rFonts w:eastAsiaTheme="minorEastAsia" w:cs="Calibri"/>
          <w:bCs/>
          <w:color w:val="1C1C1C" w:themeColor="text2"/>
          <w:sz w:val="40"/>
        </w:rPr>
      </w:pPr>
      <w:r w:rsidRPr="00150391">
        <w:rPr>
          <w:rFonts w:cs="Calibri"/>
        </w:rPr>
        <w:t>The template for this table can be found in t</w:t>
      </w:r>
      <w:r w:rsidRPr="00DB7A5E">
        <w:rPr>
          <w:rFonts w:cs="Calibri"/>
        </w:rPr>
        <w:t xml:space="preserve">he </w:t>
      </w:r>
      <w:r w:rsidR="006714EB" w:rsidRPr="00F611EB">
        <w:rPr>
          <w:rFonts w:cs="Calibri"/>
        </w:rPr>
        <w:t>‘</w:t>
      </w:r>
      <w:r w:rsidRPr="00F611EB">
        <w:rPr>
          <w:rFonts w:cs="Calibri"/>
        </w:rPr>
        <w:t>Table 1.2</w:t>
      </w:r>
      <w:r w:rsidR="006714EB" w:rsidRPr="00F611EB">
        <w:rPr>
          <w:rFonts w:cs="Calibri"/>
        </w:rPr>
        <w:t>’</w:t>
      </w:r>
      <w:r w:rsidRPr="00DB7A5E">
        <w:rPr>
          <w:rFonts w:cs="Calibri"/>
        </w:rPr>
        <w:t xml:space="preserve"> tab</w:t>
      </w:r>
      <w:r w:rsidRPr="00DB7A5E">
        <w:rPr>
          <w:rStyle w:val="BodyTextChar"/>
          <w:rFonts w:eastAsiaTheme="minorEastAsia" w:cs="Calibri"/>
        </w:rPr>
        <w:t xml:space="preserve"> of th</w:t>
      </w:r>
      <w:r w:rsidRPr="00150391">
        <w:rPr>
          <w:rStyle w:val="BodyTextChar"/>
          <w:rFonts w:eastAsiaTheme="minorEastAsia" w:cs="Calibri"/>
        </w:rPr>
        <w:t>e Excel Tables workbook (</w:t>
      </w:r>
      <w:r w:rsidRPr="00150391">
        <w:rPr>
          <w:rStyle w:val="BodyTextChar"/>
          <w:rFonts w:eastAsiaTheme="minorEastAsia" w:cs="Calibri"/>
          <w:u w:val="single"/>
        </w:rPr>
        <w:t>Attachment B</w:t>
      </w:r>
      <w:r w:rsidRPr="00150391">
        <w:rPr>
          <w:rStyle w:val="BodyTextChar"/>
          <w:rFonts w:eastAsiaTheme="minorEastAsia" w:cs="Calibri"/>
        </w:rPr>
        <w:t xml:space="preserve"> refers).</w:t>
      </w:r>
    </w:p>
    <w:p w14:paraId="18DA39FC" w14:textId="3A4340BC" w:rsidR="002D7CF6" w:rsidRPr="00150391" w:rsidRDefault="53BF0693" w:rsidP="53BF0693">
      <w:pPr>
        <w:rPr>
          <w:rStyle w:val="BodyTextChar"/>
          <w:rFonts w:cs="Calibri"/>
        </w:rPr>
      </w:pPr>
      <w:r w:rsidRPr="00150391">
        <w:rPr>
          <w:rStyle w:val="BodyTextChar"/>
          <w:rFonts w:cs="Calibri"/>
        </w:rPr>
        <w:t xml:space="preserve">The </w:t>
      </w:r>
      <w:r w:rsidRPr="00150391">
        <w:rPr>
          <w:rStyle w:val="BodyTextChar"/>
          <w:rFonts w:cs="Calibri"/>
          <w:i/>
          <w:iCs/>
        </w:rPr>
        <w:t>Budget measures</w:t>
      </w:r>
      <w:r w:rsidRPr="00150391">
        <w:rPr>
          <w:rStyle w:val="BodyTextChar"/>
          <w:rFonts w:cs="Calibri"/>
        </w:rPr>
        <w:t xml:space="preserve"> section primarily highlights new government decisions supporting the </w:t>
      </w:r>
      <w:r w:rsidRPr="00F611EB">
        <w:rPr>
          <w:rStyle w:val="BodyTextChar"/>
          <w:rFonts w:cs="Calibri"/>
          <w:iCs/>
        </w:rPr>
        <w:t>Appropriation Bills</w:t>
      </w:r>
      <w:r w:rsidR="00CB6496" w:rsidRPr="00F611EB">
        <w:rPr>
          <w:rStyle w:val="BodyTextChar"/>
          <w:rFonts w:cs="Calibri"/>
          <w:iCs/>
        </w:rPr>
        <w:t xml:space="preserve"> (</w:t>
      </w:r>
      <w:r w:rsidR="001675A8">
        <w:rPr>
          <w:rStyle w:val="BodyTextChar"/>
          <w:rFonts w:cs="Calibri"/>
          <w:iCs/>
        </w:rPr>
        <w:t>No.</w:t>
      </w:r>
      <w:r w:rsidR="00E73976" w:rsidRPr="00F611EB">
        <w:rPr>
          <w:rStyle w:val="BodyTextChar"/>
          <w:rFonts w:cs="Calibri"/>
          <w:iCs/>
        </w:rPr>
        <w:t xml:space="preserve"> </w:t>
      </w:r>
      <w:r w:rsidR="00CB6496" w:rsidRPr="00F611EB">
        <w:rPr>
          <w:rStyle w:val="BodyTextChar"/>
          <w:rFonts w:cs="Calibri"/>
          <w:iCs/>
        </w:rPr>
        <w:t>1</w:t>
      </w:r>
      <w:r w:rsidR="00E73976" w:rsidRPr="00F611EB">
        <w:rPr>
          <w:rStyle w:val="BodyTextChar"/>
          <w:rFonts w:cs="Calibri"/>
          <w:iCs/>
        </w:rPr>
        <w:t xml:space="preserve"> and 2</w:t>
      </w:r>
      <w:r w:rsidR="00CB6496" w:rsidRPr="00F611EB">
        <w:rPr>
          <w:rStyle w:val="BodyTextChar"/>
          <w:rFonts w:cs="Calibri"/>
          <w:iCs/>
        </w:rPr>
        <w:t xml:space="preserve">) </w:t>
      </w:r>
      <w:r w:rsidR="00B11749" w:rsidRPr="00F611EB">
        <w:rPr>
          <w:rStyle w:val="BodyTextChar"/>
          <w:rFonts w:cs="Calibri"/>
          <w:iCs/>
        </w:rPr>
        <w:t>2023-</w:t>
      </w:r>
      <w:r w:rsidR="00E73976" w:rsidRPr="00F611EB">
        <w:rPr>
          <w:rStyle w:val="BodyTextChar"/>
          <w:rFonts w:cs="Calibri"/>
          <w:iCs/>
        </w:rPr>
        <w:t>20</w:t>
      </w:r>
      <w:r w:rsidR="00B11749" w:rsidRPr="00F611EB">
        <w:rPr>
          <w:rStyle w:val="BodyTextChar"/>
          <w:rFonts w:cs="Calibri"/>
          <w:iCs/>
        </w:rPr>
        <w:t>24</w:t>
      </w:r>
      <w:r w:rsidRPr="00150391">
        <w:rPr>
          <w:rStyle w:val="BodyTextChar"/>
          <w:rFonts w:cs="Calibri"/>
        </w:rPr>
        <w:t>.</w:t>
      </w:r>
    </w:p>
    <w:p w14:paraId="06EF389D" w14:textId="5B624DBC" w:rsidR="00F83095" w:rsidRPr="00150391" w:rsidRDefault="53BF0693" w:rsidP="53BF0693">
      <w:pPr>
        <w:rPr>
          <w:rStyle w:val="BodyTextChar"/>
          <w:rFonts w:cs="Calibri"/>
        </w:rPr>
      </w:pPr>
      <w:r w:rsidRPr="00150391">
        <w:rPr>
          <w:rStyle w:val="BodyTextChar"/>
          <w:rFonts w:cs="Calibri"/>
        </w:rPr>
        <w:t xml:space="preserve">For the </w:t>
      </w:r>
      <w:r w:rsidR="00B11749" w:rsidRPr="0A3115C5">
        <w:rPr>
          <w:rStyle w:val="BodyTextChar"/>
          <w:rFonts w:cs="Calibri"/>
        </w:rPr>
        <w:t>2023-24</w:t>
      </w:r>
      <w:r w:rsidR="0007613A" w:rsidRPr="00150391">
        <w:rPr>
          <w:rStyle w:val="BodyTextChar"/>
          <w:rFonts w:cs="Calibri"/>
        </w:rPr>
        <w:t xml:space="preserve"> </w:t>
      </w:r>
      <w:r w:rsidRPr="00150391">
        <w:rPr>
          <w:rStyle w:val="BodyTextChar"/>
          <w:rFonts w:cs="Calibri"/>
        </w:rPr>
        <w:t xml:space="preserve">Budget, entities </w:t>
      </w:r>
      <w:r w:rsidRPr="00150391">
        <w:rPr>
          <w:rStyle w:val="BodyTextChar"/>
          <w:rFonts w:cs="Calibri"/>
          <w:b/>
          <w:bCs/>
        </w:rPr>
        <w:t>are only required</w:t>
      </w:r>
      <w:r w:rsidRPr="00150391">
        <w:rPr>
          <w:rStyle w:val="BodyTextChar"/>
          <w:rFonts w:cs="Calibri"/>
        </w:rPr>
        <w:t xml:space="preserve"> to report measures taken </w:t>
      </w:r>
      <w:r w:rsidR="000D2200" w:rsidRPr="00150391">
        <w:rPr>
          <w:rStyle w:val="BodyTextChar"/>
          <w:rFonts w:cs="Calibri"/>
        </w:rPr>
        <w:t>since the</w:t>
      </w:r>
      <w:r w:rsidR="00A55C16" w:rsidRPr="00150391">
        <w:rPr>
          <w:rStyle w:val="BodyTextChar"/>
          <w:rFonts w:cs="Calibri"/>
        </w:rPr>
        <w:t xml:space="preserve"> </w:t>
      </w:r>
      <w:r w:rsidR="005C68B8" w:rsidRPr="0A3115C5">
        <w:rPr>
          <w:rStyle w:val="BodyTextChar"/>
          <w:rFonts w:cs="Calibri"/>
        </w:rPr>
        <w:t>2022</w:t>
      </w:r>
      <w:r w:rsidR="0031790E">
        <w:rPr>
          <w:rStyle w:val="BodyTextChar"/>
          <w:rFonts w:cs="Calibri"/>
        </w:rPr>
        <w:noBreakHyphen/>
      </w:r>
      <w:r w:rsidR="005C68B8" w:rsidRPr="0A3115C5">
        <w:rPr>
          <w:rStyle w:val="BodyTextChar"/>
          <w:rFonts w:cs="Calibri"/>
        </w:rPr>
        <w:t>23</w:t>
      </w:r>
      <w:r w:rsidR="0031790E" w:rsidRPr="0A3115C5">
        <w:rPr>
          <w:rStyle w:val="BodyTextChar"/>
          <w:rFonts w:cs="Calibri"/>
        </w:rPr>
        <w:t> </w:t>
      </w:r>
      <w:r w:rsidR="001733B4">
        <w:rPr>
          <w:rStyle w:val="BodyTextChar"/>
          <w:rFonts w:cs="Calibri"/>
        </w:rPr>
        <w:t xml:space="preserve">October </w:t>
      </w:r>
      <w:r w:rsidR="00A55C16" w:rsidRPr="00150391">
        <w:rPr>
          <w:rStyle w:val="BodyTextChar"/>
          <w:rFonts w:cs="Calibri"/>
        </w:rPr>
        <w:t>Budget</w:t>
      </w:r>
      <w:r w:rsidRPr="00150391">
        <w:rPr>
          <w:rStyle w:val="BodyTextChar"/>
          <w:rFonts w:cs="Calibri"/>
        </w:rPr>
        <w:t>.</w:t>
      </w:r>
    </w:p>
    <w:p w14:paraId="225B9E20" w14:textId="77777777" w:rsidR="00FA0945" w:rsidRPr="00150391" w:rsidRDefault="53BF0693" w:rsidP="53BF0693">
      <w:pPr>
        <w:rPr>
          <w:rStyle w:val="BodyTextChar"/>
          <w:rFonts w:cs="Calibri"/>
        </w:rPr>
      </w:pPr>
      <w:r w:rsidRPr="00150391">
        <w:rPr>
          <w:rStyle w:val="BodyTextChar"/>
          <w:rFonts w:cs="Calibri"/>
        </w:rPr>
        <w:t xml:space="preserve">For completeness, </w:t>
      </w:r>
      <w:r w:rsidRPr="00150391">
        <w:rPr>
          <w:rStyle w:val="BodyTextChar"/>
          <w:rFonts w:cs="Calibri"/>
          <w:b/>
          <w:bCs/>
        </w:rPr>
        <w:t>all measures</w:t>
      </w:r>
      <w:r w:rsidRPr="00150391">
        <w:rPr>
          <w:rStyle w:val="BodyTextChar"/>
          <w:rFonts w:cs="Calibri"/>
        </w:rPr>
        <w:t xml:space="preserve"> should be reported at the entity level in PB Statements, including measures with zero financial impact.</w:t>
      </w:r>
    </w:p>
    <w:p w14:paraId="2FCE0938" w14:textId="59439BE2" w:rsidR="00FA0945" w:rsidRPr="00150391" w:rsidRDefault="53BF0693" w:rsidP="53BF0693">
      <w:pPr>
        <w:rPr>
          <w:rStyle w:val="BodyTextChar"/>
          <w:rFonts w:cs="Calibri"/>
        </w:rPr>
      </w:pPr>
      <w:r w:rsidRPr="00150391">
        <w:rPr>
          <w:rStyle w:val="BodyTextChar"/>
          <w:rFonts w:cs="Calibri"/>
        </w:rPr>
        <w:t>This complements the whole-of-government public reporting of all measures in BP No. 2 and ensures a clear</w:t>
      </w:r>
      <w:r w:rsidR="00913C21" w:rsidRPr="00150391">
        <w:rPr>
          <w:rStyle w:val="BodyTextChar"/>
          <w:rFonts w:cs="Calibri"/>
        </w:rPr>
        <w:t xml:space="preserve"> </w:t>
      </w:r>
      <w:r w:rsidRPr="00150391">
        <w:rPr>
          <w:rStyle w:val="BodyTextChar"/>
          <w:rFonts w:cs="Calibri"/>
        </w:rPr>
        <w:t xml:space="preserve">read of </w:t>
      </w:r>
      <w:r w:rsidR="006418EA" w:rsidRPr="00150391">
        <w:rPr>
          <w:rStyle w:val="BodyTextChar"/>
          <w:rFonts w:cs="Calibri"/>
        </w:rPr>
        <w:t>government</w:t>
      </w:r>
      <w:r w:rsidRPr="00150391">
        <w:rPr>
          <w:rStyle w:val="BodyTextChar"/>
          <w:rFonts w:cs="Calibri"/>
        </w:rPr>
        <w:t xml:space="preserve"> decisions to entity level across key budget publications.</w:t>
      </w:r>
    </w:p>
    <w:p w14:paraId="0E4469C9" w14:textId="4DF8ED4B" w:rsidR="00AE63CA" w:rsidRPr="00150391" w:rsidRDefault="53BF0693" w:rsidP="53BF0693">
      <w:pPr>
        <w:rPr>
          <w:rStyle w:val="BodyTextChar"/>
          <w:rFonts w:cs="Calibri"/>
        </w:rPr>
      </w:pPr>
      <w:r w:rsidRPr="00150391">
        <w:rPr>
          <w:rStyle w:val="BodyTextChar"/>
          <w:rFonts w:cs="Calibri"/>
        </w:rPr>
        <w:t xml:space="preserve">All details of </w:t>
      </w:r>
      <w:r w:rsidR="00B11749">
        <w:rPr>
          <w:rStyle w:val="BodyTextChar"/>
          <w:rFonts w:cs="Calibri"/>
        </w:rPr>
        <w:t>2023-24</w:t>
      </w:r>
      <w:r w:rsidR="0007613A" w:rsidRPr="00150391">
        <w:rPr>
          <w:rStyle w:val="BodyTextChar"/>
          <w:rFonts w:cs="Calibri"/>
        </w:rPr>
        <w:t xml:space="preserve"> </w:t>
      </w:r>
      <w:r w:rsidRPr="00150391">
        <w:rPr>
          <w:rStyle w:val="BodyTextChar"/>
          <w:rFonts w:cs="Calibri"/>
        </w:rPr>
        <w:t xml:space="preserve">Budget measures </w:t>
      </w:r>
      <w:r w:rsidRPr="00150391">
        <w:rPr>
          <w:rStyle w:val="BodyTextChar"/>
          <w:rFonts w:cs="Calibri"/>
          <w:b/>
          <w:bCs/>
        </w:rPr>
        <w:t>must match</w:t>
      </w:r>
      <w:r w:rsidRPr="00150391">
        <w:rPr>
          <w:rStyle w:val="BodyTextChar"/>
          <w:rFonts w:cs="Calibri"/>
        </w:rPr>
        <w:t xml:space="preserve"> the final measures list provided by Finance before being reported</w:t>
      </w:r>
      <w:r w:rsidRPr="00DB7A5E">
        <w:rPr>
          <w:rStyle w:val="BodyTextChar"/>
          <w:rFonts w:cs="Calibri"/>
        </w:rPr>
        <w:t xml:space="preserve"> in </w:t>
      </w:r>
      <w:r w:rsidRPr="00F611EB">
        <w:rPr>
          <w:rStyle w:val="BodyTextChar"/>
          <w:rFonts w:cs="Calibri"/>
        </w:rPr>
        <w:t>Table 1.2</w:t>
      </w:r>
      <w:r w:rsidRPr="00DB7A5E">
        <w:rPr>
          <w:rStyle w:val="BodyTextChar"/>
          <w:rFonts w:cs="Calibri"/>
        </w:rPr>
        <w:t>. Measure f</w:t>
      </w:r>
      <w:r w:rsidRPr="00150391">
        <w:rPr>
          <w:rStyle w:val="BodyTextChar"/>
          <w:rFonts w:cs="Calibri"/>
        </w:rPr>
        <w:t>igures are to be reported on the same basis on which BP No. 2 is prepared.</w:t>
      </w:r>
    </w:p>
    <w:p w14:paraId="719AFF96" w14:textId="7DA2222A" w:rsidR="00B066EC" w:rsidRPr="00150391" w:rsidRDefault="53BF0693" w:rsidP="0A3115C5">
      <w:pPr>
        <w:pStyle w:val="Boxed2Text"/>
        <w:rPr>
          <w:rFonts w:cs="Calibri"/>
        </w:rPr>
      </w:pPr>
      <w:r w:rsidRPr="0A3115C5">
        <w:rPr>
          <w:rStyle w:val="BodyTextChar"/>
          <w:rFonts w:cs="Calibri"/>
        </w:rPr>
        <w:t xml:space="preserve">Measures are reported in BP No. 2 and PB Statements in </w:t>
      </w:r>
      <w:r w:rsidR="0031790E" w:rsidRPr="0A3115C5">
        <w:rPr>
          <w:rStyle w:val="BodyTextChar"/>
          <w:rFonts w:cs="Calibri"/>
        </w:rPr>
        <w:t>Underlying Cash Balance (</w:t>
      </w:r>
      <w:r w:rsidRPr="0A3115C5">
        <w:rPr>
          <w:rStyle w:val="BodyTextChar"/>
          <w:rFonts w:cs="Calibri"/>
        </w:rPr>
        <w:t>UCB</w:t>
      </w:r>
      <w:r w:rsidR="0031790E" w:rsidRPr="0A3115C5">
        <w:rPr>
          <w:rStyle w:val="BodyTextChar"/>
          <w:rFonts w:cs="Calibri"/>
        </w:rPr>
        <w:t>)</w:t>
      </w:r>
      <w:r w:rsidRPr="0A3115C5">
        <w:rPr>
          <w:rStyle w:val="BodyTextChar"/>
          <w:rFonts w:cs="Calibri"/>
        </w:rPr>
        <w:t xml:space="preserve"> terms. </w:t>
      </w:r>
      <w:r w:rsidR="27A9DE08" w:rsidRPr="0A3115C5">
        <w:rPr>
          <w:rStyle w:val="BodyTextChar"/>
          <w:rFonts w:cs="Calibri"/>
        </w:rPr>
        <w:t>T</w:t>
      </w:r>
      <w:r w:rsidR="27A9DE08" w:rsidRPr="0A3115C5">
        <w:rPr>
          <w:rFonts w:cs="Calibri"/>
        </w:rPr>
        <w:t>he financial implications table (Table 1.2)</w:t>
      </w:r>
      <w:r w:rsidR="30B870EF" w:rsidRPr="0A3115C5">
        <w:rPr>
          <w:rFonts w:cs="Calibri"/>
        </w:rPr>
        <w:t xml:space="preserve"> </w:t>
      </w:r>
      <w:r w:rsidR="27A9DE08" w:rsidRPr="0A3115C5">
        <w:rPr>
          <w:rFonts w:cs="Calibri"/>
        </w:rPr>
        <w:t>will reflect receipt and payment impacts only. Capital spending components will be included in the payment impacts.</w:t>
      </w:r>
    </w:p>
    <w:p w14:paraId="624C06D7" w14:textId="61B431E2" w:rsidR="00FA0945" w:rsidRPr="00150391" w:rsidRDefault="53BF0693" w:rsidP="53BF0693">
      <w:pPr>
        <w:rPr>
          <w:rStyle w:val="BodyTextChar"/>
          <w:rFonts w:cs="Calibri"/>
        </w:rPr>
      </w:pPr>
      <w:r w:rsidRPr="00150391">
        <w:rPr>
          <w:rStyle w:val="BodyTextChar"/>
          <w:rFonts w:cs="Calibri"/>
        </w:rPr>
        <w:t xml:space="preserve">The measure title for </w:t>
      </w:r>
      <w:r w:rsidRPr="00F611EB">
        <w:rPr>
          <w:rStyle w:val="BodyTextChar"/>
          <w:rFonts w:cs="Calibri"/>
          <w:b/>
          <w:bCs/>
        </w:rPr>
        <w:t xml:space="preserve">cross </w:t>
      </w:r>
      <w:r w:rsidR="00396887" w:rsidRPr="00F611EB">
        <w:rPr>
          <w:rStyle w:val="BodyTextChar"/>
          <w:rFonts w:cs="Calibri"/>
          <w:b/>
          <w:bCs/>
        </w:rPr>
        <w:t>portfolio</w:t>
      </w:r>
      <w:r w:rsidRPr="00F611EB">
        <w:rPr>
          <w:rStyle w:val="BodyTextChar"/>
          <w:rFonts w:cs="Calibri"/>
          <w:b/>
          <w:bCs/>
        </w:rPr>
        <w:t xml:space="preserve"> measures</w:t>
      </w:r>
      <w:r w:rsidRPr="00150391">
        <w:rPr>
          <w:rStyle w:val="BodyTextChar"/>
          <w:rFonts w:cs="Calibri"/>
        </w:rPr>
        <w:t xml:space="preserve"> should be the same in all PB Statements affected by the measure. </w:t>
      </w:r>
      <w:r w:rsidR="0031790E">
        <w:rPr>
          <w:rStyle w:val="BodyTextChar"/>
          <w:rFonts w:cs="Calibri"/>
        </w:rPr>
        <w:t>W</w:t>
      </w:r>
      <w:r w:rsidRPr="00150391">
        <w:rPr>
          <w:rStyle w:val="BodyTextChar"/>
          <w:rFonts w:cs="Calibri"/>
        </w:rPr>
        <w:t>here an entity is not the lead entity in a measure package, they are required to name the lead entity in a footnote to the measure to allow easy cross reference to the measure description in BP No. 2 and across PB Statements. This should be done with the following text:</w:t>
      </w:r>
    </w:p>
    <w:p w14:paraId="19AF4EEF" w14:textId="77777777" w:rsidR="00FA0945" w:rsidRPr="0003645A" w:rsidRDefault="6B6EE5C4" w:rsidP="0003645A">
      <w:pPr>
        <w:pStyle w:val="IndentBlueText"/>
        <w:rPr>
          <w:rStyle w:val="BodyTextChar"/>
          <w:rFonts w:cs="Calibri"/>
        </w:rPr>
      </w:pPr>
      <w:r w:rsidRPr="0003645A">
        <w:rPr>
          <w:rStyle w:val="BodyTextChar"/>
          <w:rFonts w:cs="Calibri"/>
        </w:rPr>
        <w:t xml:space="preserve">The lead entity for measure titled xxxxxxx is </w:t>
      </w:r>
      <w:r w:rsidR="00A12716" w:rsidRPr="0003645A">
        <w:rPr>
          <w:rStyle w:val="BodyTextChar"/>
          <w:rFonts w:cs="Calibri"/>
        </w:rPr>
        <w:t>yyyyyyy</w:t>
      </w:r>
      <w:r w:rsidRPr="0003645A">
        <w:rPr>
          <w:rStyle w:val="BodyTextChar"/>
          <w:rFonts w:cs="Calibri"/>
        </w:rPr>
        <w:t xml:space="preserve">. The full measure description and package details appear in BP No. 2 under the </w:t>
      </w:r>
      <w:r w:rsidR="00A12716" w:rsidRPr="0003645A">
        <w:rPr>
          <w:rStyle w:val="BodyTextChar"/>
          <w:rFonts w:cs="Calibri"/>
        </w:rPr>
        <w:t xml:space="preserve">yyyyyyy </w:t>
      </w:r>
      <w:r w:rsidRPr="0003645A">
        <w:rPr>
          <w:rStyle w:val="BodyTextChar"/>
          <w:rFonts w:cs="Calibri"/>
        </w:rPr>
        <w:t>portfolio.</w:t>
      </w:r>
    </w:p>
    <w:p w14:paraId="79342603" w14:textId="55E38347" w:rsidR="005379D4" w:rsidRPr="00150391" w:rsidRDefault="53BF0693" w:rsidP="53BF0693">
      <w:pPr>
        <w:rPr>
          <w:rStyle w:val="BodyTextChar"/>
          <w:rFonts w:cs="Calibri"/>
        </w:rPr>
      </w:pPr>
      <w:r w:rsidRPr="00150391">
        <w:rPr>
          <w:rStyle w:val="BodyTextChar"/>
          <w:rFonts w:cs="Calibri"/>
        </w:rPr>
        <w:t>Entities should discuss with their AAU if there are any Decision</w:t>
      </w:r>
      <w:r w:rsidR="006C1558" w:rsidRPr="00150391">
        <w:rPr>
          <w:rStyle w:val="BodyTextChar"/>
          <w:rFonts w:cs="Calibri"/>
        </w:rPr>
        <w:t>s</w:t>
      </w:r>
      <w:r w:rsidRPr="00150391">
        <w:rPr>
          <w:rStyle w:val="BodyTextChar"/>
          <w:rFonts w:cs="Calibri"/>
        </w:rPr>
        <w:t xml:space="preserve"> </w:t>
      </w:r>
      <w:r w:rsidR="00C17A41" w:rsidRPr="00150391">
        <w:rPr>
          <w:rStyle w:val="BodyTextChar"/>
          <w:rFonts w:cs="Calibri"/>
        </w:rPr>
        <w:t>T</w:t>
      </w:r>
      <w:r w:rsidRPr="00150391">
        <w:rPr>
          <w:rStyle w:val="BodyTextChar"/>
          <w:rFonts w:cs="Calibri"/>
        </w:rPr>
        <w:t xml:space="preserve">aken </w:t>
      </w:r>
      <w:proofErr w:type="gramStart"/>
      <w:r w:rsidR="00C17A41" w:rsidRPr="00150391">
        <w:rPr>
          <w:rStyle w:val="BodyTextChar"/>
          <w:rFonts w:cs="Calibri"/>
        </w:rPr>
        <w:t>B</w:t>
      </w:r>
      <w:r w:rsidRPr="00150391">
        <w:rPr>
          <w:rStyle w:val="BodyTextChar"/>
          <w:rFonts w:cs="Calibri"/>
        </w:rPr>
        <w:t>ut</w:t>
      </w:r>
      <w:proofErr w:type="gramEnd"/>
      <w:r w:rsidRPr="00150391">
        <w:rPr>
          <w:rStyle w:val="BodyTextChar"/>
          <w:rFonts w:cs="Calibri"/>
        </w:rPr>
        <w:t xml:space="preserve"> </w:t>
      </w:r>
      <w:r w:rsidR="00C17A41" w:rsidRPr="00150391">
        <w:rPr>
          <w:rStyle w:val="BodyTextChar"/>
          <w:rFonts w:cs="Calibri"/>
        </w:rPr>
        <w:t>N</w:t>
      </w:r>
      <w:r w:rsidRPr="00150391">
        <w:rPr>
          <w:rStyle w:val="BodyTextChar"/>
          <w:rFonts w:cs="Calibri"/>
        </w:rPr>
        <w:t xml:space="preserve">ot </w:t>
      </w:r>
      <w:r w:rsidR="00C17A41" w:rsidRPr="00150391">
        <w:rPr>
          <w:rStyle w:val="BodyTextChar"/>
          <w:rFonts w:cs="Calibri"/>
        </w:rPr>
        <w:t>Y</w:t>
      </w:r>
      <w:r w:rsidRPr="00150391">
        <w:rPr>
          <w:rStyle w:val="BodyTextChar"/>
          <w:rFonts w:cs="Calibri"/>
        </w:rPr>
        <w:t xml:space="preserve">et </w:t>
      </w:r>
      <w:r w:rsidR="00C17A41" w:rsidRPr="00150391">
        <w:rPr>
          <w:rStyle w:val="BodyTextChar"/>
          <w:rFonts w:cs="Calibri"/>
        </w:rPr>
        <w:t>A</w:t>
      </w:r>
      <w:r w:rsidRPr="00150391">
        <w:rPr>
          <w:rStyle w:val="BodyTextChar"/>
          <w:rFonts w:cs="Calibri"/>
        </w:rPr>
        <w:t xml:space="preserve">nnounced (DTBNYA) or indicative cost measures from a previous economic update </w:t>
      </w:r>
      <w:r w:rsidR="006C1558" w:rsidRPr="00150391">
        <w:rPr>
          <w:rStyle w:val="BodyTextChar"/>
          <w:rFonts w:cs="Calibri"/>
        </w:rPr>
        <w:t xml:space="preserve">to determine whether </w:t>
      </w:r>
      <w:r w:rsidRPr="00150391">
        <w:rPr>
          <w:rStyle w:val="BodyTextChar"/>
          <w:rFonts w:cs="Calibri"/>
        </w:rPr>
        <w:t>they should be reported as some of the guidance below may not apply.</w:t>
      </w:r>
    </w:p>
    <w:p w14:paraId="450F048D" w14:textId="5373F285" w:rsidR="00DB7808" w:rsidRPr="00F611EB" w:rsidRDefault="00DB7808" w:rsidP="0003645A">
      <w:pPr>
        <w:pStyle w:val="Heading2"/>
      </w:pPr>
      <w:bookmarkStart w:id="842" w:name="_Toc61875011"/>
      <w:bookmarkStart w:id="843" w:name="_Toc62648863"/>
      <w:bookmarkStart w:id="844" w:name="_Toc46327349"/>
      <w:bookmarkStart w:id="845" w:name="_Toc46327350"/>
      <w:bookmarkStart w:id="846" w:name="_Toc46327351"/>
      <w:bookmarkStart w:id="847" w:name="_Toc46327355"/>
      <w:bookmarkStart w:id="848" w:name="_Toc46327356"/>
      <w:bookmarkStart w:id="849" w:name="_Toc46327358"/>
      <w:bookmarkStart w:id="850" w:name="_Toc46327360"/>
      <w:bookmarkStart w:id="851" w:name="_Toc46327363"/>
      <w:bookmarkStart w:id="852" w:name="_Toc46327366"/>
      <w:bookmarkStart w:id="853" w:name="_Toc45026853"/>
      <w:bookmarkStart w:id="854" w:name="_Toc45026954"/>
      <w:bookmarkStart w:id="855" w:name="_Toc46327367"/>
      <w:bookmarkStart w:id="856" w:name="_Toc45026855"/>
      <w:bookmarkStart w:id="857" w:name="_Toc45026956"/>
      <w:bookmarkStart w:id="858" w:name="_Toc46327369"/>
      <w:bookmarkStart w:id="859" w:name="_Toc45026856"/>
      <w:bookmarkStart w:id="860" w:name="_Toc45026957"/>
      <w:bookmarkStart w:id="861" w:name="_Toc46327370"/>
      <w:bookmarkStart w:id="862" w:name="_Toc129166928"/>
      <w:bookmarkStart w:id="863" w:name="_Toc63347706"/>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sidRPr="00DB7808">
        <w:t>Footnote for a measure’s capital component</w:t>
      </w:r>
      <w:bookmarkEnd w:id="862"/>
    </w:p>
    <w:p w14:paraId="65084400" w14:textId="55909B80" w:rsidR="00560241" w:rsidRDefault="00560241" w:rsidP="00560241">
      <w:pPr>
        <w:rPr>
          <w:rStyle w:val="BodyTextChar"/>
          <w:rFonts w:cs="Calibri"/>
        </w:rPr>
      </w:pPr>
      <w:r w:rsidRPr="00150391">
        <w:rPr>
          <w:rStyle w:val="BodyTextChar"/>
          <w:rFonts w:cs="Calibri"/>
        </w:rPr>
        <w:t xml:space="preserve">Where </w:t>
      </w:r>
      <w:r w:rsidR="00B46230">
        <w:rPr>
          <w:rStyle w:val="BodyTextChar"/>
          <w:rFonts w:cs="Calibri"/>
        </w:rPr>
        <w:t>the</w:t>
      </w:r>
      <w:r w:rsidRPr="00150391">
        <w:rPr>
          <w:rStyle w:val="BodyTextChar"/>
          <w:rFonts w:cs="Calibri"/>
        </w:rPr>
        <w:t xml:space="preserve"> capital component forms 30 per</w:t>
      </w:r>
      <w:r w:rsidR="00AA7EC6" w:rsidRPr="00150391">
        <w:rPr>
          <w:rStyle w:val="BodyTextChar"/>
          <w:rFonts w:cs="Calibri"/>
        </w:rPr>
        <w:t xml:space="preserve"> </w:t>
      </w:r>
      <w:r w:rsidRPr="00150391">
        <w:rPr>
          <w:rStyle w:val="BodyTextChar"/>
          <w:rFonts w:cs="Calibri"/>
        </w:rPr>
        <w:t xml:space="preserve">cent or more of </w:t>
      </w:r>
      <w:r w:rsidR="00B46230">
        <w:rPr>
          <w:rStyle w:val="BodyTextChar"/>
          <w:rFonts w:cs="Calibri"/>
        </w:rPr>
        <w:t xml:space="preserve">total </w:t>
      </w:r>
      <w:r w:rsidRPr="00150391">
        <w:rPr>
          <w:rStyle w:val="BodyTextChar"/>
          <w:rFonts w:cs="Calibri"/>
        </w:rPr>
        <w:t>payment</w:t>
      </w:r>
      <w:r w:rsidR="00B46230">
        <w:rPr>
          <w:rStyle w:val="BodyTextChar"/>
          <w:rFonts w:cs="Calibri"/>
        </w:rPr>
        <w:t>s</w:t>
      </w:r>
      <w:r w:rsidRPr="00150391">
        <w:rPr>
          <w:rStyle w:val="BodyTextChar"/>
          <w:rFonts w:cs="Calibri"/>
        </w:rPr>
        <w:t xml:space="preserve"> </w:t>
      </w:r>
      <w:r w:rsidR="00B46230">
        <w:rPr>
          <w:rStyle w:val="BodyTextChar"/>
          <w:rFonts w:cs="Calibri"/>
        </w:rPr>
        <w:t xml:space="preserve">of a measure, </w:t>
      </w:r>
      <w:r w:rsidRPr="00150391">
        <w:rPr>
          <w:rStyle w:val="BodyTextChar"/>
          <w:rFonts w:cs="Calibri"/>
        </w:rPr>
        <w:t xml:space="preserve">the </w:t>
      </w:r>
      <w:r w:rsidRPr="00150391">
        <w:rPr>
          <w:rFonts w:cs="Calibri"/>
        </w:rPr>
        <w:t>entity should</w:t>
      </w:r>
      <w:r w:rsidR="00FC1061" w:rsidRPr="00150391">
        <w:rPr>
          <w:rFonts w:cs="Calibri"/>
        </w:rPr>
        <w:t xml:space="preserve"> include a footnote for this amount</w:t>
      </w:r>
      <w:r w:rsidRPr="00150391">
        <w:rPr>
          <w:rStyle w:val="BodyTextChar"/>
          <w:rFonts w:cs="Calibri"/>
        </w:rPr>
        <w:t>. This approach aligns with how the capital funding component will be reported within the measure’s description in BP No.</w:t>
      </w:r>
      <w:r w:rsidR="008742CB">
        <w:rPr>
          <w:rStyle w:val="BodyTextChar"/>
          <w:rFonts w:cs="Calibri"/>
        </w:rPr>
        <w:t xml:space="preserve"> </w:t>
      </w:r>
      <w:r w:rsidRPr="00150391">
        <w:rPr>
          <w:rStyle w:val="BodyTextChar"/>
          <w:rFonts w:cs="Calibri"/>
        </w:rPr>
        <w:t>2.</w:t>
      </w:r>
    </w:p>
    <w:p w14:paraId="6D0293A6" w14:textId="1A886C1E" w:rsidR="00DF35A1" w:rsidRPr="00150391" w:rsidRDefault="00DF35A1" w:rsidP="00560241">
      <w:pPr>
        <w:rPr>
          <w:rStyle w:val="BodyTextChar"/>
          <w:rFonts w:cs="Calibri"/>
        </w:rPr>
      </w:pPr>
      <w:r w:rsidRPr="00DF35A1">
        <w:rPr>
          <w:rStyle w:val="BodyTextChar"/>
          <w:rFonts w:cs="Calibri"/>
        </w:rPr>
        <w:t>A footnote has been included in the PB statement measure table templates.</w:t>
      </w:r>
    </w:p>
    <w:p w14:paraId="7200481A" w14:textId="62FF9C46" w:rsidR="00DB7808" w:rsidRPr="00F611EB" w:rsidRDefault="00DB7808" w:rsidP="0003645A">
      <w:pPr>
        <w:pStyle w:val="Heading2"/>
      </w:pPr>
      <w:bookmarkStart w:id="864" w:name="_Toc128665486"/>
      <w:bookmarkStart w:id="865" w:name="_Toc129015722"/>
      <w:bookmarkStart w:id="866" w:name="_Toc129017877"/>
      <w:bookmarkStart w:id="867" w:name="_Toc129163686"/>
      <w:bookmarkStart w:id="868" w:name="_Toc129166929"/>
      <w:bookmarkStart w:id="869" w:name="_Toc129166930"/>
      <w:bookmarkEnd w:id="863"/>
      <w:bookmarkEnd w:id="864"/>
      <w:bookmarkEnd w:id="865"/>
      <w:bookmarkEnd w:id="866"/>
      <w:bookmarkEnd w:id="867"/>
      <w:bookmarkEnd w:id="868"/>
      <w:r w:rsidRPr="00DB7808">
        <w:t>Measure reversals</w:t>
      </w:r>
      <w:bookmarkEnd w:id="869"/>
    </w:p>
    <w:p w14:paraId="73385A72" w14:textId="03403B21" w:rsidR="006F1726" w:rsidRPr="00150391" w:rsidRDefault="53BF0693" w:rsidP="53BF0693">
      <w:pPr>
        <w:rPr>
          <w:rStyle w:val="BodyTextChar"/>
          <w:rFonts w:cs="Calibri"/>
        </w:rPr>
      </w:pPr>
      <w:r w:rsidRPr="00150391">
        <w:rPr>
          <w:rStyle w:val="BodyTextChar"/>
          <w:rFonts w:cs="Calibri"/>
        </w:rPr>
        <w:t xml:space="preserve">Where a measure reversal will be reported in </w:t>
      </w:r>
      <w:r w:rsidR="00584B66" w:rsidRPr="00150391">
        <w:rPr>
          <w:rStyle w:val="BodyTextChar"/>
          <w:rFonts w:cs="Calibri"/>
        </w:rPr>
        <w:t xml:space="preserve">the </w:t>
      </w:r>
      <w:r w:rsidRPr="00150391">
        <w:rPr>
          <w:rStyle w:val="BodyTextChar"/>
          <w:rFonts w:cs="Calibri"/>
        </w:rPr>
        <w:t xml:space="preserve">BP No. 2, the measure reversal </w:t>
      </w:r>
      <w:r w:rsidR="00B46230">
        <w:rPr>
          <w:rStyle w:val="BodyTextChar"/>
          <w:rFonts w:cs="Calibri"/>
        </w:rPr>
        <w:t xml:space="preserve">must </w:t>
      </w:r>
      <w:r w:rsidRPr="00150391">
        <w:rPr>
          <w:rStyle w:val="BodyTextChar"/>
          <w:rFonts w:cs="Calibri"/>
        </w:rPr>
        <w:t>be reported in Part 1 of the measures table.</w:t>
      </w:r>
    </w:p>
    <w:p w14:paraId="53F2CD76" w14:textId="59995F5B" w:rsidR="00FA0945" w:rsidRPr="00150391" w:rsidRDefault="53BF0693" w:rsidP="53BF0693">
      <w:pPr>
        <w:rPr>
          <w:rStyle w:val="BodyTextChar"/>
          <w:rFonts w:cs="Calibri"/>
        </w:rPr>
      </w:pPr>
      <w:r w:rsidRPr="000D76A1">
        <w:rPr>
          <w:rStyle w:val="BodyTextChar"/>
          <w:rFonts w:cs="Calibri"/>
        </w:rPr>
        <w:t xml:space="preserve">Where a measure reversal has been reported in </w:t>
      </w:r>
      <w:r w:rsidR="00584B66" w:rsidRPr="000D76A1">
        <w:rPr>
          <w:rStyle w:val="BodyTextChar"/>
          <w:rFonts w:cs="Calibri"/>
        </w:rPr>
        <w:t>the</w:t>
      </w:r>
      <w:r w:rsidR="005C68B8" w:rsidRPr="00B2363E">
        <w:rPr>
          <w:rStyle w:val="BodyTextChar"/>
          <w:rFonts w:cs="Calibri"/>
        </w:rPr>
        <w:t xml:space="preserve"> </w:t>
      </w:r>
      <w:r w:rsidR="00584B66" w:rsidRPr="00B2363E">
        <w:rPr>
          <w:rStyle w:val="BodyTextChar"/>
          <w:rFonts w:cs="Calibri"/>
        </w:rPr>
        <w:t xml:space="preserve">BP </w:t>
      </w:r>
      <w:proofErr w:type="gramStart"/>
      <w:r w:rsidR="00584B66" w:rsidRPr="00B2363E">
        <w:rPr>
          <w:rStyle w:val="BodyTextChar"/>
          <w:rFonts w:cs="Calibri"/>
        </w:rPr>
        <w:t>No.</w:t>
      </w:r>
      <w:r w:rsidR="00C25DD3">
        <w:rPr>
          <w:rStyle w:val="BodyTextChar"/>
          <w:rFonts w:cs="Calibri"/>
        </w:rPr>
        <w:t xml:space="preserve"> </w:t>
      </w:r>
      <w:r w:rsidR="00584B66" w:rsidRPr="00B2363E">
        <w:rPr>
          <w:rStyle w:val="BodyTextChar"/>
          <w:rFonts w:cs="Calibri"/>
        </w:rPr>
        <w:t>2</w:t>
      </w:r>
      <w:r w:rsidR="00D211E8" w:rsidRPr="00B2363E">
        <w:rPr>
          <w:rStyle w:val="BodyTextChar"/>
          <w:rFonts w:cs="Calibri"/>
        </w:rPr>
        <w:t>,</w:t>
      </w:r>
      <w:r w:rsidR="30B59CBF" w:rsidRPr="00B2363E">
        <w:rPr>
          <w:rStyle w:val="BodyTextChar"/>
          <w:rFonts w:cs="Calibri"/>
        </w:rPr>
        <w:t xml:space="preserve"> but</w:t>
      </w:r>
      <w:proofErr w:type="gramEnd"/>
      <w:r w:rsidR="30B59CBF" w:rsidRPr="00B2363E">
        <w:rPr>
          <w:rStyle w:val="BodyTextChar"/>
          <w:rFonts w:cs="Calibri"/>
        </w:rPr>
        <w:t xml:space="preserve"> has not been reported in </w:t>
      </w:r>
      <w:r w:rsidR="00584B66" w:rsidRPr="00B2363E">
        <w:rPr>
          <w:rStyle w:val="BodyTextChar"/>
          <w:rFonts w:cs="Calibri"/>
        </w:rPr>
        <w:t xml:space="preserve">the </w:t>
      </w:r>
      <w:r w:rsidR="00B11749" w:rsidRPr="00B2363E">
        <w:rPr>
          <w:rStyle w:val="BodyTextChar"/>
          <w:rFonts w:cs="Calibri"/>
        </w:rPr>
        <w:t>2023</w:t>
      </w:r>
      <w:r w:rsidR="005563FD" w:rsidRPr="00B2363E">
        <w:rPr>
          <w:rStyle w:val="BodyTextChar"/>
          <w:rFonts w:cs="Calibri"/>
        </w:rPr>
        <w:noBreakHyphen/>
      </w:r>
      <w:r w:rsidR="00B11749" w:rsidRPr="00B2363E">
        <w:rPr>
          <w:rStyle w:val="BodyTextChar"/>
          <w:rFonts w:cs="Calibri"/>
        </w:rPr>
        <w:t>24</w:t>
      </w:r>
      <w:r w:rsidR="00584B66" w:rsidRPr="00B2363E">
        <w:rPr>
          <w:rStyle w:val="BodyTextChar"/>
          <w:rFonts w:cs="Calibri"/>
        </w:rPr>
        <w:t xml:space="preserve"> PB Statement</w:t>
      </w:r>
      <w:r w:rsidRPr="00B2363E">
        <w:rPr>
          <w:rStyle w:val="BodyTextChar"/>
          <w:rFonts w:cs="Calibri"/>
        </w:rPr>
        <w:t>, the reversal needs to be reported in Part 2 of the measures table.</w:t>
      </w:r>
    </w:p>
    <w:p w14:paraId="24C1000F" w14:textId="6BEC0AFC" w:rsidR="00FA0945" w:rsidRPr="00150391" w:rsidRDefault="53BF0693" w:rsidP="53BF0693">
      <w:pPr>
        <w:rPr>
          <w:rStyle w:val="BodyTextChar"/>
          <w:rFonts w:cs="Calibri"/>
        </w:rPr>
      </w:pPr>
      <w:r w:rsidRPr="00150391">
        <w:rPr>
          <w:rStyle w:val="BodyTextChar"/>
          <w:rFonts w:cs="Calibri"/>
        </w:rPr>
        <w:t xml:space="preserve">Measure reversals reported in either Part 1 </w:t>
      </w:r>
      <w:r w:rsidR="0088079B" w:rsidRPr="00150391">
        <w:rPr>
          <w:rStyle w:val="BodyTextChar"/>
          <w:rFonts w:cs="Calibri"/>
        </w:rPr>
        <w:t xml:space="preserve">or </w:t>
      </w:r>
      <w:r w:rsidRPr="00150391">
        <w:rPr>
          <w:rStyle w:val="BodyTextChar"/>
          <w:rFonts w:cs="Calibri"/>
        </w:rPr>
        <w:t xml:space="preserve">2 of the measures table </w:t>
      </w:r>
      <w:r w:rsidR="000C55B3">
        <w:rPr>
          <w:rStyle w:val="BodyTextChar"/>
          <w:rFonts w:cs="Calibri"/>
        </w:rPr>
        <w:t xml:space="preserve">must </w:t>
      </w:r>
      <w:r w:rsidRPr="00150391">
        <w:rPr>
          <w:rStyle w:val="BodyTextChar"/>
          <w:rFonts w:cs="Calibri"/>
        </w:rPr>
        <w:t>be reported on the following basis:</w:t>
      </w:r>
    </w:p>
    <w:p w14:paraId="1B2C1146" w14:textId="596E5916" w:rsidR="00FA0945" w:rsidRPr="00150391" w:rsidRDefault="53BF0693" w:rsidP="0003645A">
      <w:pPr>
        <w:pStyle w:val="Bullet1"/>
        <w:rPr>
          <w:rStyle w:val="BodyTextChar"/>
          <w:rFonts w:cs="Calibri"/>
        </w:rPr>
      </w:pPr>
      <w:r w:rsidRPr="00150391">
        <w:rPr>
          <w:rStyle w:val="BodyTextChar"/>
          <w:rFonts w:cs="Calibri"/>
        </w:rPr>
        <w:t>where it is a full reversal, the measure should include dashes for the underlying cash impact (as zero net cash impact)</w:t>
      </w:r>
    </w:p>
    <w:p w14:paraId="049F6B65" w14:textId="1EA67767" w:rsidR="00EE503C" w:rsidRPr="00150391" w:rsidRDefault="53BF0693" w:rsidP="0003645A">
      <w:pPr>
        <w:pStyle w:val="Bullet1"/>
        <w:rPr>
          <w:rStyle w:val="BodyTextChar"/>
          <w:rFonts w:cs="Calibri"/>
        </w:rPr>
      </w:pPr>
      <w:r w:rsidRPr="6148C20E">
        <w:rPr>
          <w:rStyle w:val="BodyTextChar"/>
          <w:rFonts w:cs="Calibri"/>
        </w:rPr>
        <w:t>where it is a partial reversal, the measure should reflect the final amount to be appropriated (i.e.</w:t>
      </w:r>
      <w:r w:rsidR="78ACCABF" w:rsidRPr="6148C20E">
        <w:rPr>
          <w:rStyle w:val="BodyTextChar"/>
          <w:rFonts w:cs="Calibri"/>
        </w:rPr>
        <w:t>,</w:t>
      </w:r>
      <w:r w:rsidRPr="6148C20E">
        <w:rPr>
          <w:rStyle w:val="BodyTextChar"/>
          <w:rFonts w:cs="Calibri"/>
        </w:rPr>
        <w:t xml:space="preserve"> the difference between the initial measure and the partial reversal).</w:t>
      </w:r>
    </w:p>
    <w:tbl>
      <w:tblPr>
        <w:tblW w:w="9058" w:type="dxa"/>
        <w:tblInd w:w="-3" w:type="dxa"/>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9058"/>
      </w:tblGrid>
      <w:tr w:rsidR="004D479A" w:rsidRPr="00150391" w14:paraId="40E4045A" w14:textId="77777777" w:rsidTr="00C50EB6">
        <w:tc>
          <w:tcPr>
            <w:tcW w:w="9058" w:type="dxa"/>
            <w:shd w:val="clear" w:color="auto" w:fill="DDF3FA"/>
          </w:tcPr>
          <w:p w14:paraId="72E7C7AC" w14:textId="534CA7ED" w:rsidR="004D479A" w:rsidRPr="00150391" w:rsidRDefault="004D479A" w:rsidP="00C50EB6">
            <w:pPr>
              <w:pStyle w:val="TableText-Medium"/>
              <w:rPr>
                <w:rStyle w:val="BodyTextChar"/>
                <w:rFonts w:cs="Calibri"/>
              </w:rPr>
            </w:pPr>
            <w:r w:rsidRPr="00150391">
              <w:rPr>
                <w:rStyle w:val="BodyTextChar"/>
                <w:rFonts w:cs="Calibri"/>
              </w:rPr>
              <w:br w:type="page"/>
            </w:r>
            <w:r w:rsidRPr="00150391">
              <w:rPr>
                <w:rFonts w:cs="Calibri"/>
              </w:rPr>
              <w:br w:type="page"/>
            </w:r>
            <w:r w:rsidRPr="00150391">
              <w:rPr>
                <w:rStyle w:val="BodyTextChar"/>
                <w:rFonts w:cs="Calibri"/>
              </w:rPr>
              <w:br w:type="page"/>
            </w:r>
            <w:r w:rsidR="53BF0693" w:rsidRPr="00150391">
              <w:rPr>
                <w:rStyle w:val="BodyTextChar"/>
                <w:rFonts w:cs="Calibri"/>
                <w:u w:val="single"/>
              </w:rPr>
              <w:t>Example</w:t>
            </w:r>
            <w:r w:rsidR="53BF0693" w:rsidRPr="00150391">
              <w:rPr>
                <w:rStyle w:val="BodyTextChar"/>
                <w:rFonts w:cs="Calibri"/>
              </w:rPr>
              <w:t xml:space="preserve"> – Reporting Measure Reversals</w:t>
            </w:r>
            <w:r w:rsidR="00B34CC3">
              <w:rPr>
                <w:rStyle w:val="BodyTextChar"/>
                <w:rFonts w:cs="Calibri"/>
              </w:rPr>
              <w:t xml:space="preserve"> at Budget in a PB statement:</w:t>
            </w:r>
          </w:p>
        </w:tc>
      </w:tr>
      <w:tr w:rsidR="004D479A" w:rsidRPr="00150391" w14:paraId="73C61A84" w14:textId="77777777" w:rsidTr="00C50EB6">
        <w:trPr>
          <w:trHeight w:val="57"/>
        </w:trPr>
        <w:tc>
          <w:tcPr>
            <w:tcW w:w="9058" w:type="dxa"/>
          </w:tcPr>
          <w:p w14:paraId="0687B5B5" w14:textId="6C6B08D7" w:rsidR="004D479A" w:rsidRPr="00150391" w:rsidRDefault="53BF0693" w:rsidP="001D30A2">
            <w:pPr>
              <w:pStyle w:val="TableText-Medium"/>
              <w:rPr>
                <w:rFonts w:cs="Calibri"/>
              </w:rPr>
            </w:pPr>
            <w:r w:rsidRPr="00150391">
              <w:rPr>
                <w:rFonts w:cs="Calibri"/>
              </w:rPr>
              <w:t xml:space="preserve">Entity X has two measures that were announced in </w:t>
            </w:r>
            <w:r w:rsidR="00D33B8E">
              <w:rPr>
                <w:rFonts w:cs="Calibri"/>
              </w:rPr>
              <w:t xml:space="preserve">a previous Budget, </w:t>
            </w:r>
            <w:r w:rsidRPr="00150391">
              <w:rPr>
                <w:rFonts w:cs="Calibri"/>
              </w:rPr>
              <w:t>an Economic Statement, the Pre</w:t>
            </w:r>
            <w:r w:rsidR="00A12716" w:rsidRPr="00150391">
              <w:rPr>
                <w:rFonts w:cs="Calibri"/>
              </w:rPr>
              <w:noBreakHyphen/>
            </w:r>
            <w:r w:rsidRPr="00150391">
              <w:rPr>
                <w:rFonts w:cs="Calibri"/>
              </w:rPr>
              <w:t>Election Economic and Fiscal Outlook</w:t>
            </w:r>
            <w:r w:rsidR="00D62138">
              <w:rPr>
                <w:rFonts w:cs="Calibri"/>
              </w:rPr>
              <w:t xml:space="preserve"> (PEFO)</w:t>
            </w:r>
            <w:r w:rsidRPr="00150391">
              <w:rPr>
                <w:rFonts w:cs="Calibri"/>
              </w:rPr>
              <w:t xml:space="preserve"> or </w:t>
            </w:r>
            <w:r w:rsidR="00651A85" w:rsidRPr="00651A85">
              <w:rPr>
                <w:rFonts w:cs="Calibri"/>
              </w:rPr>
              <w:t>Mid-</w:t>
            </w:r>
            <w:r w:rsidR="006B68BC">
              <w:rPr>
                <w:rFonts w:cs="Calibri"/>
              </w:rPr>
              <w:t>Y</w:t>
            </w:r>
            <w:r w:rsidR="00651A85" w:rsidRPr="00651A85">
              <w:rPr>
                <w:rFonts w:cs="Calibri"/>
              </w:rPr>
              <w:t xml:space="preserve">ear </w:t>
            </w:r>
            <w:r w:rsidR="006B68BC">
              <w:rPr>
                <w:rFonts w:cs="Calibri"/>
              </w:rPr>
              <w:t>E</w:t>
            </w:r>
            <w:r w:rsidR="00651A85" w:rsidRPr="00651A85">
              <w:rPr>
                <w:rFonts w:cs="Calibri"/>
              </w:rPr>
              <w:t xml:space="preserve">conomic and </w:t>
            </w:r>
            <w:r w:rsidR="006B68BC">
              <w:rPr>
                <w:rFonts w:cs="Calibri"/>
              </w:rPr>
              <w:t>F</w:t>
            </w:r>
            <w:r w:rsidR="00651A85" w:rsidRPr="00651A85">
              <w:rPr>
                <w:rFonts w:cs="Calibri"/>
              </w:rPr>
              <w:t xml:space="preserve">iscal </w:t>
            </w:r>
            <w:r w:rsidR="006B68BC">
              <w:rPr>
                <w:rFonts w:cs="Calibri"/>
              </w:rPr>
              <w:t>O</w:t>
            </w:r>
            <w:r w:rsidR="00651A85" w:rsidRPr="00651A85">
              <w:rPr>
                <w:rFonts w:cs="Calibri"/>
              </w:rPr>
              <w:t xml:space="preserve">utlook </w:t>
            </w:r>
            <w:r w:rsidR="00D62138">
              <w:rPr>
                <w:rFonts w:cs="Calibri"/>
              </w:rPr>
              <w:t>(</w:t>
            </w:r>
            <w:r w:rsidR="00A12716" w:rsidRPr="00150391">
              <w:rPr>
                <w:rFonts w:cs="Calibri"/>
              </w:rPr>
              <w:t>MYEFO</w:t>
            </w:r>
            <w:r w:rsidR="00D62138">
              <w:rPr>
                <w:rFonts w:cs="Calibri"/>
              </w:rPr>
              <w:t>)</w:t>
            </w:r>
            <w:r w:rsidRPr="00150391">
              <w:rPr>
                <w:rFonts w:cs="Calibri"/>
              </w:rPr>
              <w:t>:</w:t>
            </w:r>
          </w:p>
          <w:tbl>
            <w:tblPr>
              <w:tblW w:w="7702" w:type="dxa"/>
              <w:jc w:val="center"/>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1820"/>
              <w:gridCol w:w="1076"/>
              <w:gridCol w:w="1076"/>
              <w:gridCol w:w="1236"/>
              <w:gridCol w:w="1245"/>
              <w:gridCol w:w="1249"/>
            </w:tblGrid>
            <w:tr w:rsidR="00C62416" w:rsidRPr="00150391" w14:paraId="117CD045" w14:textId="77777777" w:rsidTr="00F611EB">
              <w:trPr>
                <w:trHeight w:val="446"/>
                <w:tblHeader/>
                <w:jc w:val="center"/>
              </w:trPr>
              <w:tc>
                <w:tcPr>
                  <w:tcW w:w="1820" w:type="dxa"/>
                </w:tcPr>
                <w:p w14:paraId="1F529F65" w14:textId="77777777" w:rsidR="00C62416" w:rsidRPr="00150391" w:rsidRDefault="00C62416" w:rsidP="53BF0693">
                  <w:pPr>
                    <w:pStyle w:val="TableText-Medium"/>
                    <w:rPr>
                      <w:rStyle w:val="BodyTextChar"/>
                      <w:rFonts w:cs="Calibri"/>
                    </w:rPr>
                  </w:pPr>
                  <w:r w:rsidRPr="00150391">
                    <w:rPr>
                      <w:rStyle w:val="BodyTextChar"/>
                      <w:rFonts w:cs="Calibri"/>
                    </w:rPr>
                    <w:t>Measure Title</w:t>
                  </w:r>
                </w:p>
              </w:tc>
              <w:tc>
                <w:tcPr>
                  <w:tcW w:w="1076" w:type="dxa"/>
                </w:tcPr>
                <w:p w14:paraId="4747ED6F" w14:textId="32B18444" w:rsidR="00C62416" w:rsidRPr="00150391" w:rsidRDefault="00C62416" w:rsidP="00B31ED0">
                  <w:pPr>
                    <w:pStyle w:val="TableText-Medium"/>
                    <w:jc w:val="center"/>
                    <w:rPr>
                      <w:rFonts w:cs="Calibri"/>
                    </w:rPr>
                  </w:pPr>
                  <w:r>
                    <w:rPr>
                      <w:rFonts w:cs="Calibri"/>
                    </w:rPr>
                    <w:t>2022-23</w:t>
                  </w:r>
                  <w:r>
                    <w:rPr>
                      <w:rFonts w:cs="Calibri"/>
                    </w:rPr>
                    <w:br/>
                    <w:t>$m</w:t>
                  </w:r>
                </w:p>
              </w:tc>
              <w:tc>
                <w:tcPr>
                  <w:tcW w:w="1076" w:type="dxa"/>
                </w:tcPr>
                <w:p w14:paraId="3FB9B9D6" w14:textId="4CD5D34F" w:rsidR="00C62416" w:rsidRPr="00150391" w:rsidRDefault="00C62416" w:rsidP="00B31ED0">
                  <w:pPr>
                    <w:pStyle w:val="TableText-Medium"/>
                    <w:jc w:val="center"/>
                    <w:rPr>
                      <w:rFonts w:cs="Calibri"/>
                    </w:rPr>
                  </w:pPr>
                  <w:r w:rsidRPr="00150391">
                    <w:rPr>
                      <w:rFonts w:cs="Calibri"/>
                    </w:rPr>
                    <w:t>202</w:t>
                  </w:r>
                  <w:r>
                    <w:rPr>
                      <w:rFonts w:cs="Calibri"/>
                    </w:rPr>
                    <w:t>3</w:t>
                  </w:r>
                  <w:r w:rsidRPr="00150391">
                    <w:rPr>
                      <w:rFonts w:cs="Calibri"/>
                    </w:rPr>
                    <w:t>-2</w:t>
                  </w:r>
                  <w:r>
                    <w:rPr>
                      <w:rFonts w:cs="Calibri"/>
                    </w:rPr>
                    <w:t>4</w:t>
                  </w:r>
                </w:p>
                <w:p w14:paraId="531B1FE8" w14:textId="77777777" w:rsidR="00C62416" w:rsidRPr="00150391" w:rsidRDefault="00C62416" w:rsidP="00B31ED0">
                  <w:pPr>
                    <w:pStyle w:val="TableText-Medium"/>
                    <w:jc w:val="center"/>
                    <w:rPr>
                      <w:rFonts w:cs="Calibri"/>
                    </w:rPr>
                  </w:pPr>
                  <w:r w:rsidRPr="00150391">
                    <w:rPr>
                      <w:rFonts w:cs="Calibri"/>
                    </w:rPr>
                    <w:t>$m</w:t>
                  </w:r>
                </w:p>
              </w:tc>
              <w:tc>
                <w:tcPr>
                  <w:tcW w:w="1236" w:type="dxa"/>
                </w:tcPr>
                <w:p w14:paraId="52A3E6F7" w14:textId="42185EF5" w:rsidR="00C62416" w:rsidRPr="00150391" w:rsidRDefault="00C62416" w:rsidP="00B31ED0">
                  <w:pPr>
                    <w:pStyle w:val="TableText-Medium"/>
                    <w:jc w:val="center"/>
                    <w:rPr>
                      <w:rFonts w:cs="Calibri"/>
                    </w:rPr>
                  </w:pPr>
                  <w:r>
                    <w:rPr>
                      <w:rFonts w:cs="Calibri"/>
                    </w:rPr>
                    <w:t>2024-25</w:t>
                  </w:r>
                </w:p>
                <w:p w14:paraId="74E069D8" w14:textId="77777777" w:rsidR="00C62416" w:rsidRPr="00150391" w:rsidRDefault="00C62416" w:rsidP="00B31ED0">
                  <w:pPr>
                    <w:pStyle w:val="TableText-Medium"/>
                    <w:jc w:val="center"/>
                    <w:rPr>
                      <w:rFonts w:cs="Calibri"/>
                    </w:rPr>
                  </w:pPr>
                  <w:r w:rsidRPr="00150391">
                    <w:rPr>
                      <w:rFonts w:cs="Calibri"/>
                    </w:rPr>
                    <w:t>$m</w:t>
                  </w:r>
                </w:p>
              </w:tc>
              <w:tc>
                <w:tcPr>
                  <w:tcW w:w="1245" w:type="dxa"/>
                </w:tcPr>
                <w:p w14:paraId="604974AF" w14:textId="3BFFAE01" w:rsidR="00C62416" w:rsidRPr="00150391" w:rsidRDefault="00C62416" w:rsidP="00B31ED0">
                  <w:pPr>
                    <w:pStyle w:val="TableText-Medium"/>
                    <w:jc w:val="center"/>
                    <w:rPr>
                      <w:rFonts w:cs="Calibri"/>
                    </w:rPr>
                  </w:pPr>
                  <w:r>
                    <w:rPr>
                      <w:rFonts w:cs="Calibri"/>
                    </w:rPr>
                    <w:t>2025-26</w:t>
                  </w:r>
                </w:p>
                <w:p w14:paraId="7D0E4918" w14:textId="77777777" w:rsidR="00C62416" w:rsidRPr="00150391" w:rsidRDefault="00C62416" w:rsidP="00B31ED0">
                  <w:pPr>
                    <w:pStyle w:val="TableText-Medium"/>
                    <w:jc w:val="center"/>
                    <w:rPr>
                      <w:rFonts w:cs="Calibri"/>
                    </w:rPr>
                  </w:pPr>
                  <w:r w:rsidRPr="00150391">
                    <w:rPr>
                      <w:rFonts w:cs="Calibri"/>
                    </w:rPr>
                    <w:t>$m</w:t>
                  </w:r>
                </w:p>
              </w:tc>
              <w:tc>
                <w:tcPr>
                  <w:tcW w:w="1249" w:type="dxa"/>
                </w:tcPr>
                <w:p w14:paraId="281710A9" w14:textId="5AC31D66" w:rsidR="00C62416" w:rsidRPr="00150391" w:rsidRDefault="00C62416" w:rsidP="00B31ED0">
                  <w:pPr>
                    <w:pStyle w:val="TableText-Medium"/>
                    <w:jc w:val="center"/>
                    <w:rPr>
                      <w:rFonts w:cs="Calibri"/>
                    </w:rPr>
                  </w:pPr>
                  <w:r>
                    <w:rPr>
                      <w:rFonts w:cs="Calibri"/>
                    </w:rPr>
                    <w:t>2026-27</w:t>
                  </w:r>
                </w:p>
                <w:p w14:paraId="17E6EF73" w14:textId="77777777" w:rsidR="00C62416" w:rsidRPr="00150391" w:rsidRDefault="00C62416" w:rsidP="00B31ED0">
                  <w:pPr>
                    <w:pStyle w:val="TableText-Medium"/>
                    <w:jc w:val="center"/>
                    <w:rPr>
                      <w:rFonts w:cs="Calibri"/>
                    </w:rPr>
                  </w:pPr>
                  <w:r w:rsidRPr="00150391">
                    <w:rPr>
                      <w:rFonts w:cs="Calibri"/>
                    </w:rPr>
                    <w:t>$m</w:t>
                  </w:r>
                </w:p>
              </w:tc>
            </w:tr>
            <w:tr w:rsidR="00C62416" w:rsidRPr="00150391" w14:paraId="4D0A9784" w14:textId="77777777" w:rsidTr="00F611EB">
              <w:trPr>
                <w:trHeight w:val="211"/>
                <w:jc w:val="center"/>
              </w:trPr>
              <w:tc>
                <w:tcPr>
                  <w:tcW w:w="1820" w:type="dxa"/>
                </w:tcPr>
                <w:p w14:paraId="7C4E9119" w14:textId="77777777" w:rsidR="00C62416" w:rsidRPr="00150391" w:rsidRDefault="00C62416" w:rsidP="53BF0693">
                  <w:pPr>
                    <w:pStyle w:val="TableText-Medium"/>
                    <w:rPr>
                      <w:rStyle w:val="BodyTextChar"/>
                      <w:rFonts w:cs="Calibri"/>
                    </w:rPr>
                  </w:pPr>
                  <w:r w:rsidRPr="00150391">
                    <w:rPr>
                      <w:rStyle w:val="BodyTextChar"/>
                      <w:rFonts w:cs="Calibri"/>
                    </w:rPr>
                    <w:t>X Measure</w:t>
                  </w:r>
                </w:p>
              </w:tc>
              <w:tc>
                <w:tcPr>
                  <w:tcW w:w="1076" w:type="dxa"/>
                </w:tcPr>
                <w:p w14:paraId="39F1943B" w14:textId="3D439C1E" w:rsidR="00C62416" w:rsidRPr="00150391" w:rsidRDefault="00C62416" w:rsidP="00B31ED0">
                  <w:pPr>
                    <w:pStyle w:val="TableText-Medium"/>
                    <w:jc w:val="center"/>
                    <w:rPr>
                      <w:rStyle w:val="BodyTextChar"/>
                      <w:rFonts w:cs="Calibri"/>
                    </w:rPr>
                  </w:pPr>
                  <w:r>
                    <w:rPr>
                      <w:rStyle w:val="BodyTextChar"/>
                      <w:rFonts w:cs="Calibri"/>
                    </w:rPr>
                    <w:t>$</w:t>
                  </w:r>
                  <w:r w:rsidR="000853D0">
                    <w:rPr>
                      <w:rStyle w:val="BodyTextChar"/>
                      <w:rFonts w:cs="Calibri"/>
                    </w:rPr>
                    <w:t>3</w:t>
                  </w:r>
                </w:p>
              </w:tc>
              <w:tc>
                <w:tcPr>
                  <w:tcW w:w="1076" w:type="dxa"/>
                </w:tcPr>
                <w:p w14:paraId="6D216876" w14:textId="36F396EB" w:rsidR="00C62416" w:rsidRPr="00150391" w:rsidRDefault="00C62416" w:rsidP="00B31ED0">
                  <w:pPr>
                    <w:pStyle w:val="TableText-Medium"/>
                    <w:jc w:val="center"/>
                    <w:rPr>
                      <w:rStyle w:val="BodyTextChar"/>
                      <w:rFonts w:cs="Calibri"/>
                    </w:rPr>
                  </w:pPr>
                  <w:r w:rsidRPr="00150391">
                    <w:rPr>
                      <w:rStyle w:val="BodyTextChar"/>
                      <w:rFonts w:cs="Calibri"/>
                    </w:rPr>
                    <w:t>$4</w:t>
                  </w:r>
                </w:p>
              </w:tc>
              <w:tc>
                <w:tcPr>
                  <w:tcW w:w="1236" w:type="dxa"/>
                </w:tcPr>
                <w:p w14:paraId="35B164CA" w14:textId="77777777" w:rsidR="00C62416" w:rsidRPr="00150391" w:rsidRDefault="00C62416" w:rsidP="00B31ED0">
                  <w:pPr>
                    <w:pStyle w:val="TableText-Medium"/>
                    <w:jc w:val="center"/>
                    <w:rPr>
                      <w:rStyle w:val="BodyTextChar"/>
                      <w:rFonts w:cs="Calibri"/>
                    </w:rPr>
                  </w:pPr>
                  <w:r w:rsidRPr="00150391">
                    <w:rPr>
                      <w:rStyle w:val="BodyTextChar"/>
                      <w:rFonts w:cs="Calibri"/>
                    </w:rPr>
                    <w:t>$6</w:t>
                  </w:r>
                </w:p>
              </w:tc>
              <w:tc>
                <w:tcPr>
                  <w:tcW w:w="1245" w:type="dxa"/>
                </w:tcPr>
                <w:p w14:paraId="71745ED7" w14:textId="77777777" w:rsidR="00C62416" w:rsidRPr="00150391" w:rsidRDefault="00C62416" w:rsidP="00B31ED0">
                  <w:pPr>
                    <w:pStyle w:val="TableText-Medium"/>
                    <w:jc w:val="center"/>
                    <w:rPr>
                      <w:rStyle w:val="BodyTextChar"/>
                      <w:rFonts w:cs="Calibri"/>
                    </w:rPr>
                  </w:pPr>
                  <w:r w:rsidRPr="00150391">
                    <w:rPr>
                      <w:rStyle w:val="BodyTextChar"/>
                      <w:rFonts w:cs="Calibri"/>
                    </w:rPr>
                    <w:t>$8</w:t>
                  </w:r>
                </w:p>
              </w:tc>
              <w:tc>
                <w:tcPr>
                  <w:tcW w:w="1249" w:type="dxa"/>
                </w:tcPr>
                <w:p w14:paraId="1867468F" w14:textId="77777777" w:rsidR="00C62416" w:rsidRPr="00150391" w:rsidRDefault="00C62416" w:rsidP="00B31ED0">
                  <w:pPr>
                    <w:pStyle w:val="TableText-Medium"/>
                    <w:jc w:val="center"/>
                    <w:rPr>
                      <w:rStyle w:val="BodyTextChar"/>
                      <w:rFonts w:cs="Calibri"/>
                    </w:rPr>
                  </w:pPr>
                  <w:r w:rsidRPr="00150391">
                    <w:rPr>
                      <w:rStyle w:val="BodyTextChar"/>
                      <w:rFonts w:cs="Calibri"/>
                    </w:rPr>
                    <w:t>$10</w:t>
                  </w:r>
                </w:p>
              </w:tc>
            </w:tr>
            <w:tr w:rsidR="00C62416" w:rsidRPr="00150391" w14:paraId="12C5AAB9" w14:textId="77777777" w:rsidTr="00F611EB">
              <w:trPr>
                <w:trHeight w:val="100"/>
                <w:jc w:val="center"/>
              </w:trPr>
              <w:tc>
                <w:tcPr>
                  <w:tcW w:w="1820" w:type="dxa"/>
                </w:tcPr>
                <w:p w14:paraId="2A638C4E" w14:textId="77777777" w:rsidR="00C62416" w:rsidRPr="00150391" w:rsidRDefault="00C62416" w:rsidP="53BF0693">
                  <w:pPr>
                    <w:pStyle w:val="TableText-Medium"/>
                    <w:rPr>
                      <w:rStyle w:val="BodyTextChar"/>
                      <w:rFonts w:cs="Calibri"/>
                    </w:rPr>
                  </w:pPr>
                  <w:r w:rsidRPr="00150391">
                    <w:rPr>
                      <w:rStyle w:val="BodyTextChar"/>
                      <w:rFonts w:cs="Calibri"/>
                    </w:rPr>
                    <w:t>Y Measure</w:t>
                  </w:r>
                </w:p>
              </w:tc>
              <w:tc>
                <w:tcPr>
                  <w:tcW w:w="1076" w:type="dxa"/>
                </w:tcPr>
                <w:p w14:paraId="6D015194" w14:textId="4F1562FB" w:rsidR="00C62416" w:rsidRPr="00150391" w:rsidRDefault="00C62416" w:rsidP="00B31ED0">
                  <w:pPr>
                    <w:pStyle w:val="TableText-Medium"/>
                    <w:jc w:val="center"/>
                    <w:rPr>
                      <w:rStyle w:val="BodyTextChar"/>
                      <w:rFonts w:cs="Calibri"/>
                    </w:rPr>
                  </w:pPr>
                  <w:r>
                    <w:rPr>
                      <w:rStyle w:val="BodyTextChar"/>
                      <w:rFonts w:cs="Calibri"/>
                    </w:rPr>
                    <w:t>$2</w:t>
                  </w:r>
                </w:p>
              </w:tc>
              <w:tc>
                <w:tcPr>
                  <w:tcW w:w="1076" w:type="dxa"/>
                </w:tcPr>
                <w:p w14:paraId="480A4EA6" w14:textId="1E42353E" w:rsidR="00C62416" w:rsidRPr="00150391" w:rsidRDefault="00C62416" w:rsidP="00B31ED0">
                  <w:pPr>
                    <w:pStyle w:val="TableText-Medium"/>
                    <w:jc w:val="center"/>
                    <w:rPr>
                      <w:rStyle w:val="BodyTextChar"/>
                      <w:rFonts w:cs="Calibri"/>
                    </w:rPr>
                  </w:pPr>
                  <w:r w:rsidRPr="00150391">
                    <w:rPr>
                      <w:rStyle w:val="BodyTextChar"/>
                      <w:rFonts w:cs="Calibri"/>
                    </w:rPr>
                    <w:t>$2</w:t>
                  </w:r>
                </w:p>
              </w:tc>
              <w:tc>
                <w:tcPr>
                  <w:tcW w:w="1236" w:type="dxa"/>
                </w:tcPr>
                <w:p w14:paraId="4E7806A1" w14:textId="77777777" w:rsidR="00C62416" w:rsidRPr="00150391" w:rsidRDefault="00C62416" w:rsidP="00B31ED0">
                  <w:pPr>
                    <w:pStyle w:val="TableText-Medium"/>
                    <w:jc w:val="center"/>
                    <w:rPr>
                      <w:rStyle w:val="BodyTextChar"/>
                      <w:rFonts w:cs="Calibri"/>
                    </w:rPr>
                  </w:pPr>
                  <w:r w:rsidRPr="00150391">
                    <w:rPr>
                      <w:rStyle w:val="BodyTextChar"/>
                      <w:rFonts w:cs="Calibri"/>
                    </w:rPr>
                    <w:t>$3</w:t>
                  </w:r>
                </w:p>
              </w:tc>
              <w:tc>
                <w:tcPr>
                  <w:tcW w:w="1245" w:type="dxa"/>
                </w:tcPr>
                <w:p w14:paraId="6DA31D89" w14:textId="77777777" w:rsidR="00C62416" w:rsidRPr="00150391" w:rsidRDefault="00C62416" w:rsidP="00B31ED0">
                  <w:pPr>
                    <w:pStyle w:val="TableText-Medium"/>
                    <w:jc w:val="center"/>
                    <w:rPr>
                      <w:rStyle w:val="BodyTextChar"/>
                      <w:rFonts w:cs="Calibri"/>
                    </w:rPr>
                  </w:pPr>
                  <w:r w:rsidRPr="00150391">
                    <w:rPr>
                      <w:rStyle w:val="BodyTextChar"/>
                      <w:rFonts w:cs="Calibri"/>
                    </w:rPr>
                    <w:t>$4</w:t>
                  </w:r>
                </w:p>
              </w:tc>
              <w:tc>
                <w:tcPr>
                  <w:tcW w:w="1249" w:type="dxa"/>
                </w:tcPr>
                <w:p w14:paraId="25B102D0" w14:textId="77777777" w:rsidR="00C62416" w:rsidRPr="00150391" w:rsidRDefault="00C62416" w:rsidP="00B31ED0">
                  <w:pPr>
                    <w:pStyle w:val="TableText-Medium"/>
                    <w:jc w:val="center"/>
                    <w:rPr>
                      <w:rStyle w:val="BodyTextChar"/>
                      <w:rFonts w:cs="Calibri"/>
                    </w:rPr>
                  </w:pPr>
                  <w:r w:rsidRPr="00150391">
                    <w:rPr>
                      <w:rStyle w:val="BodyTextChar"/>
                      <w:rFonts w:cs="Calibri"/>
                    </w:rPr>
                    <w:t>$5</w:t>
                  </w:r>
                </w:p>
              </w:tc>
            </w:tr>
          </w:tbl>
          <w:p w14:paraId="443347C9" w14:textId="77777777" w:rsidR="004D479A" w:rsidRPr="00150391" w:rsidRDefault="53BF0693" w:rsidP="53BF0693">
            <w:pPr>
              <w:pStyle w:val="TableText-Medium"/>
              <w:rPr>
                <w:rStyle w:val="BodyTextChar"/>
                <w:rFonts w:cs="Calibri"/>
              </w:rPr>
            </w:pPr>
            <w:r w:rsidRPr="00150391">
              <w:rPr>
                <w:rStyle w:val="BodyTextChar"/>
                <w:rFonts w:cs="Calibri"/>
              </w:rPr>
              <w:t>These measures were subsequently reversed at Budget (fully or partially) through the announcement of the following measure reversals:</w:t>
            </w:r>
          </w:p>
          <w:tbl>
            <w:tblPr>
              <w:tblW w:w="0" w:type="auto"/>
              <w:jc w:val="center"/>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1820"/>
              <w:gridCol w:w="1012"/>
              <w:gridCol w:w="1012"/>
              <w:gridCol w:w="1300"/>
              <w:gridCol w:w="1188"/>
              <w:gridCol w:w="1188"/>
            </w:tblGrid>
            <w:tr w:rsidR="00C62416" w:rsidRPr="00150391" w14:paraId="2FD33B14" w14:textId="77777777" w:rsidTr="00883DD7">
              <w:trPr>
                <w:trHeight w:val="446"/>
                <w:jc w:val="center"/>
              </w:trPr>
              <w:tc>
                <w:tcPr>
                  <w:tcW w:w="1820" w:type="dxa"/>
                </w:tcPr>
                <w:p w14:paraId="7E55B5EB" w14:textId="77777777" w:rsidR="00C62416" w:rsidRPr="00150391" w:rsidRDefault="00C62416" w:rsidP="53BF0693">
                  <w:pPr>
                    <w:pStyle w:val="TableText-Medium"/>
                    <w:rPr>
                      <w:rStyle w:val="BodyTextChar"/>
                      <w:rFonts w:cs="Calibri"/>
                    </w:rPr>
                  </w:pPr>
                  <w:r w:rsidRPr="00150391">
                    <w:rPr>
                      <w:rStyle w:val="BodyTextChar"/>
                      <w:rFonts w:cs="Calibri"/>
                    </w:rPr>
                    <w:t>Measure Title</w:t>
                  </w:r>
                </w:p>
              </w:tc>
              <w:tc>
                <w:tcPr>
                  <w:tcW w:w="1012" w:type="dxa"/>
                </w:tcPr>
                <w:p w14:paraId="45733776" w14:textId="1E854DD5" w:rsidR="00C62416" w:rsidRPr="00150391" w:rsidRDefault="00C62416" w:rsidP="00B11749">
                  <w:pPr>
                    <w:pStyle w:val="TableText-Medium"/>
                    <w:jc w:val="center"/>
                    <w:rPr>
                      <w:rFonts w:cs="Calibri"/>
                    </w:rPr>
                  </w:pPr>
                  <w:r>
                    <w:rPr>
                      <w:rFonts w:cs="Calibri"/>
                    </w:rPr>
                    <w:t>2022-23</w:t>
                  </w:r>
                  <w:r>
                    <w:rPr>
                      <w:rFonts w:cs="Calibri"/>
                    </w:rPr>
                    <w:br/>
                    <w:t>$m</w:t>
                  </w:r>
                </w:p>
              </w:tc>
              <w:tc>
                <w:tcPr>
                  <w:tcW w:w="1012" w:type="dxa"/>
                </w:tcPr>
                <w:p w14:paraId="3930F8A6" w14:textId="17DF95E5" w:rsidR="00C62416" w:rsidRPr="00150391" w:rsidRDefault="00C62416" w:rsidP="00B11749">
                  <w:pPr>
                    <w:pStyle w:val="TableText-Medium"/>
                    <w:jc w:val="center"/>
                    <w:rPr>
                      <w:rFonts w:cs="Calibri"/>
                    </w:rPr>
                  </w:pPr>
                  <w:r w:rsidRPr="00150391">
                    <w:rPr>
                      <w:rFonts w:cs="Calibri"/>
                    </w:rPr>
                    <w:t>202</w:t>
                  </w:r>
                  <w:r>
                    <w:rPr>
                      <w:rFonts w:cs="Calibri"/>
                    </w:rPr>
                    <w:t>3</w:t>
                  </w:r>
                  <w:r w:rsidRPr="00150391">
                    <w:rPr>
                      <w:rFonts w:cs="Calibri"/>
                    </w:rPr>
                    <w:t>-2</w:t>
                  </w:r>
                  <w:r>
                    <w:rPr>
                      <w:rFonts w:cs="Calibri"/>
                    </w:rPr>
                    <w:t>4</w:t>
                  </w:r>
                  <w:r w:rsidRPr="00150391">
                    <w:rPr>
                      <w:rFonts w:cs="Calibri"/>
                    </w:rPr>
                    <w:t xml:space="preserve"> $m</w:t>
                  </w:r>
                </w:p>
              </w:tc>
              <w:tc>
                <w:tcPr>
                  <w:tcW w:w="1300" w:type="dxa"/>
                </w:tcPr>
                <w:p w14:paraId="26BFD0F2" w14:textId="730C0403" w:rsidR="00C62416" w:rsidRPr="00150391" w:rsidRDefault="00C62416" w:rsidP="00B11749">
                  <w:pPr>
                    <w:pStyle w:val="TableText-Medium"/>
                    <w:jc w:val="center"/>
                    <w:rPr>
                      <w:rFonts w:cs="Calibri"/>
                    </w:rPr>
                  </w:pPr>
                  <w:r>
                    <w:rPr>
                      <w:rFonts w:cs="Calibri"/>
                    </w:rPr>
                    <w:t>2024-25</w:t>
                  </w:r>
                  <w:r>
                    <w:rPr>
                      <w:rFonts w:cs="Calibri"/>
                    </w:rPr>
                    <w:br/>
                  </w:r>
                  <w:r w:rsidRPr="00150391">
                    <w:rPr>
                      <w:rFonts w:cs="Calibri"/>
                    </w:rPr>
                    <w:t>$m</w:t>
                  </w:r>
                </w:p>
              </w:tc>
              <w:tc>
                <w:tcPr>
                  <w:tcW w:w="1188" w:type="dxa"/>
                </w:tcPr>
                <w:p w14:paraId="27BFA92F" w14:textId="2F02D11D" w:rsidR="00C62416" w:rsidRPr="00150391" w:rsidRDefault="00C62416" w:rsidP="00B11749">
                  <w:pPr>
                    <w:pStyle w:val="TableText-Medium"/>
                    <w:jc w:val="center"/>
                    <w:rPr>
                      <w:rFonts w:cs="Calibri"/>
                    </w:rPr>
                  </w:pPr>
                  <w:r>
                    <w:rPr>
                      <w:rFonts w:cs="Calibri"/>
                    </w:rPr>
                    <w:t>2025-26</w:t>
                  </w:r>
                  <w:r w:rsidRPr="00150391">
                    <w:rPr>
                      <w:rFonts w:cs="Calibri"/>
                    </w:rPr>
                    <w:t xml:space="preserve"> $m</w:t>
                  </w:r>
                </w:p>
              </w:tc>
              <w:tc>
                <w:tcPr>
                  <w:tcW w:w="1188" w:type="dxa"/>
                </w:tcPr>
                <w:p w14:paraId="7ECA3EAC" w14:textId="1A1D2047" w:rsidR="00C62416" w:rsidRPr="00150391" w:rsidRDefault="00C62416" w:rsidP="00B11749">
                  <w:pPr>
                    <w:pStyle w:val="TableText-Medium"/>
                    <w:jc w:val="center"/>
                    <w:rPr>
                      <w:rFonts w:cs="Calibri"/>
                    </w:rPr>
                  </w:pPr>
                  <w:r>
                    <w:rPr>
                      <w:rFonts w:cs="Calibri"/>
                    </w:rPr>
                    <w:t>2026-27</w:t>
                  </w:r>
                  <w:r w:rsidRPr="00150391">
                    <w:rPr>
                      <w:rFonts w:cs="Calibri"/>
                    </w:rPr>
                    <w:t xml:space="preserve"> $m</w:t>
                  </w:r>
                </w:p>
              </w:tc>
            </w:tr>
            <w:tr w:rsidR="00C62416" w:rsidRPr="00150391" w14:paraId="21282123" w14:textId="77777777" w:rsidTr="00883DD7">
              <w:trPr>
                <w:trHeight w:val="446"/>
                <w:jc w:val="center"/>
              </w:trPr>
              <w:tc>
                <w:tcPr>
                  <w:tcW w:w="1820" w:type="dxa"/>
                </w:tcPr>
                <w:p w14:paraId="558E4C00" w14:textId="77777777" w:rsidR="00C62416" w:rsidRPr="00150391" w:rsidRDefault="00C62416" w:rsidP="53BF0693">
                  <w:pPr>
                    <w:pStyle w:val="TableText-Medium"/>
                    <w:rPr>
                      <w:rStyle w:val="BodyTextChar"/>
                      <w:rFonts w:cs="Calibri"/>
                    </w:rPr>
                  </w:pPr>
                  <w:r w:rsidRPr="00150391">
                    <w:rPr>
                      <w:rStyle w:val="BodyTextChar"/>
                      <w:rFonts w:cs="Calibri"/>
                    </w:rPr>
                    <w:t>X Measure – reduction</w:t>
                  </w:r>
                </w:p>
              </w:tc>
              <w:tc>
                <w:tcPr>
                  <w:tcW w:w="1012" w:type="dxa"/>
                </w:tcPr>
                <w:p w14:paraId="29D0DBED" w14:textId="615D52F8" w:rsidR="00C62416" w:rsidRPr="00150391" w:rsidRDefault="00C62416" w:rsidP="00B31ED0">
                  <w:pPr>
                    <w:pStyle w:val="TableText-Medium"/>
                    <w:jc w:val="center"/>
                    <w:rPr>
                      <w:rStyle w:val="BodyTextChar"/>
                      <w:rFonts w:cs="Calibri"/>
                    </w:rPr>
                  </w:pPr>
                  <w:r>
                    <w:rPr>
                      <w:rStyle w:val="BodyTextChar"/>
                      <w:rFonts w:cs="Calibri"/>
                    </w:rPr>
                    <w:t>$(</w:t>
                  </w:r>
                  <w:r w:rsidR="000853D0">
                    <w:rPr>
                      <w:rStyle w:val="BodyTextChar"/>
                      <w:rFonts w:cs="Calibri"/>
                    </w:rPr>
                    <w:t>1</w:t>
                  </w:r>
                  <w:r>
                    <w:rPr>
                      <w:rStyle w:val="BodyTextChar"/>
                      <w:rFonts w:cs="Calibri"/>
                    </w:rPr>
                    <w:t>)</w:t>
                  </w:r>
                </w:p>
              </w:tc>
              <w:tc>
                <w:tcPr>
                  <w:tcW w:w="1012" w:type="dxa"/>
                </w:tcPr>
                <w:p w14:paraId="4F067EC1" w14:textId="43C9A522" w:rsidR="00C62416" w:rsidRPr="00150391" w:rsidRDefault="00C62416" w:rsidP="00B31ED0">
                  <w:pPr>
                    <w:pStyle w:val="TableText-Medium"/>
                    <w:jc w:val="center"/>
                    <w:rPr>
                      <w:rStyle w:val="BodyTextChar"/>
                      <w:rFonts w:cs="Calibri"/>
                    </w:rPr>
                  </w:pPr>
                  <w:r w:rsidRPr="00150391">
                    <w:rPr>
                      <w:rStyle w:val="BodyTextChar"/>
                      <w:rFonts w:cs="Calibri"/>
                    </w:rPr>
                    <w:t>($2)</w:t>
                  </w:r>
                </w:p>
              </w:tc>
              <w:tc>
                <w:tcPr>
                  <w:tcW w:w="1300" w:type="dxa"/>
                </w:tcPr>
                <w:p w14:paraId="47399B63" w14:textId="77777777" w:rsidR="00C62416" w:rsidRPr="00150391" w:rsidRDefault="00C62416" w:rsidP="00B31ED0">
                  <w:pPr>
                    <w:pStyle w:val="TableText-Medium"/>
                    <w:jc w:val="center"/>
                    <w:rPr>
                      <w:rStyle w:val="BodyTextChar"/>
                      <w:rFonts w:cs="Calibri"/>
                    </w:rPr>
                  </w:pPr>
                  <w:r w:rsidRPr="00150391">
                    <w:rPr>
                      <w:rStyle w:val="BodyTextChar"/>
                      <w:rFonts w:cs="Calibri"/>
                    </w:rPr>
                    <w:t>($3)</w:t>
                  </w:r>
                </w:p>
              </w:tc>
              <w:tc>
                <w:tcPr>
                  <w:tcW w:w="1188" w:type="dxa"/>
                </w:tcPr>
                <w:p w14:paraId="080B06AD" w14:textId="77777777" w:rsidR="00C62416" w:rsidRPr="00150391" w:rsidRDefault="00C62416" w:rsidP="00B31ED0">
                  <w:pPr>
                    <w:pStyle w:val="TableText-Medium"/>
                    <w:jc w:val="center"/>
                    <w:rPr>
                      <w:rStyle w:val="BodyTextChar"/>
                      <w:rFonts w:cs="Calibri"/>
                    </w:rPr>
                  </w:pPr>
                  <w:r w:rsidRPr="00150391">
                    <w:rPr>
                      <w:rStyle w:val="BodyTextChar"/>
                      <w:rFonts w:cs="Calibri"/>
                    </w:rPr>
                    <w:t>($4)</w:t>
                  </w:r>
                </w:p>
              </w:tc>
              <w:tc>
                <w:tcPr>
                  <w:tcW w:w="1188" w:type="dxa"/>
                </w:tcPr>
                <w:p w14:paraId="2A0BC8EE" w14:textId="77777777" w:rsidR="00C62416" w:rsidRPr="00150391" w:rsidRDefault="00C62416" w:rsidP="00B31ED0">
                  <w:pPr>
                    <w:pStyle w:val="TableText-Medium"/>
                    <w:jc w:val="center"/>
                    <w:rPr>
                      <w:rStyle w:val="BodyTextChar"/>
                      <w:rFonts w:cs="Calibri"/>
                    </w:rPr>
                  </w:pPr>
                  <w:r w:rsidRPr="00150391">
                    <w:rPr>
                      <w:rStyle w:val="BodyTextChar"/>
                      <w:rFonts w:cs="Calibri"/>
                    </w:rPr>
                    <w:t>($5)</w:t>
                  </w:r>
                </w:p>
              </w:tc>
            </w:tr>
            <w:tr w:rsidR="00C62416" w:rsidRPr="00150391" w14:paraId="49AB14C0" w14:textId="77777777" w:rsidTr="00883DD7">
              <w:trPr>
                <w:trHeight w:val="446"/>
                <w:jc w:val="center"/>
              </w:trPr>
              <w:tc>
                <w:tcPr>
                  <w:tcW w:w="1820" w:type="dxa"/>
                </w:tcPr>
                <w:p w14:paraId="1B8C0AEB" w14:textId="77777777" w:rsidR="00C62416" w:rsidRPr="00150391" w:rsidRDefault="00C62416" w:rsidP="53BF0693">
                  <w:pPr>
                    <w:pStyle w:val="TableText-Medium"/>
                    <w:rPr>
                      <w:rStyle w:val="BodyTextChar"/>
                      <w:rFonts w:cs="Calibri"/>
                    </w:rPr>
                  </w:pPr>
                  <w:r w:rsidRPr="00150391">
                    <w:rPr>
                      <w:rStyle w:val="BodyTextChar"/>
                      <w:rFonts w:cs="Calibri"/>
                    </w:rPr>
                    <w:t xml:space="preserve">Y Measure </w:t>
                  </w:r>
                  <w:r w:rsidRPr="00150391">
                    <w:rPr>
                      <w:rFonts w:cs="Calibri"/>
                    </w:rPr>
                    <w:t>–</w:t>
                  </w:r>
                  <w:r w:rsidRPr="00150391">
                    <w:rPr>
                      <w:rStyle w:val="BodyTextChar"/>
                      <w:rFonts w:cs="Calibri"/>
                    </w:rPr>
                    <w:t>cessation</w:t>
                  </w:r>
                </w:p>
              </w:tc>
              <w:tc>
                <w:tcPr>
                  <w:tcW w:w="1012" w:type="dxa"/>
                </w:tcPr>
                <w:p w14:paraId="62F4E5E8" w14:textId="718C1F0A" w:rsidR="00C62416" w:rsidRPr="00150391" w:rsidRDefault="000853D0" w:rsidP="00B31ED0">
                  <w:pPr>
                    <w:pStyle w:val="TableText-Medium"/>
                    <w:jc w:val="center"/>
                    <w:rPr>
                      <w:rStyle w:val="BodyTextChar"/>
                      <w:rFonts w:cs="Calibri"/>
                    </w:rPr>
                  </w:pPr>
                  <w:r>
                    <w:rPr>
                      <w:rStyle w:val="BodyTextChar"/>
                      <w:rFonts w:cs="Calibri"/>
                    </w:rPr>
                    <w:t>$(1)</w:t>
                  </w:r>
                </w:p>
              </w:tc>
              <w:tc>
                <w:tcPr>
                  <w:tcW w:w="1012" w:type="dxa"/>
                </w:tcPr>
                <w:p w14:paraId="668B8C9F" w14:textId="26388FE4" w:rsidR="00C62416" w:rsidRPr="00150391" w:rsidRDefault="00C62416" w:rsidP="00B31ED0">
                  <w:pPr>
                    <w:pStyle w:val="TableText-Medium"/>
                    <w:jc w:val="center"/>
                    <w:rPr>
                      <w:rStyle w:val="BodyTextChar"/>
                      <w:rFonts w:cs="Calibri"/>
                    </w:rPr>
                  </w:pPr>
                  <w:r w:rsidRPr="00150391">
                    <w:rPr>
                      <w:rStyle w:val="BodyTextChar"/>
                      <w:rFonts w:cs="Calibri"/>
                    </w:rPr>
                    <w:t>($2)</w:t>
                  </w:r>
                </w:p>
              </w:tc>
              <w:tc>
                <w:tcPr>
                  <w:tcW w:w="1300" w:type="dxa"/>
                </w:tcPr>
                <w:p w14:paraId="129E92E5" w14:textId="77777777" w:rsidR="00C62416" w:rsidRPr="00150391" w:rsidRDefault="00C62416" w:rsidP="00B31ED0">
                  <w:pPr>
                    <w:pStyle w:val="TableText-Medium"/>
                    <w:jc w:val="center"/>
                    <w:rPr>
                      <w:rStyle w:val="BodyTextChar"/>
                      <w:rFonts w:cs="Calibri"/>
                    </w:rPr>
                  </w:pPr>
                  <w:r w:rsidRPr="00150391">
                    <w:rPr>
                      <w:rStyle w:val="BodyTextChar"/>
                      <w:rFonts w:cs="Calibri"/>
                    </w:rPr>
                    <w:t>($3)</w:t>
                  </w:r>
                </w:p>
              </w:tc>
              <w:tc>
                <w:tcPr>
                  <w:tcW w:w="1188" w:type="dxa"/>
                </w:tcPr>
                <w:p w14:paraId="68761A94" w14:textId="77777777" w:rsidR="00C62416" w:rsidRPr="00150391" w:rsidRDefault="00C62416" w:rsidP="00B31ED0">
                  <w:pPr>
                    <w:pStyle w:val="TableText-Medium"/>
                    <w:jc w:val="center"/>
                    <w:rPr>
                      <w:rStyle w:val="BodyTextChar"/>
                      <w:rFonts w:cs="Calibri"/>
                    </w:rPr>
                  </w:pPr>
                  <w:r w:rsidRPr="00150391">
                    <w:rPr>
                      <w:rStyle w:val="BodyTextChar"/>
                      <w:rFonts w:cs="Calibri"/>
                    </w:rPr>
                    <w:t>($4)</w:t>
                  </w:r>
                </w:p>
              </w:tc>
              <w:tc>
                <w:tcPr>
                  <w:tcW w:w="1188" w:type="dxa"/>
                </w:tcPr>
                <w:p w14:paraId="15E6933C" w14:textId="77777777" w:rsidR="00C62416" w:rsidRPr="00150391" w:rsidRDefault="00C62416" w:rsidP="00B31ED0">
                  <w:pPr>
                    <w:pStyle w:val="TableText-Medium"/>
                    <w:jc w:val="center"/>
                    <w:rPr>
                      <w:rStyle w:val="BodyTextChar"/>
                      <w:rFonts w:cs="Calibri"/>
                    </w:rPr>
                  </w:pPr>
                  <w:r w:rsidRPr="00150391">
                    <w:rPr>
                      <w:rStyle w:val="BodyTextChar"/>
                      <w:rFonts w:cs="Calibri"/>
                    </w:rPr>
                    <w:t>($5)</w:t>
                  </w:r>
                </w:p>
              </w:tc>
            </w:tr>
          </w:tbl>
          <w:p w14:paraId="4347ED2E" w14:textId="77777777" w:rsidR="004D479A" w:rsidRPr="00150391" w:rsidRDefault="53BF0693" w:rsidP="53BF0693">
            <w:pPr>
              <w:pStyle w:val="TableText-Medium"/>
              <w:rPr>
                <w:rStyle w:val="BodyTextChar"/>
                <w:rFonts w:cs="Calibri"/>
              </w:rPr>
            </w:pPr>
            <w:r w:rsidRPr="00150391">
              <w:rPr>
                <w:rStyle w:val="BodyTextChar"/>
                <w:rFonts w:cs="Calibri"/>
              </w:rPr>
              <w:t>Entity X should report the following in their PB Statements that shows the net effect of these full/partial reversals, with an explanatory footnote to provide context:</w:t>
            </w:r>
          </w:p>
          <w:tbl>
            <w:tblPr>
              <w:tblW w:w="9053" w:type="dxa"/>
              <w:jc w:val="center"/>
              <w:tblLook w:val="04A0" w:firstRow="1" w:lastRow="0" w:firstColumn="1" w:lastColumn="0" w:noHBand="0" w:noVBand="1"/>
            </w:tblPr>
            <w:tblGrid>
              <w:gridCol w:w="2407"/>
              <w:gridCol w:w="1089"/>
              <w:gridCol w:w="1065"/>
              <w:gridCol w:w="117"/>
              <w:gridCol w:w="948"/>
              <w:gridCol w:w="1122"/>
              <w:gridCol w:w="1122"/>
              <w:gridCol w:w="1183"/>
            </w:tblGrid>
            <w:tr w:rsidR="001B36F7" w:rsidRPr="00150391" w14:paraId="202AAB71" w14:textId="77777777" w:rsidTr="00F611EB">
              <w:trPr>
                <w:trHeight w:val="225"/>
                <w:jc w:val="center"/>
              </w:trPr>
              <w:tc>
                <w:tcPr>
                  <w:tcW w:w="4678" w:type="dxa"/>
                  <w:gridSpan w:val="4"/>
                  <w:tcBorders>
                    <w:top w:val="nil"/>
                    <w:left w:val="nil"/>
                    <w:bottom w:val="nil"/>
                    <w:right w:val="nil"/>
                  </w:tcBorders>
                  <w:vAlign w:val="bottom"/>
                </w:tcPr>
                <w:p w14:paraId="5CDF3FC5" w14:textId="79E32342" w:rsidR="001B36F7" w:rsidRPr="00150391" w:rsidRDefault="001B36F7" w:rsidP="001B36F7">
                  <w:pPr>
                    <w:pStyle w:val="TableText-SuperSmallBold"/>
                    <w:rPr>
                      <w:rFonts w:cs="Calibri"/>
                    </w:rPr>
                  </w:pPr>
                  <w:r w:rsidRPr="00150391">
                    <w:rPr>
                      <w:rFonts w:cs="Calibri"/>
                    </w:rPr>
                    <w:t>Table 1.2</w:t>
                  </w:r>
                  <w:r w:rsidRPr="000D6117">
                    <w:rPr>
                      <w:rFonts w:cs="Calibri"/>
                    </w:rPr>
                    <w:t xml:space="preserve">: Entity </w:t>
                  </w:r>
                  <w:r>
                    <w:rPr>
                      <w:rFonts w:cs="Calibri"/>
                    </w:rPr>
                    <w:t>2023-24</w:t>
                  </w:r>
                  <w:r w:rsidRPr="000D6117">
                    <w:rPr>
                      <w:rFonts w:cs="Calibri"/>
                    </w:rPr>
                    <w:t xml:space="preserve"> Budget Measures</w:t>
                  </w:r>
                </w:p>
              </w:tc>
              <w:tc>
                <w:tcPr>
                  <w:tcW w:w="4375" w:type="dxa"/>
                  <w:gridSpan w:val="4"/>
                  <w:tcBorders>
                    <w:top w:val="nil"/>
                    <w:left w:val="nil"/>
                    <w:bottom w:val="nil"/>
                    <w:right w:val="nil"/>
                  </w:tcBorders>
                  <w:shd w:val="clear" w:color="auto" w:fill="auto"/>
                  <w:noWrap/>
                  <w:vAlign w:val="bottom"/>
                </w:tcPr>
                <w:p w14:paraId="3962D8F9" w14:textId="74021A79" w:rsidR="001B36F7" w:rsidRPr="00150391" w:rsidRDefault="001B36F7" w:rsidP="001B36F7">
                  <w:pPr>
                    <w:pStyle w:val="TableText-SuperSmallBold"/>
                    <w:rPr>
                      <w:rFonts w:cs="Calibri"/>
                    </w:rPr>
                  </w:pPr>
                </w:p>
              </w:tc>
            </w:tr>
            <w:tr w:rsidR="001B36F7" w:rsidRPr="00150391" w14:paraId="31628D35" w14:textId="77777777" w:rsidTr="00F611EB">
              <w:trPr>
                <w:trHeight w:val="225"/>
                <w:jc w:val="center"/>
              </w:trPr>
              <w:tc>
                <w:tcPr>
                  <w:tcW w:w="4678" w:type="dxa"/>
                  <w:gridSpan w:val="4"/>
                  <w:tcBorders>
                    <w:top w:val="nil"/>
                    <w:left w:val="nil"/>
                    <w:bottom w:val="nil"/>
                    <w:right w:val="nil"/>
                  </w:tcBorders>
                  <w:vAlign w:val="bottom"/>
                </w:tcPr>
                <w:p w14:paraId="155FF7C8" w14:textId="442587E4" w:rsidR="001B36F7" w:rsidRPr="00150391" w:rsidRDefault="001B36F7" w:rsidP="001B36F7">
                  <w:pPr>
                    <w:pStyle w:val="TableText-SuperSmallBold"/>
                    <w:rPr>
                      <w:rFonts w:cs="Calibri"/>
                    </w:rPr>
                  </w:pPr>
                  <w:r w:rsidRPr="00150391">
                    <w:rPr>
                      <w:rFonts w:cs="Calibri"/>
                    </w:rPr>
                    <w:t xml:space="preserve">Measures announced since the </w:t>
                  </w:r>
                  <w:r>
                    <w:rPr>
                      <w:rFonts w:cs="Calibri"/>
                    </w:rPr>
                    <w:t>202</w:t>
                  </w:r>
                  <w:r w:rsidR="002506C8">
                    <w:rPr>
                      <w:rFonts w:cs="Calibri"/>
                    </w:rPr>
                    <w:t>2</w:t>
                  </w:r>
                  <w:r>
                    <w:rPr>
                      <w:rFonts w:cs="Calibri"/>
                    </w:rPr>
                    <w:t>-2</w:t>
                  </w:r>
                  <w:r w:rsidR="002506C8">
                    <w:rPr>
                      <w:rFonts w:cs="Calibri"/>
                    </w:rPr>
                    <w:t>3</w:t>
                  </w:r>
                  <w:r w:rsidRPr="00150391">
                    <w:rPr>
                      <w:rFonts w:cs="Calibri"/>
                    </w:rPr>
                    <w:t xml:space="preserve"> </w:t>
                  </w:r>
                  <w:r w:rsidR="00EE45A3">
                    <w:rPr>
                      <w:rFonts w:cs="Calibri"/>
                    </w:rPr>
                    <w:t xml:space="preserve">October </w:t>
                  </w:r>
                  <w:r w:rsidRPr="00150391">
                    <w:rPr>
                      <w:rFonts w:cs="Calibri"/>
                    </w:rPr>
                    <w:t xml:space="preserve">Budget </w:t>
                  </w:r>
                </w:p>
              </w:tc>
              <w:tc>
                <w:tcPr>
                  <w:tcW w:w="4375" w:type="dxa"/>
                  <w:gridSpan w:val="4"/>
                  <w:tcBorders>
                    <w:top w:val="nil"/>
                    <w:left w:val="nil"/>
                    <w:bottom w:val="nil"/>
                    <w:right w:val="nil"/>
                  </w:tcBorders>
                  <w:shd w:val="clear" w:color="auto" w:fill="auto"/>
                  <w:noWrap/>
                  <w:vAlign w:val="bottom"/>
                </w:tcPr>
                <w:p w14:paraId="1FFFBF81" w14:textId="663EB8EE" w:rsidR="001B36F7" w:rsidRPr="00150391" w:rsidRDefault="001B36F7" w:rsidP="001B36F7">
                  <w:pPr>
                    <w:pStyle w:val="TableText-SuperSmallBold"/>
                    <w:rPr>
                      <w:rFonts w:cs="Calibri"/>
                    </w:rPr>
                  </w:pPr>
                </w:p>
              </w:tc>
            </w:tr>
            <w:tr w:rsidR="001B36F7" w:rsidRPr="00150391" w14:paraId="6855E586" w14:textId="77777777" w:rsidTr="00F611EB">
              <w:trPr>
                <w:trHeight w:val="225"/>
                <w:jc w:val="center"/>
              </w:trPr>
              <w:tc>
                <w:tcPr>
                  <w:tcW w:w="2407" w:type="dxa"/>
                  <w:tcBorders>
                    <w:top w:val="single" w:sz="4" w:space="0" w:color="auto"/>
                    <w:left w:val="nil"/>
                    <w:bottom w:val="nil"/>
                    <w:right w:val="nil"/>
                  </w:tcBorders>
                  <w:shd w:val="clear" w:color="auto" w:fill="auto"/>
                  <w:noWrap/>
                  <w:vAlign w:val="bottom"/>
                  <w:hideMark/>
                </w:tcPr>
                <w:p w14:paraId="2CCFFFD3" w14:textId="77777777" w:rsidR="001B36F7" w:rsidRPr="00150391" w:rsidRDefault="001B36F7" w:rsidP="001B36F7">
                  <w:pPr>
                    <w:pStyle w:val="TableText-SuperSmallBold"/>
                    <w:rPr>
                      <w:rFonts w:cs="Calibri"/>
                    </w:rPr>
                  </w:pPr>
                  <w:r w:rsidRPr="00150391">
                    <w:rPr>
                      <w:rFonts w:cs="Calibri"/>
                    </w:rPr>
                    <w:t> </w:t>
                  </w:r>
                </w:p>
              </w:tc>
              <w:tc>
                <w:tcPr>
                  <w:tcW w:w="1089" w:type="dxa"/>
                  <w:tcBorders>
                    <w:top w:val="single" w:sz="4" w:space="0" w:color="auto"/>
                    <w:left w:val="nil"/>
                    <w:bottom w:val="nil"/>
                    <w:right w:val="nil"/>
                  </w:tcBorders>
                  <w:shd w:val="clear" w:color="auto" w:fill="auto"/>
                  <w:noWrap/>
                  <w:vAlign w:val="bottom"/>
                  <w:hideMark/>
                </w:tcPr>
                <w:p w14:paraId="429605C3" w14:textId="77777777" w:rsidR="001B36F7" w:rsidRPr="00150391" w:rsidRDefault="001B36F7" w:rsidP="001B36F7">
                  <w:pPr>
                    <w:pStyle w:val="TableText-SuperSmallBold"/>
                    <w:rPr>
                      <w:rFonts w:cs="Calibri"/>
                    </w:rPr>
                  </w:pPr>
                  <w:r w:rsidRPr="00150391">
                    <w:rPr>
                      <w:rFonts w:cs="Calibri"/>
                    </w:rPr>
                    <w:t>Program</w:t>
                  </w:r>
                </w:p>
              </w:tc>
              <w:tc>
                <w:tcPr>
                  <w:tcW w:w="1065" w:type="dxa"/>
                  <w:tcBorders>
                    <w:top w:val="single" w:sz="4" w:space="0" w:color="auto"/>
                    <w:left w:val="nil"/>
                    <w:bottom w:val="nil"/>
                    <w:right w:val="nil"/>
                  </w:tcBorders>
                  <w:shd w:val="clear" w:color="auto" w:fill="E6E6E6"/>
                  <w:vAlign w:val="bottom"/>
                </w:tcPr>
                <w:p w14:paraId="6B391B77" w14:textId="0C86663A" w:rsidR="001B36F7" w:rsidRPr="00150391" w:rsidDel="00B11749" w:rsidRDefault="001B36F7" w:rsidP="001B36F7">
                  <w:pPr>
                    <w:pStyle w:val="TableText-SuperSmallBold"/>
                    <w:jc w:val="center"/>
                    <w:rPr>
                      <w:rFonts w:cs="Calibri"/>
                    </w:rPr>
                  </w:pPr>
                  <w:r>
                    <w:rPr>
                      <w:rFonts w:cs="Calibri"/>
                    </w:rPr>
                    <w:t>2022-23</w:t>
                  </w:r>
                </w:p>
              </w:tc>
              <w:tc>
                <w:tcPr>
                  <w:tcW w:w="1065" w:type="dxa"/>
                  <w:gridSpan w:val="2"/>
                  <w:tcBorders>
                    <w:top w:val="single" w:sz="4" w:space="0" w:color="auto"/>
                    <w:left w:val="nil"/>
                    <w:bottom w:val="nil"/>
                    <w:right w:val="nil"/>
                  </w:tcBorders>
                  <w:shd w:val="clear" w:color="auto" w:fill="FFFFFF" w:themeFill="background1"/>
                  <w:noWrap/>
                  <w:vAlign w:val="bottom"/>
                  <w:hideMark/>
                </w:tcPr>
                <w:p w14:paraId="1067E7F4" w14:textId="1B0C6B21" w:rsidR="001B36F7" w:rsidRPr="00150391" w:rsidRDefault="001B36F7" w:rsidP="001B36F7">
                  <w:pPr>
                    <w:pStyle w:val="TableText-SuperSmallBold"/>
                    <w:jc w:val="center"/>
                    <w:rPr>
                      <w:rFonts w:cs="Calibri"/>
                    </w:rPr>
                  </w:pPr>
                  <w:r>
                    <w:rPr>
                      <w:rFonts w:cs="Calibri"/>
                    </w:rPr>
                    <w:t>2023-24</w:t>
                  </w:r>
                </w:p>
              </w:tc>
              <w:tc>
                <w:tcPr>
                  <w:tcW w:w="1122" w:type="dxa"/>
                  <w:tcBorders>
                    <w:top w:val="single" w:sz="4" w:space="0" w:color="auto"/>
                    <w:left w:val="nil"/>
                    <w:bottom w:val="nil"/>
                    <w:right w:val="nil"/>
                  </w:tcBorders>
                  <w:shd w:val="clear" w:color="auto" w:fill="E6E6E6"/>
                  <w:noWrap/>
                  <w:vAlign w:val="bottom"/>
                  <w:hideMark/>
                </w:tcPr>
                <w:p w14:paraId="7D3A3482" w14:textId="4676A356" w:rsidR="001B36F7" w:rsidRPr="00150391" w:rsidRDefault="001B36F7" w:rsidP="001B36F7">
                  <w:pPr>
                    <w:pStyle w:val="TableText-SuperSmallBold"/>
                    <w:jc w:val="center"/>
                    <w:rPr>
                      <w:rFonts w:cs="Calibri"/>
                    </w:rPr>
                  </w:pPr>
                  <w:r>
                    <w:rPr>
                      <w:rFonts w:cs="Calibri"/>
                    </w:rPr>
                    <w:t>2024-25</w:t>
                  </w:r>
                </w:p>
              </w:tc>
              <w:tc>
                <w:tcPr>
                  <w:tcW w:w="1122" w:type="dxa"/>
                  <w:tcBorders>
                    <w:top w:val="single" w:sz="4" w:space="0" w:color="auto"/>
                    <w:left w:val="nil"/>
                    <w:bottom w:val="nil"/>
                    <w:right w:val="nil"/>
                  </w:tcBorders>
                  <w:shd w:val="clear" w:color="auto" w:fill="FFFFFF" w:themeFill="background1"/>
                  <w:noWrap/>
                  <w:vAlign w:val="bottom"/>
                  <w:hideMark/>
                </w:tcPr>
                <w:p w14:paraId="3CFD5A42" w14:textId="5064E59F" w:rsidR="001B36F7" w:rsidRPr="00150391" w:rsidRDefault="001B36F7" w:rsidP="001B36F7">
                  <w:pPr>
                    <w:pStyle w:val="TableText-SuperSmallBold"/>
                    <w:jc w:val="center"/>
                    <w:rPr>
                      <w:rFonts w:cs="Calibri"/>
                    </w:rPr>
                  </w:pPr>
                  <w:r>
                    <w:rPr>
                      <w:rFonts w:cs="Calibri"/>
                    </w:rPr>
                    <w:t>2025-26</w:t>
                  </w:r>
                </w:p>
              </w:tc>
              <w:tc>
                <w:tcPr>
                  <w:tcW w:w="1183" w:type="dxa"/>
                  <w:tcBorders>
                    <w:top w:val="single" w:sz="4" w:space="0" w:color="auto"/>
                    <w:left w:val="nil"/>
                    <w:bottom w:val="nil"/>
                    <w:right w:val="nil"/>
                  </w:tcBorders>
                  <w:shd w:val="clear" w:color="auto" w:fill="E6E6E6"/>
                  <w:noWrap/>
                  <w:vAlign w:val="bottom"/>
                  <w:hideMark/>
                </w:tcPr>
                <w:p w14:paraId="5E7C79B4" w14:textId="49C9D443" w:rsidR="001B36F7" w:rsidRPr="00150391" w:rsidRDefault="001B36F7" w:rsidP="001B36F7">
                  <w:pPr>
                    <w:pStyle w:val="TableText-SuperSmallBold"/>
                    <w:jc w:val="center"/>
                    <w:rPr>
                      <w:rFonts w:cs="Calibri"/>
                    </w:rPr>
                  </w:pPr>
                  <w:r>
                    <w:rPr>
                      <w:rFonts w:cs="Calibri"/>
                    </w:rPr>
                    <w:t>2026-27</w:t>
                  </w:r>
                </w:p>
              </w:tc>
            </w:tr>
            <w:tr w:rsidR="001B36F7" w:rsidRPr="00150391" w14:paraId="1734EC2F"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42533E8A" w14:textId="77777777" w:rsidR="001B36F7" w:rsidRPr="00150391" w:rsidRDefault="001B36F7" w:rsidP="001B36F7">
                  <w:pPr>
                    <w:pStyle w:val="TableText-SuperSmallBold"/>
                    <w:rPr>
                      <w:rFonts w:cs="Calibri"/>
                    </w:rPr>
                  </w:pPr>
                </w:p>
              </w:tc>
              <w:tc>
                <w:tcPr>
                  <w:tcW w:w="1089" w:type="dxa"/>
                  <w:tcBorders>
                    <w:top w:val="nil"/>
                    <w:left w:val="nil"/>
                    <w:bottom w:val="single" w:sz="4" w:space="0" w:color="auto"/>
                    <w:right w:val="nil"/>
                  </w:tcBorders>
                  <w:shd w:val="clear" w:color="auto" w:fill="auto"/>
                  <w:noWrap/>
                  <w:vAlign w:val="bottom"/>
                  <w:hideMark/>
                </w:tcPr>
                <w:p w14:paraId="0E930D73" w14:textId="77777777" w:rsidR="001B36F7" w:rsidRPr="00150391" w:rsidRDefault="001B36F7" w:rsidP="001B36F7">
                  <w:pPr>
                    <w:pStyle w:val="TableText-SuperSmallBold"/>
                    <w:rPr>
                      <w:rFonts w:cs="Calibri"/>
                    </w:rPr>
                  </w:pPr>
                  <w:r w:rsidRPr="00150391">
                    <w:rPr>
                      <w:rFonts w:cs="Calibri"/>
                    </w:rPr>
                    <w:t> </w:t>
                  </w:r>
                </w:p>
              </w:tc>
              <w:tc>
                <w:tcPr>
                  <w:tcW w:w="1065" w:type="dxa"/>
                  <w:tcBorders>
                    <w:top w:val="nil"/>
                    <w:left w:val="nil"/>
                    <w:bottom w:val="single" w:sz="4" w:space="0" w:color="auto"/>
                    <w:right w:val="nil"/>
                  </w:tcBorders>
                  <w:shd w:val="clear" w:color="auto" w:fill="E6E6E6"/>
                  <w:vAlign w:val="bottom"/>
                </w:tcPr>
                <w:p w14:paraId="64F0CC52" w14:textId="5A09EDA6" w:rsidR="001B36F7" w:rsidRPr="00150391" w:rsidRDefault="001B36F7" w:rsidP="001B36F7">
                  <w:pPr>
                    <w:pStyle w:val="TableText-SuperSmallBold"/>
                    <w:jc w:val="center"/>
                    <w:rPr>
                      <w:rFonts w:cs="Calibri"/>
                    </w:rPr>
                  </w:pPr>
                  <w:r w:rsidRPr="00150391">
                    <w:rPr>
                      <w:rFonts w:cs="Calibri"/>
                    </w:rPr>
                    <w:t>$'000</w:t>
                  </w:r>
                </w:p>
              </w:tc>
              <w:tc>
                <w:tcPr>
                  <w:tcW w:w="1065" w:type="dxa"/>
                  <w:gridSpan w:val="2"/>
                  <w:tcBorders>
                    <w:top w:val="nil"/>
                    <w:left w:val="nil"/>
                    <w:bottom w:val="single" w:sz="4" w:space="0" w:color="auto"/>
                    <w:right w:val="nil"/>
                  </w:tcBorders>
                  <w:shd w:val="clear" w:color="auto" w:fill="FFFFFF" w:themeFill="background1"/>
                  <w:noWrap/>
                  <w:vAlign w:val="bottom"/>
                  <w:hideMark/>
                </w:tcPr>
                <w:p w14:paraId="3A77BC09" w14:textId="324A3C1C" w:rsidR="001B36F7" w:rsidRPr="00150391" w:rsidRDefault="001B36F7" w:rsidP="001B36F7">
                  <w:pPr>
                    <w:pStyle w:val="TableText-SuperSmallBold"/>
                    <w:jc w:val="center"/>
                    <w:rPr>
                      <w:rFonts w:cs="Calibri"/>
                    </w:rPr>
                  </w:pPr>
                  <w:r w:rsidRPr="00150391">
                    <w:rPr>
                      <w:rFonts w:cs="Calibri"/>
                    </w:rPr>
                    <w:t>$'000</w:t>
                  </w:r>
                </w:p>
              </w:tc>
              <w:tc>
                <w:tcPr>
                  <w:tcW w:w="1122" w:type="dxa"/>
                  <w:tcBorders>
                    <w:top w:val="nil"/>
                    <w:left w:val="nil"/>
                    <w:bottom w:val="single" w:sz="4" w:space="0" w:color="auto"/>
                    <w:right w:val="nil"/>
                  </w:tcBorders>
                  <w:shd w:val="clear" w:color="auto" w:fill="E6E6E6"/>
                  <w:noWrap/>
                  <w:vAlign w:val="bottom"/>
                  <w:hideMark/>
                </w:tcPr>
                <w:p w14:paraId="1E757525" w14:textId="77777777" w:rsidR="001B36F7" w:rsidRPr="00150391" w:rsidRDefault="001B36F7" w:rsidP="001B36F7">
                  <w:pPr>
                    <w:pStyle w:val="TableText-SuperSmallBold"/>
                    <w:jc w:val="center"/>
                    <w:rPr>
                      <w:rFonts w:cs="Calibri"/>
                    </w:rPr>
                  </w:pPr>
                  <w:r w:rsidRPr="00150391">
                    <w:rPr>
                      <w:rFonts w:cs="Calibri"/>
                    </w:rPr>
                    <w:t>$'000</w:t>
                  </w:r>
                </w:p>
              </w:tc>
              <w:tc>
                <w:tcPr>
                  <w:tcW w:w="1122" w:type="dxa"/>
                  <w:tcBorders>
                    <w:top w:val="nil"/>
                    <w:left w:val="nil"/>
                    <w:bottom w:val="single" w:sz="4" w:space="0" w:color="auto"/>
                    <w:right w:val="nil"/>
                  </w:tcBorders>
                  <w:shd w:val="clear" w:color="auto" w:fill="FFFFFF" w:themeFill="background1"/>
                  <w:noWrap/>
                  <w:vAlign w:val="bottom"/>
                  <w:hideMark/>
                </w:tcPr>
                <w:p w14:paraId="1B1BD80C" w14:textId="77777777" w:rsidR="001B36F7" w:rsidRPr="00150391" w:rsidRDefault="001B36F7" w:rsidP="001B36F7">
                  <w:pPr>
                    <w:pStyle w:val="TableText-SuperSmallBold"/>
                    <w:jc w:val="center"/>
                    <w:rPr>
                      <w:rFonts w:cs="Calibri"/>
                    </w:rPr>
                  </w:pPr>
                  <w:r w:rsidRPr="00150391">
                    <w:rPr>
                      <w:rFonts w:cs="Calibri"/>
                    </w:rPr>
                    <w:t>$'000</w:t>
                  </w:r>
                </w:p>
              </w:tc>
              <w:tc>
                <w:tcPr>
                  <w:tcW w:w="1183" w:type="dxa"/>
                  <w:tcBorders>
                    <w:top w:val="nil"/>
                    <w:left w:val="nil"/>
                    <w:bottom w:val="single" w:sz="4" w:space="0" w:color="auto"/>
                    <w:right w:val="nil"/>
                  </w:tcBorders>
                  <w:shd w:val="clear" w:color="auto" w:fill="E6E6E6"/>
                  <w:noWrap/>
                  <w:vAlign w:val="bottom"/>
                  <w:hideMark/>
                </w:tcPr>
                <w:p w14:paraId="163C0267" w14:textId="77777777" w:rsidR="001B36F7" w:rsidRPr="00150391" w:rsidRDefault="001B36F7" w:rsidP="001B36F7">
                  <w:pPr>
                    <w:pStyle w:val="TableText-SuperSmallBold"/>
                    <w:jc w:val="center"/>
                    <w:rPr>
                      <w:rFonts w:cs="Calibri"/>
                    </w:rPr>
                  </w:pPr>
                  <w:r w:rsidRPr="00150391">
                    <w:rPr>
                      <w:rFonts w:cs="Calibri"/>
                    </w:rPr>
                    <w:t>$'000</w:t>
                  </w:r>
                </w:p>
              </w:tc>
            </w:tr>
            <w:tr w:rsidR="001B36F7" w:rsidRPr="00150391" w14:paraId="016EC382"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6455747B" w14:textId="77777777" w:rsidR="001B36F7" w:rsidRPr="00150391" w:rsidRDefault="001B36F7" w:rsidP="001B36F7">
                  <w:pPr>
                    <w:pStyle w:val="TableText-SuperSmallBold"/>
                    <w:rPr>
                      <w:rFonts w:cs="Calibri"/>
                    </w:rPr>
                  </w:pPr>
                  <w:r w:rsidRPr="00150391">
                    <w:rPr>
                      <w:rFonts w:cs="Calibri"/>
                    </w:rPr>
                    <w:t>Payment measures</w:t>
                  </w:r>
                </w:p>
              </w:tc>
              <w:tc>
                <w:tcPr>
                  <w:tcW w:w="1089" w:type="dxa"/>
                  <w:tcBorders>
                    <w:top w:val="nil"/>
                    <w:left w:val="nil"/>
                    <w:bottom w:val="nil"/>
                    <w:right w:val="nil"/>
                  </w:tcBorders>
                  <w:shd w:val="clear" w:color="auto" w:fill="auto"/>
                  <w:noWrap/>
                  <w:vAlign w:val="bottom"/>
                  <w:hideMark/>
                </w:tcPr>
                <w:p w14:paraId="3D626F5F" w14:textId="77777777" w:rsidR="001B36F7" w:rsidRPr="00150391" w:rsidRDefault="001B36F7" w:rsidP="001B36F7">
                  <w:pPr>
                    <w:pStyle w:val="TableText-SuperSmallBold"/>
                    <w:rPr>
                      <w:rFonts w:cs="Calibri"/>
                    </w:rPr>
                  </w:pPr>
                </w:p>
              </w:tc>
              <w:tc>
                <w:tcPr>
                  <w:tcW w:w="1065" w:type="dxa"/>
                  <w:tcBorders>
                    <w:top w:val="nil"/>
                    <w:left w:val="nil"/>
                    <w:bottom w:val="nil"/>
                    <w:right w:val="nil"/>
                  </w:tcBorders>
                  <w:shd w:val="clear" w:color="auto" w:fill="E6E6E6"/>
                  <w:vAlign w:val="bottom"/>
                </w:tcPr>
                <w:p w14:paraId="2FBAA096" w14:textId="15E251ED" w:rsidR="001B36F7" w:rsidRPr="00150391"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04575D71" w14:textId="239BEC07" w:rsidR="001B36F7" w:rsidRPr="00150391"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26A867EF" w14:textId="77777777" w:rsidR="001B36F7" w:rsidRPr="00150391"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25A7F1ED" w14:textId="77777777" w:rsidR="001B36F7" w:rsidRPr="00150391"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36F8CA1E" w14:textId="77777777" w:rsidR="001B36F7" w:rsidRPr="00150391" w:rsidRDefault="001B36F7" w:rsidP="001B36F7">
                  <w:pPr>
                    <w:pStyle w:val="TableText-SuperSmallBold"/>
                    <w:jc w:val="center"/>
                    <w:rPr>
                      <w:rFonts w:cs="Calibri"/>
                    </w:rPr>
                  </w:pPr>
                </w:p>
              </w:tc>
            </w:tr>
            <w:tr w:rsidR="001B36F7" w:rsidRPr="00150391" w14:paraId="0EC26CFE"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114F0734" w14:textId="77777777" w:rsidR="001B36F7" w:rsidRPr="00150391" w:rsidRDefault="001B36F7" w:rsidP="001B36F7">
                  <w:pPr>
                    <w:pStyle w:val="TableText-SuperSmallBold"/>
                    <w:rPr>
                      <w:rFonts w:cs="Calibri"/>
                    </w:rPr>
                  </w:pPr>
                  <w:r w:rsidRPr="00150391">
                    <w:rPr>
                      <w:rFonts w:cs="Calibri"/>
                    </w:rPr>
                    <w:t>X Measure (a)</w:t>
                  </w:r>
                </w:p>
              </w:tc>
              <w:tc>
                <w:tcPr>
                  <w:tcW w:w="1089" w:type="dxa"/>
                  <w:tcBorders>
                    <w:top w:val="nil"/>
                    <w:left w:val="nil"/>
                    <w:bottom w:val="nil"/>
                    <w:right w:val="nil"/>
                  </w:tcBorders>
                  <w:shd w:val="clear" w:color="auto" w:fill="auto"/>
                  <w:noWrap/>
                  <w:vAlign w:val="bottom"/>
                  <w:hideMark/>
                </w:tcPr>
                <w:p w14:paraId="1FD4197B" w14:textId="77777777" w:rsidR="001B36F7" w:rsidRPr="00150391" w:rsidRDefault="001B36F7" w:rsidP="001B36F7">
                  <w:pPr>
                    <w:pStyle w:val="TableText-SuperSmallBold"/>
                    <w:jc w:val="center"/>
                    <w:rPr>
                      <w:rFonts w:cs="Calibri"/>
                    </w:rPr>
                  </w:pPr>
                  <w:r w:rsidRPr="00150391">
                    <w:rPr>
                      <w:rFonts w:cs="Calibri"/>
                    </w:rPr>
                    <w:t>1.1</w:t>
                  </w:r>
                </w:p>
              </w:tc>
              <w:tc>
                <w:tcPr>
                  <w:tcW w:w="1065" w:type="dxa"/>
                  <w:tcBorders>
                    <w:top w:val="nil"/>
                    <w:left w:val="nil"/>
                    <w:bottom w:val="nil"/>
                    <w:right w:val="nil"/>
                  </w:tcBorders>
                  <w:shd w:val="clear" w:color="auto" w:fill="E6E6E6"/>
                  <w:vAlign w:val="bottom"/>
                </w:tcPr>
                <w:p w14:paraId="3D341DDA" w14:textId="73D33E9F" w:rsidR="001B36F7" w:rsidRPr="00150391"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26E23C85" w14:textId="334D72A6" w:rsidR="001B36F7" w:rsidRPr="00150391"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50387852" w14:textId="77777777" w:rsidR="001B36F7" w:rsidRPr="00150391"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216CB440" w14:textId="77777777" w:rsidR="001B36F7" w:rsidRPr="00150391"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624BBDEF" w14:textId="77777777" w:rsidR="001B36F7" w:rsidRPr="00150391" w:rsidRDefault="001B36F7" w:rsidP="001B36F7">
                  <w:pPr>
                    <w:pStyle w:val="TableText-SuperSmallBold"/>
                    <w:jc w:val="center"/>
                    <w:rPr>
                      <w:rFonts w:cs="Calibri"/>
                    </w:rPr>
                  </w:pPr>
                </w:p>
              </w:tc>
            </w:tr>
            <w:tr w:rsidR="001B36F7" w:rsidRPr="00150391" w14:paraId="3164D05C"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53DC06B7" w14:textId="77777777" w:rsidR="001B36F7" w:rsidRPr="00150391" w:rsidRDefault="001B36F7" w:rsidP="001B36F7">
                  <w:pPr>
                    <w:pStyle w:val="TableText-SuperSmallBold"/>
                    <w:rPr>
                      <w:rFonts w:cs="Calibri"/>
                    </w:rPr>
                  </w:pPr>
                  <w:r w:rsidRPr="00150391">
                    <w:rPr>
                      <w:rFonts w:cs="Calibri"/>
                    </w:rPr>
                    <w:t>Administered payment</w:t>
                  </w:r>
                </w:p>
              </w:tc>
              <w:tc>
                <w:tcPr>
                  <w:tcW w:w="1089" w:type="dxa"/>
                  <w:tcBorders>
                    <w:top w:val="nil"/>
                    <w:left w:val="nil"/>
                    <w:bottom w:val="nil"/>
                    <w:right w:val="nil"/>
                  </w:tcBorders>
                  <w:shd w:val="clear" w:color="auto" w:fill="auto"/>
                  <w:noWrap/>
                  <w:vAlign w:val="bottom"/>
                  <w:hideMark/>
                </w:tcPr>
                <w:p w14:paraId="3AFA8E65" w14:textId="77777777" w:rsidR="001B36F7" w:rsidRPr="00150391"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74CA08E8" w14:textId="08F0322B" w:rsidR="001B36F7" w:rsidRPr="00150391" w:rsidRDefault="001B36F7" w:rsidP="001B36F7">
                  <w:pPr>
                    <w:pStyle w:val="TableText-SuperSmallBold"/>
                    <w:jc w:val="center"/>
                    <w:rPr>
                      <w:rFonts w:cs="Calibri"/>
                    </w:rPr>
                  </w:pPr>
                  <w:r>
                    <w:rPr>
                      <w:rFonts w:cs="Calibri"/>
                    </w:rPr>
                    <w:t>1</w:t>
                  </w:r>
                  <w:r w:rsidRPr="00150391">
                    <w:rPr>
                      <w:rFonts w:cs="Calibri"/>
                    </w:rPr>
                    <w:t>,000</w:t>
                  </w:r>
                </w:p>
              </w:tc>
              <w:tc>
                <w:tcPr>
                  <w:tcW w:w="1065" w:type="dxa"/>
                  <w:gridSpan w:val="2"/>
                  <w:tcBorders>
                    <w:top w:val="nil"/>
                    <w:left w:val="nil"/>
                    <w:bottom w:val="nil"/>
                    <w:right w:val="nil"/>
                  </w:tcBorders>
                  <w:shd w:val="clear" w:color="auto" w:fill="FFFFFF" w:themeFill="background1"/>
                  <w:noWrap/>
                  <w:vAlign w:val="bottom"/>
                  <w:hideMark/>
                </w:tcPr>
                <w:p w14:paraId="39359275" w14:textId="35E3874B" w:rsidR="001B36F7" w:rsidRPr="00150391" w:rsidRDefault="001B36F7" w:rsidP="001B36F7">
                  <w:pPr>
                    <w:pStyle w:val="TableText-SuperSmallBold"/>
                    <w:jc w:val="center"/>
                    <w:rPr>
                      <w:rFonts w:cs="Calibri"/>
                    </w:rPr>
                  </w:pPr>
                  <w:r w:rsidRPr="00150391">
                    <w:rPr>
                      <w:rFonts w:cs="Calibri"/>
                    </w:rPr>
                    <w:t>2,000</w:t>
                  </w:r>
                </w:p>
              </w:tc>
              <w:tc>
                <w:tcPr>
                  <w:tcW w:w="1122" w:type="dxa"/>
                  <w:tcBorders>
                    <w:top w:val="nil"/>
                    <w:left w:val="nil"/>
                    <w:bottom w:val="nil"/>
                    <w:right w:val="nil"/>
                  </w:tcBorders>
                  <w:shd w:val="clear" w:color="auto" w:fill="E6E6E6"/>
                  <w:noWrap/>
                  <w:vAlign w:val="bottom"/>
                  <w:hideMark/>
                </w:tcPr>
                <w:p w14:paraId="57405D35" w14:textId="77777777" w:rsidR="001B36F7" w:rsidRPr="00150391" w:rsidRDefault="001B36F7" w:rsidP="001B36F7">
                  <w:pPr>
                    <w:pStyle w:val="TableText-SuperSmallBold"/>
                    <w:jc w:val="center"/>
                    <w:rPr>
                      <w:rFonts w:cs="Calibri"/>
                    </w:rPr>
                  </w:pPr>
                  <w:r w:rsidRPr="00150391">
                    <w:rPr>
                      <w:rFonts w:cs="Calibri"/>
                    </w:rPr>
                    <w:t>3,000</w:t>
                  </w:r>
                </w:p>
              </w:tc>
              <w:tc>
                <w:tcPr>
                  <w:tcW w:w="1122" w:type="dxa"/>
                  <w:tcBorders>
                    <w:top w:val="nil"/>
                    <w:left w:val="nil"/>
                    <w:bottom w:val="nil"/>
                    <w:right w:val="nil"/>
                  </w:tcBorders>
                  <w:shd w:val="clear" w:color="auto" w:fill="FFFFFF" w:themeFill="background1"/>
                  <w:noWrap/>
                  <w:vAlign w:val="bottom"/>
                  <w:hideMark/>
                </w:tcPr>
                <w:p w14:paraId="5B4497C3" w14:textId="77777777" w:rsidR="001B36F7" w:rsidRPr="00150391" w:rsidRDefault="001B36F7" w:rsidP="001B36F7">
                  <w:pPr>
                    <w:pStyle w:val="TableText-SuperSmallBold"/>
                    <w:jc w:val="center"/>
                    <w:rPr>
                      <w:rFonts w:cs="Calibri"/>
                    </w:rPr>
                  </w:pPr>
                  <w:r w:rsidRPr="00150391">
                    <w:rPr>
                      <w:rFonts w:cs="Calibri"/>
                    </w:rPr>
                    <w:t>4,000</w:t>
                  </w:r>
                </w:p>
              </w:tc>
              <w:tc>
                <w:tcPr>
                  <w:tcW w:w="1183" w:type="dxa"/>
                  <w:tcBorders>
                    <w:top w:val="nil"/>
                    <w:left w:val="nil"/>
                    <w:bottom w:val="nil"/>
                    <w:right w:val="nil"/>
                  </w:tcBorders>
                  <w:shd w:val="clear" w:color="auto" w:fill="E6E6E6"/>
                  <w:noWrap/>
                  <w:vAlign w:val="bottom"/>
                  <w:hideMark/>
                </w:tcPr>
                <w:p w14:paraId="717F080D" w14:textId="77777777" w:rsidR="001B36F7" w:rsidRPr="00150391" w:rsidRDefault="001B36F7" w:rsidP="001B36F7">
                  <w:pPr>
                    <w:pStyle w:val="TableText-SuperSmallBold"/>
                    <w:jc w:val="center"/>
                    <w:rPr>
                      <w:rFonts w:cs="Calibri"/>
                    </w:rPr>
                  </w:pPr>
                  <w:r w:rsidRPr="00150391">
                    <w:rPr>
                      <w:rFonts w:cs="Calibri"/>
                    </w:rPr>
                    <w:t>5,000</w:t>
                  </w:r>
                </w:p>
              </w:tc>
            </w:tr>
            <w:tr w:rsidR="001B36F7" w:rsidRPr="00150391" w14:paraId="10CF67DF"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039A3A29" w14:textId="77777777" w:rsidR="001B36F7" w:rsidRPr="00150391" w:rsidRDefault="001B36F7" w:rsidP="001B36F7">
                  <w:pPr>
                    <w:pStyle w:val="TableText-SuperSmallBold"/>
                    <w:rPr>
                      <w:rFonts w:cs="Calibri"/>
                    </w:rPr>
                  </w:pPr>
                  <w:r w:rsidRPr="00150391">
                    <w:rPr>
                      <w:rFonts w:cs="Calibri"/>
                    </w:rPr>
                    <w:t xml:space="preserve">Total </w:t>
                  </w:r>
                </w:p>
              </w:tc>
              <w:tc>
                <w:tcPr>
                  <w:tcW w:w="1089" w:type="dxa"/>
                  <w:tcBorders>
                    <w:top w:val="nil"/>
                    <w:left w:val="nil"/>
                    <w:bottom w:val="nil"/>
                    <w:right w:val="nil"/>
                  </w:tcBorders>
                  <w:shd w:val="clear" w:color="auto" w:fill="auto"/>
                  <w:noWrap/>
                  <w:vAlign w:val="bottom"/>
                  <w:hideMark/>
                </w:tcPr>
                <w:p w14:paraId="4EB5D71D" w14:textId="77777777" w:rsidR="001B36F7" w:rsidRPr="00150391"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54432475" w14:textId="595F3254" w:rsidR="001B36F7" w:rsidRPr="00150391" w:rsidRDefault="001B36F7" w:rsidP="001B36F7">
                  <w:pPr>
                    <w:pStyle w:val="TableText-SuperSmallBold"/>
                    <w:jc w:val="center"/>
                    <w:rPr>
                      <w:rFonts w:cs="Calibri"/>
                    </w:rPr>
                  </w:pPr>
                  <w:r>
                    <w:rPr>
                      <w:rFonts w:cs="Calibri"/>
                    </w:rPr>
                    <w:t>1</w:t>
                  </w:r>
                  <w:r w:rsidRPr="00150391">
                    <w:rPr>
                      <w:rFonts w:cs="Calibri"/>
                    </w:rPr>
                    <w:t>,000</w:t>
                  </w:r>
                </w:p>
              </w:tc>
              <w:tc>
                <w:tcPr>
                  <w:tcW w:w="1065" w:type="dxa"/>
                  <w:gridSpan w:val="2"/>
                  <w:tcBorders>
                    <w:top w:val="nil"/>
                    <w:left w:val="nil"/>
                    <w:bottom w:val="nil"/>
                    <w:right w:val="nil"/>
                  </w:tcBorders>
                  <w:shd w:val="clear" w:color="auto" w:fill="FFFFFF" w:themeFill="background1"/>
                  <w:noWrap/>
                  <w:vAlign w:val="bottom"/>
                  <w:hideMark/>
                </w:tcPr>
                <w:p w14:paraId="310A516C" w14:textId="54BF91A4" w:rsidR="001B36F7" w:rsidRPr="00150391" w:rsidRDefault="001B36F7" w:rsidP="001B36F7">
                  <w:pPr>
                    <w:pStyle w:val="TableText-SuperSmallBold"/>
                    <w:jc w:val="center"/>
                    <w:rPr>
                      <w:rFonts w:cs="Calibri"/>
                    </w:rPr>
                  </w:pPr>
                  <w:r w:rsidRPr="00150391">
                    <w:rPr>
                      <w:rFonts w:cs="Calibri"/>
                    </w:rPr>
                    <w:t>2,000</w:t>
                  </w:r>
                </w:p>
              </w:tc>
              <w:tc>
                <w:tcPr>
                  <w:tcW w:w="1122" w:type="dxa"/>
                  <w:tcBorders>
                    <w:top w:val="nil"/>
                    <w:left w:val="nil"/>
                    <w:bottom w:val="nil"/>
                    <w:right w:val="nil"/>
                  </w:tcBorders>
                  <w:shd w:val="clear" w:color="auto" w:fill="E6E6E6"/>
                  <w:noWrap/>
                  <w:vAlign w:val="bottom"/>
                  <w:hideMark/>
                </w:tcPr>
                <w:p w14:paraId="73E2668F" w14:textId="77777777" w:rsidR="001B36F7" w:rsidRPr="00150391" w:rsidRDefault="001B36F7" w:rsidP="001B36F7">
                  <w:pPr>
                    <w:pStyle w:val="TableText-SuperSmallBold"/>
                    <w:jc w:val="center"/>
                    <w:rPr>
                      <w:rFonts w:cs="Calibri"/>
                    </w:rPr>
                  </w:pPr>
                  <w:r w:rsidRPr="00150391">
                    <w:rPr>
                      <w:rFonts w:cs="Calibri"/>
                    </w:rPr>
                    <w:t>3,000</w:t>
                  </w:r>
                </w:p>
              </w:tc>
              <w:tc>
                <w:tcPr>
                  <w:tcW w:w="1122" w:type="dxa"/>
                  <w:tcBorders>
                    <w:top w:val="nil"/>
                    <w:left w:val="nil"/>
                    <w:bottom w:val="nil"/>
                    <w:right w:val="nil"/>
                  </w:tcBorders>
                  <w:shd w:val="clear" w:color="auto" w:fill="FFFFFF" w:themeFill="background1"/>
                  <w:noWrap/>
                  <w:vAlign w:val="bottom"/>
                  <w:hideMark/>
                </w:tcPr>
                <w:p w14:paraId="4F858358" w14:textId="77777777" w:rsidR="001B36F7" w:rsidRPr="00150391" w:rsidRDefault="001B36F7" w:rsidP="001B36F7">
                  <w:pPr>
                    <w:pStyle w:val="TableText-SuperSmallBold"/>
                    <w:jc w:val="center"/>
                    <w:rPr>
                      <w:rFonts w:cs="Calibri"/>
                    </w:rPr>
                  </w:pPr>
                  <w:r w:rsidRPr="00150391">
                    <w:rPr>
                      <w:rFonts w:cs="Calibri"/>
                    </w:rPr>
                    <w:t>4,000</w:t>
                  </w:r>
                </w:p>
              </w:tc>
              <w:tc>
                <w:tcPr>
                  <w:tcW w:w="1183" w:type="dxa"/>
                  <w:tcBorders>
                    <w:top w:val="nil"/>
                    <w:left w:val="nil"/>
                    <w:bottom w:val="nil"/>
                    <w:right w:val="nil"/>
                  </w:tcBorders>
                  <w:shd w:val="clear" w:color="auto" w:fill="E6E6E6"/>
                  <w:noWrap/>
                  <w:vAlign w:val="bottom"/>
                  <w:hideMark/>
                </w:tcPr>
                <w:p w14:paraId="500CA980" w14:textId="77777777" w:rsidR="001B36F7" w:rsidRPr="00150391" w:rsidRDefault="001B36F7" w:rsidP="001B36F7">
                  <w:pPr>
                    <w:pStyle w:val="TableText-SuperSmallBold"/>
                    <w:jc w:val="center"/>
                    <w:rPr>
                      <w:rFonts w:cs="Calibri"/>
                    </w:rPr>
                  </w:pPr>
                  <w:r w:rsidRPr="00150391">
                    <w:rPr>
                      <w:rFonts w:cs="Calibri"/>
                    </w:rPr>
                    <w:t>5,000</w:t>
                  </w:r>
                </w:p>
              </w:tc>
            </w:tr>
            <w:tr w:rsidR="001B36F7" w:rsidRPr="00150391" w14:paraId="47156251" w14:textId="77777777" w:rsidTr="00F611EB">
              <w:trPr>
                <w:trHeight w:val="60"/>
                <w:jc w:val="center"/>
              </w:trPr>
              <w:tc>
                <w:tcPr>
                  <w:tcW w:w="2407" w:type="dxa"/>
                  <w:tcBorders>
                    <w:top w:val="nil"/>
                    <w:left w:val="nil"/>
                    <w:bottom w:val="nil"/>
                    <w:right w:val="nil"/>
                  </w:tcBorders>
                  <w:shd w:val="clear" w:color="auto" w:fill="auto"/>
                  <w:noWrap/>
                  <w:vAlign w:val="bottom"/>
                  <w:hideMark/>
                </w:tcPr>
                <w:p w14:paraId="7FD09DB7" w14:textId="77777777" w:rsidR="001B36F7" w:rsidRPr="00150391" w:rsidRDefault="001B36F7" w:rsidP="001B36F7">
                  <w:pPr>
                    <w:pStyle w:val="TableText-SuperSmallBold"/>
                    <w:rPr>
                      <w:rFonts w:cs="Calibri"/>
                    </w:rPr>
                  </w:pPr>
                </w:p>
              </w:tc>
              <w:tc>
                <w:tcPr>
                  <w:tcW w:w="1089" w:type="dxa"/>
                  <w:tcBorders>
                    <w:top w:val="nil"/>
                    <w:left w:val="nil"/>
                    <w:bottom w:val="nil"/>
                    <w:right w:val="nil"/>
                  </w:tcBorders>
                  <w:shd w:val="clear" w:color="auto" w:fill="auto"/>
                  <w:noWrap/>
                  <w:vAlign w:val="bottom"/>
                  <w:hideMark/>
                </w:tcPr>
                <w:p w14:paraId="013F6F2B" w14:textId="77777777" w:rsidR="001B36F7" w:rsidRPr="00150391"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6DCEA87F" w14:textId="5FD7607B" w:rsidR="001B36F7" w:rsidRPr="00150391"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7998777F" w14:textId="6C4352DC" w:rsidR="001B36F7" w:rsidRPr="00150391"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692D29CA" w14:textId="77777777" w:rsidR="001B36F7" w:rsidRPr="00150391"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04A909EC" w14:textId="77777777" w:rsidR="001B36F7" w:rsidRPr="00150391"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63EE468C" w14:textId="77777777" w:rsidR="001B36F7" w:rsidRPr="00150391" w:rsidRDefault="001B36F7" w:rsidP="001B36F7">
                  <w:pPr>
                    <w:pStyle w:val="TableText-SuperSmallBold"/>
                    <w:jc w:val="center"/>
                    <w:rPr>
                      <w:rFonts w:cs="Calibri"/>
                    </w:rPr>
                  </w:pPr>
                </w:p>
              </w:tc>
            </w:tr>
            <w:tr w:rsidR="001B36F7" w:rsidRPr="00150391" w14:paraId="7E9AF0A3"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1A69A820" w14:textId="77777777" w:rsidR="001B36F7" w:rsidRPr="00150391" w:rsidRDefault="001B36F7" w:rsidP="001B36F7">
                  <w:pPr>
                    <w:pStyle w:val="TableText-SuperSmallBold"/>
                    <w:rPr>
                      <w:rFonts w:cs="Calibri"/>
                    </w:rPr>
                  </w:pPr>
                  <w:r w:rsidRPr="00150391">
                    <w:rPr>
                      <w:rFonts w:cs="Calibri"/>
                    </w:rPr>
                    <w:t>Y Measure (b)</w:t>
                  </w:r>
                </w:p>
              </w:tc>
              <w:tc>
                <w:tcPr>
                  <w:tcW w:w="1089" w:type="dxa"/>
                  <w:tcBorders>
                    <w:top w:val="nil"/>
                    <w:left w:val="nil"/>
                    <w:bottom w:val="nil"/>
                    <w:right w:val="nil"/>
                  </w:tcBorders>
                  <w:shd w:val="clear" w:color="auto" w:fill="auto"/>
                  <w:noWrap/>
                  <w:vAlign w:val="bottom"/>
                  <w:hideMark/>
                </w:tcPr>
                <w:p w14:paraId="6263A046" w14:textId="77777777" w:rsidR="001B36F7" w:rsidRPr="00150391" w:rsidRDefault="001B36F7" w:rsidP="001B36F7">
                  <w:pPr>
                    <w:pStyle w:val="TableText-SuperSmallBold"/>
                    <w:jc w:val="center"/>
                    <w:rPr>
                      <w:rFonts w:cs="Calibri"/>
                    </w:rPr>
                  </w:pPr>
                  <w:r w:rsidRPr="00150391">
                    <w:rPr>
                      <w:rFonts w:cs="Calibri"/>
                    </w:rPr>
                    <w:t>2.2</w:t>
                  </w:r>
                </w:p>
              </w:tc>
              <w:tc>
                <w:tcPr>
                  <w:tcW w:w="1065" w:type="dxa"/>
                  <w:tcBorders>
                    <w:top w:val="nil"/>
                    <w:left w:val="nil"/>
                    <w:bottom w:val="nil"/>
                    <w:right w:val="nil"/>
                  </w:tcBorders>
                  <w:shd w:val="clear" w:color="auto" w:fill="E6E6E6"/>
                  <w:vAlign w:val="bottom"/>
                </w:tcPr>
                <w:p w14:paraId="60EEACB8" w14:textId="5A893AEF" w:rsidR="001B36F7" w:rsidRPr="00150391"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230896AA" w14:textId="09962AA5" w:rsidR="001B36F7" w:rsidRPr="00150391"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1B88CD8E" w14:textId="77777777" w:rsidR="001B36F7" w:rsidRPr="00150391"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6A42733C" w14:textId="77777777" w:rsidR="001B36F7" w:rsidRPr="00150391"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124BBCE9" w14:textId="77777777" w:rsidR="001B36F7" w:rsidRPr="00150391" w:rsidRDefault="001B36F7" w:rsidP="001B36F7">
                  <w:pPr>
                    <w:pStyle w:val="TableText-SuperSmallBold"/>
                    <w:jc w:val="center"/>
                    <w:rPr>
                      <w:rFonts w:cs="Calibri"/>
                    </w:rPr>
                  </w:pPr>
                </w:p>
              </w:tc>
            </w:tr>
            <w:tr w:rsidR="001B36F7" w:rsidRPr="00150391" w14:paraId="5C1EFA3D"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190E8DAF" w14:textId="5EE0DD76" w:rsidR="001B36F7" w:rsidRPr="00150391" w:rsidRDefault="001B36F7" w:rsidP="001B36F7">
                  <w:pPr>
                    <w:pStyle w:val="TableText-SuperSmallBold"/>
                    <w:rPr>
                      <w:rFonts w:cs="Calibri"/>
                    </w:rPr>
                  </w:pPr>
                  <w:r w:rsidRPr="00150391">
                    <w:rPr>
                      <w:rFonts w:cs="Calibri"/>
                    </w:rPr>
                    <w:t xml:space="preserve">Administered </w:t>
                  </w:r>
                  <w:r w:rsidR="00DF6845">
                    <w:rPr>
                      <w:rFonts w:cs="Calibri"/>
                    </w:rPr>
                    <w:t>p</w:t>
                  </w:r>
                  <w:r w:rsidRPr="00150391">
                    <w:rPr>
                      <w:rFonts w:cs="Calibri"/>
                    </w:rPr>
                    <w:t>ayment</w:t>
                  </w:r>
                </w:p>
              </w:tc>
              <w:tc>
                <w:tcPr>
                  <w:tcW w:w="1089" w:type="dxa"/>
                  <w:tcBorders>
                    <w:top w:val="nil"/>
                    <w:left w:val="nil"/>
                    <w:bottom w:val="nil"/>
                    <w:right w:val="nil"/>
                  </w:tcBorders>
                  <w:shd w:val="clear" w:color="auto" w:fill="auto"/>
                  <w:noWrap/>
                  <w:vAlign w:val="bottom"/>
                  <w:hideMark/>
                </w:tcPr>
                <w:p w14:paraId="5E5E3EC6" w14:textId="77777777" w:rsidR="001B36F7" w:rsidRPr="00150391"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080748C6" w14:textId="1275377D" w:rsidR="001B36F7" w:rsidRPr="00150391" w:rsidRDefault="001B36F7" w:rsidP="001B36F7">
                  <w:pPr>
                    <w:pStyle w:val="TableText-SuperSmallBold"/>
                    <w:rPr>
                      <w:rFonts w:cs="Calibri"/>
                    </w:rPr>
                  </w:pPr>
                  <w:r>
                    <w:rPr>
                      <w:rFonts w:cs="Calibri"/>
                    </w:rPr>
                    <w:t>–</w:t>
                  </w:r>
                </w:p>
              </w:tc>
              <w:tc>
                <w:tcPr>
                  <w:tcW w:w="1065" w:type="dxa"/>
                  <w:gridSpan w:val="2"/>
                  <w:tcBorders>
                    <w:top w:val="nil"/>
                    <w:left w:val="nil"/>
                    <w:bottom w:val="nil"/>
                    <w:right w:val="nil"/>
                  </w:tcBorders>
                  <w:shd w:val="clear" w:color="auto" w:fill="FFFFFF" w:themeFill="background1"/>
                  <w:noWrap/>
                  <w:vAlign w:val="bottom"/>
                  <w:hideMark/>
                </w:tcPr>
                <w:p w14:paraId="609B27B7" w14:textId="739CF0E0" w:rsidR="001B36F7" w:rsidRPr="00150391" w:rsidRDefault="001B36F7" w:rsidP="001B36F7">
                  <w:pPr>
                    <w:pStyle w:val="TableText-SuperSmallBold"/>
                    <w:rPr>
                      <w:rFonts w:cs="Calibri"/>
                    </w:rPr>
                  </w:pPr>
                  <w:r>
                    <w:rPr>
                      <w:rFonts w:cs="Calibri"/>
                    </w:rPr>
                    <w:t>–</w:t>
                  </w:r>
                </w:p>
              </w:tc>
              <w:tc>
                <w:tcPr>
                  <w:tcW w:w="1122" w:type="dxa"/>
                  <w:tcBorders>
                    <w:top w:val="nil"/>
                    <w:left w:val="nil"/>
                    <w:bottom w:val="nil"/>
                    <w:right w:val="nil"/>
                  </w:tcBorders>
                  <w:shd w:val="clear" w:color="auto" w:fill="E6E6E6"/>
                  <w:noWrap/>
                  <w:vAlign w:val="bottom"/>
                  <w:hideMark/>
                </w:tcPr>
                <w:p w14:paraId="3B4F8600" w14:textId="66D1A8A0" w:rsidR="001B36F7" w:rsidRPr="00150391" w:rsidRDefault="001B36F7" w:rsidP="001B36F7">
                  <w:pPr>
                    <w:pStyle w:val="TableText-SuperSmallBold"/>
                    <w:rPr>
                      <w:rFonts w:cs="Calibri"/>
                    </w:rPr>
                  </w:pPr>
                  <w:r>
                    <w:rPr>
                      <w:rFonts w:cs="Calibri"/>
                    </w:rPr>
                    <w:t>–</w:t>
                  </w:r>
                </w:p>
              </w:tc>
              <w:tc>
                <w:tcPr>
                  <w:tcW w:w="1122" w:type="dxa"/>
                  <w:tcBorders>
                    <w:top w:val="nil"/>
                    <w:left w:val="nil"/>
                    <w:bottom w:val="nil"/>
                    <w:right w:val="nil"/>
                  </w:tcBorders>
                  <w:shd w:val="clear" w:color="auto" w:fill="FFFFFF" w:themeFill="background1"/>
                  <w:noWrap/>
                  <w:vAlign w:val="bottom"/>
                  <w:hideMark/>
                </w:tcPr>
                <w:p w14:paraId="74D484C4" w14:textId="143EE7A8" w:rsidR="001B36F7" w:rsidRPr="00150391" w:rsidRDefault="001B36F7" w:rsidP="001B36F7">
                  <w:pPr>
                    <w:pStyle w:val="TableText-SuperSmallBold"/>
                    <w:rPr>
                      <w:rFonts w:cs="Calibri"/>
                    </w:rPr>
                  </w:pPr>
                  <w:r>
                    <w:rPr>
                      <w:rFonts w:cs="Calibri"/>
                    </w:rPr>
                    <w:t>–</w:t>
                  </w:r>
                </w:p>
              </w:tc>
              <w:tc>
                <w:tcPr>
                  <w:tcW w:w="1183" w:type="dxa"/>
                  <w:tcBorders>
                    <w:top w:val="nil"/>
                    <w:left w:val="nil"/>
                    <w:bottom w:val="nil"/>
                    <w:right w:val="nil"/>
                  </w:tcBorders>
                  <w:shd w:val="clear" w:color="auto" w:fill="E6E6E6"/>
                  <w:noWrap/>
                  <w:vAlign w:val="bottom"/>
                  <w:hideMark/>
                </w:tcPr>
                <w:p w14:paraId="17F63A15" w14:textId="4C49D03A" w:rsidR="001B36F7" w:rsidRPr="00150391" w:rsidRDefault="001B36F7" w:rsidP="001B36F7">
                  <w:pPr>
                    <w:pStyle w:val="TableText-SuperSmallBold"/>
                    <w:rPr>
                      <w:rFonts w:cs="Calibri"/>
                    </w:rPr>
                  </w:pPr>
                  <w:r>
                    <w:rPr>
                      <w:rFonts w:cs="Calibri"/>
                    </w:rPr>
                    <w:t>–</w:t>
                  </w:r>
                </w:p>
              </w:tc>
            </w:tr>
            <w:tr w:rsidR="001B36F7" w:rsidRPr="00150391" w14:paraId="02C72842" w14:textId="77777777" w:rsidTr="00F611EB">
              <w:trPr>
                <w:trHeight w:val="225"/>
                <w:jc w:val="center"/>
              </w:trPr>
              <w:tc>
                <w:tcPr>
                  <w:tcW w:w="2407" w:type="dxa"/>
                  <w:tcBorders>
                    <w:top w:val="nil"/>
                    <w:left w:val="nil"/>
                    <w:bottom w:val="single" w:sz="4" w:space="0" w:color="auto"/>
                    <w:right w:val="nil"/>
                  </w:tcBorders>
                  <w:shd w:val="clear" w:color="auto" w:fill="auto"/>
                  <w:noWrap/>
                  <w:vAlign w:val="bottom"/>
                  <w:hideMark/>
                </w:tcPr>
                <w:p w14:paraId="2B72E25C" w14:textId="77777777" w:rsidR="001B36F7" w:rsidRPr="00150391" w:rsidRDefault="001B36F7" w:rsidP="001B36F7">
                  <w:pPr>
                    <w:pStyle w:val="TableText-SuperSmallBold"/>
                    <w:rPr>
                      <w:rFonts w:cs="Calibri"/>
                    </w:rPr>
                  </w:pPr>
                  <w:r w:rsidRPr="00150391">
                    <w:rPr>
                      <w:rFonts w:cs="Calibri"/>
                    </w:rPr>
                    <w:t xml:space="preserve">Total </w:t>
                  </w:r>
                </w:p>
              </w:tc>
              <w:tc>
                <w:tcPr>
                  <w:tcW w:w="1089" w:type="dxa"/>
                  <w:tcBorders>
                    <w:top w:val="nil"/>
                    <w:left w:val="nil"/>
                    <w:bottom w:val="single" w:sz="4" w:space="0" w:color="auto"/>
                    <w:right w:val="nil"/>
                  </w:tcBorders>
                  <w:shd w:val="clear" w:color="auto" w:fill="auto"/>
                  <w:noWrap/>
                  <w:vAlign w:val="bottom"/>
                  <w:hideMark/>
                </w:tcPr>
                <w:p w14:paraId="7162A1FC" w14:textId="77777777" w:rsidR="001B36F7" w:rsidRPr="00150391" w:rsidRDefault="001B36F7" w:rsidP="001B36F7">
                  <w:pPr>
                    <w:pStyle w:val="TableText-SuperSmallBold"/>
                    <w:rPr>
                      <w:rFonts w:cs="Calibri"/>
                    </w:rPr>
                  </w:pPr>
                </w:p>
              </w:tc>
              <w:tc>
                <w:tcPr>
                  <w:tcW w:w="1065" w:type="dxa"/>
                  <w:tcBorders>
                    <w:top w:val="nil"/>
                    <w:left w:val="nil"/>
                    <w:bottom w:val="single" w:sz="4" w:space="0" w:color="auto"/>
                    <w:right w:val="nil"/>
                  </w:tcBorders>
                  <w:shd w:val="clear" w:color="auto" w:fill="E6E6E6"/>
                  <w:vAlign w:val="bottom"/>
                </w:tcPr>
                <w:p w14:paraId="4C4C0DFF" w14:textId="31BFA7D1" w:rsidR="001B36F7" w:rsidRPr="00150391" w:rsidRDefault="001B36F7" w:rsidP="001B36F7">
                  <w:pPr>
                    <w:pStyle w:val="TableText-SuperSmallBold"/>
                    <w:rPr>
                      <w:rFonts w:cs="Calibri"/>
                    </w:rPr>
                  </w:pPr>
                  <w:r>
                    <w:rPr>
                      <w:rFonts w:cs="Calibri"/>
                    </w:rPr>
                    <w:t>–</w:t>
                  </w:r>
                </w:p>
              </w:tc>
              <w:tc>
                <w:tcPr>
                  <w:tcW w:w="1065" w:type="dxa"/>
                  <w:gridSpan w:val="2"/>
                  <w:tcBorders>
                    <w:top w:val="nil"/>
                    <w:left w:val="nil"/>
                    <w:bottom w:val="single" w:sz="4" w:space="0" w:color="auto"/>
                    <w:right w:val="nil"/>
                  </w:tcBorders>
                  <w:shd w:val="clear" w:color="auto" w:fill="FFFFFF" w:themeFill="background1"/>
                  <w:noWrap/>
                  <w:vAlign w:val="bottom"/>
                  <w:hideMark/>
                </w:tcPr>
                <w:p w14:paraId="6FED3415" w14:textId="46C623C0" w:rsidR="001B36F7" w:rsidRPr="00150391" w:rsidRDefault="001B36F7" w:rsidP="001B36F7">
                  <w:pPr>
                    <w:pStyle w:val="TableText-SuperSmallBold"/>
                    <w:rPr>
                      <w:rFonts w:cs="Calibri"/>
                    </w:rPr>
                  </w:pPr>
                  <w:r>
                    <w:rPr>
                      <w:rFonts w:cs="Calibri"/>
                    </w:rPr>
                    <w:t>–</w:t>
                  </w:r>
                </w:p>
              </w:tc>
              <w:tc>
                <w:tcPr>
                  <w:tcW w:w="1122" w:type="dxa"/>
                  <w:tcBorders>
                    <w:top w:val="nil"/>
                    <w:left w:val="nil"/>
                    <w:bottom w:val="single" w:sz="4" w:space="0" w:color="auto"/>
                    <w:right w:val="nil"/>
                  </w:tcBorders>
                  <w:shd w:val="clear" w:color="auto" w:fill="E6E6E6"/>
                  <w:noWrap/>
                  <w:vAlign w:val="bottom"/>
                  <w:hideMark/>
                </w:tcPr>
                <w:p w14:paraId="79F40D6D" w14:textId="3A565F0E" w:rsidR="001B36F7" w:rsidRPr="00150391" w:rsidRDefault="001B36F7" w:rsidP="001B36F7">
                  <w:pPr>
                    <w:pStyle w:val="TableText-SuperSmallBold"/>
                    <w:rPr>
                      <w:rFonts w:cs="Calibri"/>
                    </w:rPr>
                  </w:pPr>
                  <w:r>
                    <w:rPr>
                      <w:rFonts w:cs="Calibri"/>
                    </w:rPr>
                    <w:t>–</w:t>
                  </w:r>
                </w:p>
              </w:tc>
              <w:tc>
                <w:tcPr>
                  <w:tcW w:w="1122" w:type="dxa"/>
                  <w:tcBorders>
                    <w:top w:val="nil"/>
                    <w:left w:val="nil"/>
                    <w:bottom w:val="single" w:sz="4" w:space="0" w:color="auto"/>
                    <w:right w:val="nil"/>
                  </w:tcBorders>
                  <w:shd w:val="clear" w:color="auto" w:fill="FFFFFF" w:themeFill="background1"/>
                  <w:noWrap/>
                  <w:vAlign w:val="bottom"/>
                  <w:hideMark/>
                </w:tcPr>
                <w:p w14:paraId="22B3FBEC" w14:textId="1E8981EA" w:rsidR="001B36F7" w:rsidRPr="00150391" w:rsidRDefault="001B36F7" w:rsidP="001B36F7">
                  <w:pPr>
                    <w:pStyle w:val="TableText-SuperSmallBold"/>
                    <w:rPr>
                      <w:rFonts w:cs="Calibri"/>
                    </w:rPr>
                  </w:pPr>
                  <w:r>
                    <w:rPr>
                      <w:rFonts w:cs="Calibri"/>
                    </w:rPr>
                    <w:t>–</w:t>
                  </w:r>
                </w:p>
              </w:tc>
              <w:tc>
                <w:tcPr>
                  <w:tcW w:w="1183" w:type="dxa"/>
                  <w:tcBorders>
                    <w:top w:val="nil"/>
                    <w:left w:val="nil"/>
                    <w:bottom w:val="single" w:sz="4" w:space="0" w:color="auto"/>
                    <w:right w:val="nil"/>
                  </w:tcBorders>
                  <w:shd w:val="clear" w:color="auto" w:fill="E6E6E6"/>
                  <w:noWrap/>
                  <w:vAlign w:val="bottom"/>
                  <w:hideMark/>
                </w:tcPr>
                <w:p w14:paraId="6DD440CF" w14:textId="1C49C214" w:rsidR="001B36F7" w:rsidRPr="00150391" w:rsidRDefault="001B36F7" w:rsidP="001B36F7">
                  <w:pPr>
                    <w:pStyle w:val="TableText-SuperSmallBold"/>
                    <w:rPr>
                      <w:rFonts w:cs="Calibri"/>
                    </w:rPr>
                  </w:pPr>
                  <w:r>
                    <w:rPr>
                      <w:rFonts w:cs="Calibri"/>
                    </w:rPr>
                    <w:t>–</w:t>
                  </w:r>
                </w:p>
              </w:tc>
            </w:tr>
          </w:tbl>
          <w:p w14:paraId="2D60248D" w14:textId="66FF59E8" w:rsidR="004D479A" w:rsidRPr="000D6117" w:rsidRDefault="53BF0693" w:rsidP="0006442B">
            <w:pPr>
              <w:pStyle w:val="TableText-Normal"/>
              <w:numPr>
                <w:ilvl w:val="0"/>
                <w:numId w:val="16"/>
              </w:numPr>
              <w:rPr>
                <w:rStyle w:val="BodyTextChar"/>
                <w:rFonts w:cs="Calibri"/>
                <w:sz w:val="18"/>
                <w:szCs w:val="18"/>
              </w:rPr>
            </w:pPr>
            <w:r w:rsidRPr="00150391">
              <w:rPr>
                <w:rStyle w:val="BodyTextChar"/>
                <w:rFonts w:cs="Calibri"/>
                <w:sz w:val="18"/>
                <w:szCs w:val="18"/>
              </w:rPr>
              <w:t>this measure was originally announced in the 20XX Economic Statement/20XX Pre</w:t>
            </w:r>
            <w:r w:rsidR="00401DFC" w:rsidRPr="00150391">
              <w:rPr>
                <w:rStyle w:val="BodyTextChar"/>
                <w:rFonts w:cs="Calibri"/>
                <w:sz w:val="18"/>
                <w:szCs w:val="18"/>
              </w:rPr>
              <w:noBreakHyphen/>
            </w:r>
            <w:r w:rsidRPr="00150391">
              <w:rPr>
                <w:rStyle w:val="BodyTextChar"/>
                <w:rFonts w:cs="Calibri"/>
                <w:sz w:val="18"/>
                <w:szCs w:val="18"/>
              </w:rPr>
              <w:t xml:space="preserve">Election Economic and Fiscal </w:t>
            </w:r>
            <w:r w:rsidRPr="000D6117">
              <w:rPr>
                <w:rStyle w:val="BodyTextChar"/>
                <w:rFonts w:cs="Calibri"/>
                <w:sz w:val="18"/>
                <w:szCs w:val="18"/>
              </w:rPr>
              <w:t>Outlook/</w:t>
            </w:r>
            <w:r w:rsidR="008E1BDD" w:rsidRPr="000D6117">
              <w:rPr>
                <w:rStyle w:val="BodyTextChar"/>
                <w:rFonts w:cs="Calibri"/>
                <w:sz w:val="18"/>
                <w:szCs w:val="18"/>
              </w:rPr>
              <w:t>202</w:t>
            </w:r>
            <w:r w:rsidR="000E3921" w:rsidRPr="000D6117">
              <w:rPr>
                <w:rStyle w:val="BodyTextChar"/>
                <w:rFonts w:cs="Calibri"/>
                <w:sz w:val="18"/>
                <w:szCs w:val="18"/>
              </w:rPr>
              <w:t>2</w:t>
            </w:r>
            <w:r w:rsidRPr="000D6117">
              <w:rPr>
                <w:rStyle w:val="BodyTextChar"/>
                <w:rFonts w:cs="Calibri"/>
                <w:sz w:val="18"/>
                <w:szCs w:val="18"/>
              </w:rPr>
              <w:t>-</w:t>
            </w:r>
            <w:r w:rsidR="008E1BDD" w:rsidRPr="000D6117">
              <w:rPr>
                <w:rStyle w:val="BodyTextChar"/>
                <w:rFonts w:cs="Calibri"/>
                <w:sz w:val="18"/>
                <w:szCs w:val="18"/>
              </w:rPr>
              <w:t>2</w:t>
            </w:r>
            <w:r w:rsidR="000E3921" w:rsidRPr="000D6117">
              <w:rPr>
                <w:rStyle w:val="BodyTextChar"/>
                <w:rFonts w:cs="Calibri"/>
                <w:sz w:val="18"/>
                <w:szCs w:val="18"/>
              </w:rPr>
              <w:t>3</w:t>
            </w:r>
            <w:r w:rsidR="008E1BDD" w:rsidRPr="000D6117">
              <w:rPr>
                <w:rStyle w:val="BodyTextChar"/>
                <w:rFonts w:cs="Calibri"/>
                <w:sz w:val="18"/>
                <w:szCs w:val="18"/>
              </w:rPr>
              <w:t xml:space="preserve"> </w:t>
            </w:r>
            <w:r w:rsidR="00DA3033">
              <w:rPr>
                <w:rStyle w:val="BodyTextChar"/>
                <w:rFonts w:cs="Calibri"/>
                <w:sz w:val="18"/>
                <w:szCs w:val="18"/>
              </w:rPr>
              <w:t>October</w:t>
            </w:r>
            <w:r w:rsidR="00DA3033" w:rsidRPr="000D6117">
              <w:rPr>
                <w:rStyle w:val="BodyTextChar"/>
                <w:rFonts w:cs="Calibri"/>
                <w:sz w:val="18"/>
                <w:szCs w:val="18"/>
              </w:rPr>
              <w:t xml:space="preserve"> </w:t>
            </w:r>
            <w:r w:rsidR="000E3921" w:rsidRPr="000D6117">
              <w:rPr>
                <w:rStyle w:val="BodyTextChar"/>
                <w:rFonts w:cs="Calibri"/>
                <w:sz w:val="18"/>
                <w:szCs w:val="18"/>
              </w:rPr>
              <w:t>Budget</w:t>
            </w:r>
            <w:r w:rsidRPr="000D6117">
              <w:rPr>
                <w:rStyle w:val="BodyTextChar"/>
                <w:rFonts w:cs="Calibri"/>
                <w:sz w:val="18"/>
                <w:szCs w:val="18"/>
              </w:rPr>
              <w:t xml:space="preserve"> </w:t>
            </w:r>
            <w:r w:rsidRPr="000D6117">
              <w:rPr>
                <w:rStyle w:val="BodyTextChar"/>
                <w:rFonts w:cs="Calibri"/>
                <w:color w:val="FF0000"/>
                <w:sz w:val="18"/>
                <w:szCs w:val="18"/>
              </w:rPr>
              <w:t>(whichever applies)</w:t>
            </w:r>
            <w:r w:rsidRPr="000D6117">
              <w:rPr>
                <w:rStyle w:val="BodyTextChar"/>
                <w:rFonts w:cs="Calibri"/>
                <w:sz w:val="18"/>
                <w:szCs w:val="18"/>
              </w:rPr>
              <w:t xml:space="preserve"> and has been partially reversed by (measure title) announced in the </w:t>
            </w:r>
            <w:r w:rsidR="00B11749">
              <w:rPr>
                <w:rStyle w:val="BodyTextChar"/>
                <w:rFonts w:cs="Calibri"/>
                <w:sz w:val="18"/>
                <w:szCs w:val="18"/>
              </w:rPr>
              <w:t>2023-24</w:t>
            </w:r>
            <w:r w:rsidR="0007613A" w:rsidRPr="000D6117">
              <w:rPr>
                <w:rStyle w:val="BodyTextChar"/>
                <w:rFonts w:cs="Calibri"/>
                <w:sz w:val="18"/>
                <w:szCs w:val="18"/>
              </w:rPr>
              <w:t xml:space="preserve"> </w:t>
            </w:r>
            <w:r w:rsidRPr="000D6117">
              <w:rPr>
                <w:rStyle w:val="BodyTextChar"/>
                <w:rFonts w:cs="Calibri"/>
                <w:sz w:val="18"/>
                <w:szCs w:val="18"/>
              </w:rPr>
              <w:t xml:space="preserve">Budget. The above financial figures reflect the current net fiscal impact of the </w:t>
            </w:r>
            <w:proofErr w:type="gramStart"/>
            <w:r w:rsidRPr="000D6117">
              <w:rPr>
                <w:rStyle w:val="BodyTextChar"/>
                <w:rFonts w:cs="Calibri"/>
                <w:sz w:val="18"/>
                <w:szCs w:val="18"/>
              </w:rPr>
              <w:t>measure</w:t>
            </w:r>
            <w:proofErr w:type="gramEnd"/>
          </w:p>
          <w:p w14:paraId="5C66EE05" w14:textId="6B2316EE" w:rsidR="004D479A" w:rsidRPr="00150391" w:rsidRDefault="53BF0693" w:rsidP="0006442B">
            <w:pPr>
              <w:pStyle w:val="TableText-Normal"/>
              <w:numPr>
                <w:ilvl w:val="0"/>
                <w:numId w:val="16"/>
              </w:numPr>
              <w:rPr>
                <w:rStyle w:val="BodyTextChar"/>
                <w:rFonts w:cs="Calibri"/>
                <w:sz w:val="18"/>
                <w:szCs w:val="18"/>
              </w:rPr>
            </w:pPr>
            <w:r w:rsidRPr="000D6117">
              <w:rPr>
                <w:rStyle w:val="BodyTextChar"/>
                <w:rFonts w:cs="Calibri"/>
                <w:sz w:val="18"/>
                <w:szCs w:val="18"/>
              </w:rPr>
              <w:t>this measure was originally announced in the 20XX Economic Statement/20XX Pre</w:t>
            </w:r>
            <w:r w:rsidR="00401DFC" w:rsidRPr="000D6117">
              <w:rPr>
                <w:rStyle w:val="BodyTextChar"/>
                <w:rFonts w:cs="Calibri"/>
                <w:sz w:val="18"/>
                <w:szCs w:val="18"/>
              </w:rPr>
              <w:noBreakHyphen/>
            </w:r>
            <w:r w:rsidRPr="000D6117">
              <w:rPr>
                <w:rStyle w:val="BodyTextChar"/>
                <w:rFonts w:cs="Calibri"/>
                <w:sz w:val="18"/>
                <w:szCs w:val="18"/>
              </w:rPr>
              <w:t>Election Economic and Fiscal Outlook/</w:t>
            </w:r>
            <w:r w:rsidR="00B11749" w:rsidRPr="0A3115C5">
              <w:rPr>
                <w:rStyle w:val="BodyTextChar"/>
                <w:rFonts w:cs="Calibri"/>
                <w:sz w:val="18"/>
                <w:szCs w:val="18"/>
              </w:rPr>
              <w:t>202</w:t>
            </w:r>
            <w:r w:rsidR="00D33B8E">
              <w:rPr>
                <w:rStyle w:val="BodyTextChar"/>
                <w:rFonts w:cs="Calibri"/>
                <w:sz w:val="18"/>
                <w:szCs w:val="18"/>
              </w:rPr>
              <w:t>2</w:t>
            </w:r>
            <w:r w:rsidR="00B11749" w:rsidRPr="0A3115C5">
              <w:rPr>
                <w:rStyle w:val="BodyTextChar"/>
                <w:rFonts w:cs="Calibri"/>
                <w:sz w:val="18"/>
                <w:szCs w:val="18"/>
              </w:rPr>
              <w:t>-2</w:t>
            </w:r>
            <w:r w:rsidR="00D33B8E">
              <w:rPr>
                <w:rStyle w:val="BodyTextChar"/>
                <w:rFonts w:cs="Calibri"/>
                <w:sz w:val="18"/>
                <w:szCs w:val="18"/>
              </w:rPr>
              <w:t>3</w:t>
            </w:r>
            <w:r w:rsidR="00DA3033">
              <w:rPr>
                <w:rStyle w:val="BodyTextChar"/>
                <w:rFonts w:cs="Calibri"/>
                <w:sz w:val="18"/>
                <w:szCs w:val="18"/>
              </w:rPr>
              <w:t xml:space="preserve"> October</w:t>
            </w:r>
            <w:r w:rsidR="008E1BDD" w:rsidRPr="000D6117">
              <w:rPr>
                <w:rStyle w:val="BodyTextChar"/>
                <w:rFonts w:cs="Calibri"/>
                <w:sz w:val="18"/>
                <w:szCs w:val="18"/>
              </w:rPr>
              <w:t xml:space="preserve"> </w:t>
            </w:r>
            <w:r w:rsidR="35AE5E95" w:rsidRPr="000D6117">
              <w:rPr>
                <w:rStyle w:val="BodyTextChar"/>
                <w:rFonts w:cs="Calibri"/>
                <w:sz w:val="18"/>
                <w:szCs w:val="18"/>
              </w:rPr>
              <w:t>Budget</w:t>
            </w:r>
            <w:r w:rsidRPr="000D6117">
              <w:rPr>
                <w:rStyle w:val="BodyTextChar"/>
                <w:rFonts w:cs="Calibri"/>
                <w:sz w:val="18"/>
                <w:szCs w:val="18"/>
              </w:rPr>
              <w:t xml:space="preserve"> </w:t>
            </w:r>
            <w:r w:rsidRPr="000D6117">
              <w:rPr>
                <w:rStyle w:val="BodyTextChar"/>
                <w:rFonts w:cs="Calibri"/>
                <w:color w:val="FF0000"/>
                <w:sz w:val="18"/>
                <w:szCs w:val="18"/>
              </w:rPr>
              <w:t>(whichever applies)</w:t>
            </w:r>
            <w:r w:rsidRPr="000D6117">
              <w:rPr>
                <w:rStyle w:val="BodyTextChar"/>
                <w:rFonts w:cs="Calibri"/>
                <w:sz w:val="18"/>
                <w:szCs w:val="18"/>
              </w:rPr>
              <w:t xml:space="preserve"> and has been fully reversed by (measure title) announced in the </w:t>
            </w:r>
            <w:r w:rsidR="00B11749" w:rsidRPr="0A3115C5">
              <w:rPr>
                <w:rStyle w:val="BodyTextChar"/>
                <w:rFonts w:cs="Calibri"/>
                <w:sz w:val="18"/>
                <w:szCs w:val="18"/>
              </w:rPr>
              <w:t>2023-24</w:t>
            </w:r>
            <w:r w:rsidR="0007613A" w:rsidRPr="000D6117">
              <w:rPr>
                <w:rStyle w:val="BodyTextChar"/>
                <w:rFonts w:cs="Calibri"/>
                <w:sz w:val="18"/>
                <w:szCs w:val="18"/>
              </w:rPr>
              <w:t xml:space="preserve"> </w:t>
            </w:r>
            <w:r w:rsidRPr="000D6117">
              <w:rPr>
                <w:rStyle w:val="BodyTextChar"/>
                <w:rFonts w:cs="Calibri"/>
                <w:sz w:val="18"/>
                <w:szCs w:val="18"/>
              </w:rPr>
              <w:t>Budget. The abo</w:t>
            </w:r>
            <w:r w:rsidRPr="00150391">
              <w:rPr>
                <w:rStyle w:val="BodyTextChar"/>
                <w:rFonts w:cs="Calibri"/>
                <w:sz w:val="18"/>
                <w:szCs w:val="18"/>
              </w:rPr>
              <w:t xml:space="preserve">ve dashes reflect that the measure has no fiscal impact as it has ceased. </w:t>
            </w:r>
          </w:p>
        </w:tc>
      </w:tr>
    </w:tbl>
    <w:p w14:paraId="0F1D32A8" w14:textId="3C339A5A" w:rsidR="00DB7808" w:rsidRPr="00F611EB" w:rsidRDefault="00DB7808" w:rsidP="0003645A">
      <w:pPr>
        <w:pStyle w:val="Heading2"/>
      </w:pPr>
      <w:bookmarkStart w:id="870" w:name="_Toc129166931"/>
      <w:r w:rsidRPr="00DB7808">
        <w:t xml:space="preserve">Decisions taken but not yet </w:t>
      </w:r>
      <w:proofErr w:type="gramStart"/>
      <w:r w:rsidRPr="00DB7808">
        <w:t>announced</w:t>
      </w:r>
      <w:bookmarkEnd w:id="870"/>
      <w:proofErr w:type="gramEnd"/>
    </w:p>
    <w:p w14:paraId="621FDA00" w14:textId="77777777" w:rsidR="00FA0945" w:rsidRPr="00150391" w:rsidRDefault="53BF0693" w:rsidP="53BF0693">
      <w:pPr>
        <w:rPr>
          <w:rFonts w:cs="Calibri"/>
        </w:rPr>
      </w:pPr>
      <w:r w:rsidRPr="00150391">
        <w:rPr>
          <w:rStyle w:val="BodyTextChar"/>
          <w:rFonts w:cs="Calibri"/>
        </w:rPr>
        <w:t>Where a measure was included in an economic statement as a DTBNYA but has since been announced, it should generally be published in the next available budget stateme</w:t>
      </w:r>
      <w:r w:rsidR="006C1558" w:rsidRPr="00150391">
        <w:rPr>
          <w:rStyle w:val="BodyTextChar"/>
          <w:rFonts w:cs="Calibri"/>
        </w:rPr>
        <w:t>nt following that announcement:</w:t>
      </w:r>
    </w:p>
    <w:p w14:paraId="7AFB1726" w14:textId="1A996116" w:rsidR="00FA0945" w:rsidRPr="00150391" w:rsidRDefault="53BF0693" w:rsidP="0003645A">
      <w:pPr>
        <w:pStyle w:val="Bullet1"/>
        <w:rPr>
          <w:rStyle w:val="BodyTextChar"/>
          <w:rFonts w:cs="Calibri"/>
        </w:rPr>
      </w:pPr>
      <w:r w:rsidRPr="00150391">
        <w:rPr>
          <w:rStyle w:val="BodyTextChar"/>
          <w:rFonts w:cs="Calibri"/>
        </w:rPr>
        <w:t xml:space="preserve">the measure should be listed in </w:t>
      </w:r>
      <w:r w:rsidRPr="00F611EB">
        <w:rPr>
          <w:rStyle w:val="BodyTextChar"/>
          <w:rFonts w:cs="Calibri"/>
        </w:rPr>
        <w:t>Table 1.2</w:t>
      </w:r>
      <w:r w:rsidRPr="00DB7A5E">
        <w:rPr>
          <w:rStyle w:val="BodyTextChar"/>
          <w:rFonts w:cs="Calibri"/>
        </w:rPr>
        <w:t xml:space="preserve"> </w:t>
      </w:r>
      <w:r w:rsidRPr="00150391">
        <w:rPr>
          <w:rStyle w:val="BodyTextChar"/>
          <w:rFonts w:cs="Calibri"/>
        </w:rPr>
        <w:t>with its full measure title and dashes ‘</w:t>
      </w:r>
      <w:proofErr w:type="gramStart"/>
      <w:r w:rsidR="00DA3611">
        <w:rPr>
          <w:rStyle w:val="BodyTextChar"/>
          <w:rFonts w:cs="Calibri"/>
        </w:rPr>
        <w:t>–</w:t>
      </w:r>
      <w:r w:rsidRPr="00150391">
        <w:rPr>
          <w:rStyle w:val="BodyTextChar"/>
          <w:rFonts w:cs="Calibri"/>
        </w:rPr>
        <w:t>‘ for</w:t>
      </w:r>
      <w:proofErr w:type="gramEnd"/>
      <w:r w:rsidRPr="00150391">
        <w:rPr>
          <w:rStyle w:val="BodyTextChar"/>
          <w:rFonts w:cs="Calibri"/>
        </w:rPr>
        <w:t xml:space="preserve"> the financials as these costs were previously included as an aggregate amount</w:t>
      </w:r>
    </w:p>
    <w:p w14:paraId="0DB41541" w14:textId="4F37093B" w:rsidR="00FA0945" w:rsidRPr="00150391" w:rsidRDefault="53BF0693" w:rsidP="0003645A">
      <w:pPr>
        <w:pStyle w:val="Bullet1"/>
        <w:rPr>
          <w:rStyle w:val="BodyTextChar"/>
          <w:rFonts w:cs="Calibri"/>
        </w:rPr>
      </w:pPr>
      <w:r w:rsidRPr="00150391">
        <w:rPr>
          <w:rStyle w:val="BodyTextChar"/>
          <w:rFonts w:cs="Calibri"/>
        </w:rPr>
        <w:t xml:space="preserve">a footnote </w:t>
      </w:r>
      <w:r w:rsidR="006C1558" w:rsidRPr="00150391">
        <w:rPr>
          <w:rStyle w:val="BodyTextChar"/>
          <w:rFonts w:cs="Calibri"/>
        </w:rPr>
        <w:t xml:space="preserve">should be included </w:t>
      </w:r>
      <w:r w:rsidRPr="00150391">
        <w:rPr>
          <w:rStyle w:val="BodyTextChar"/>
          <w:rFonts w:cs="Calibri"/>
        </w:rPr>
        <w:t xml:space="preserve">explaining the item such as </w:t>
      </w:r>
      <w:r w:rsidR="006714EB">
        <w:rPr>
          <w:rStyle w:val="BodyTextChar"/>
          <w:rFonts w:cs="Calibri"/>
        </w:rPr>
        <w:t>‘</w:t>
      </w:r>
      <w:r w:rsidRPr="00150391">
        <w:rPr>
          <w:rStyle w:val="BodyTextChar"/>
          <w:rFonts w:cs="Calibri"/>
        </w:rPr>
        <w:t xml:space="preserve">Decision taken but not yet announced in the 20XX-XX Budget/MYEFO, with the following impact: 20XX-XX $XX.XXX million; 20XX-XX $X.XXX million and 20XX-XX $X.XXX </w:t>
      </w:r>
      <w:proofErr w:type="gramStart"/>
      <w:r w:rsidRPr="00150391">
        <w:rPr>
          <w:rStyle w:val="BodyTextChar"/>
          <w:rFonts w:cs="Calibri"/>
        </w:rPr>
        <w:t>million</w:t>
      </w:r>
      <w:r w:rsidR="006714EB">
        <w:rPr>
          <w:rStyle w:val="BodyTextChar"/>
          <w:rFonts w:cs="Calibri"/>
        </w:rPr>
        <w:t>’</w:t>
      </w:r>
      <w:proofErr w:type="gramEnd"/>
    </w:p>
    <w:p w14:paraId="50A0093F" w14:textId="33310317" w:rsidR="00FA0945" w:rsidRPr="00150391" w:rsidRDefault="53BF0693" w:rsidP="0003645A">
      <w:pPr>
        <w:pStyle w:val="Bullet1"/>
        <w:rPr>
          <w:rStyle w:val="BodyTextChar"/>
          <w:rFonts w:cs="Calibri"/>
        </w:rPr>
      </w:pPr>
      <w:r w:rsidRPr="6148C20E">
        <w:rPr>
          <w:rStyle w:val="BodyTextChar"/>
          <w:rFonts w:cs="Calibri"/>
        </w:rPr>
        <w:t>where the measure has not been or will not be (i.e.</w:t>
      </w:r>
      <w:r w:rsidR="57FF3D58" w:rsidRPr="6148C20E">
        <w:rPr>
          <w:rStyle w:val="BodyTextChar"/>
          <w:rFonts w:cs="Calibri"/>
        </w:rPr>
        <w:t>,</w:t>
      </w:r>
      <w:r w:rsidRPr="6148C20E">
        <w:rPr>
          <w:rStyle w:val="BodyTextChar"/>
          <w:rFonts w:cs="Calibri"/>
        </w:rPr>
        <w:t xml:space="preserve"> for national security reasons) announced publicly at the release of the next budget statement, the costs for the measure should continue to be included as part of the </w:t>
      </w:r>
      <w:r w:rsidR="006714EB" w:rsidRPr="6148C20E">
        <w:rPr>
          <w:rStyle w:val="BodyTextChar"/>
          <w:rFonts w:cs="Calibri"/>
        </w:rPr>
        <w:t>‘</w:t>
      </w:r>
      <w:r w:rsidRPr="6148C20E">
        <w:rPr>
          <w:rStyle w:val="BodyTextChar"/>
          <w:rFonts w:cs="Calibri"/>
        </w:rPr>
        <w:t>Decisions taken but not yet announced</w:t>
      </w:r>
      <w:r w:rsidR="006714EB" w:rsidRPr="6148C20E">
        <w:rPr>
          <w:rStyle w:val="BodyTextChar"/>
          <w:rFonts w:cs="Calibri"/>
        </w:rPr>
        <w:t>’</w:t>
      </w:r>
      <w:r w:rsidRPr="6148C20E">
        <w:rPr>
          <w:rStyle w:val="BodyTextChar"/>
          <w:rFonts w:cs="Calibri"/>
        </w:rPr>
        <w:t xml:space="preserve"> total line at the bottom of </w:t>
      </w:r>
      <w:r w:rsidRPr="00F611EB">
        <w:rPr>
          <w:rStyle w:val="BodyTextChar"/>
          <w:rFonts w:cs="Calibri"/>
        </w:rPr>
        <w:t>Table 1.2</w:t>
      </w:r>
      <w:r w:rsidRPr="6148C20E">
        <w:rPr>
          <w:rStyle w:val="BodyTextChar"/>
          <w:rFonts w:cs="Calibri"/>
        </w:rPr>
        <w:t>. The measure title should not be listed separately.</w:t>
      </w:r>
    </w:p>
    <w:p w14:paraId="268F9D4A" w14:textId="77777777" w:rsidR="001807A9" w:rsidRPr="00150391" w:rsidRDefault="53BF0693" w:rsidP="53BF0693">
      <w:pPr>
        <w:rPr>
          <w:rStyle w:val="BodyTextChar"/>
          <w:rFonts w:cs="Calibri"/>
        </w:rPr>
      </w:pPr>
      <w:r w:rsidRPr="00150391">
        <w:rPr>
          <w:rStyle w:val="BodyTextChar"/>
          <w:rFonts w:cs="Calibri"/>
        </w:rPr>
        <w:t>For further information the relevant AAU should be contacted in the first instance.</w:t>
      </w:r>
    </w:p>
    <w:p w14:paraId="6E91ECD5" w14:textId="7A50466B" w:rsidR="002078B6" w:rsidRPr="00150391" w:rsidRDefault="53BF0693" w:rsidP="00580008">
      <w:pPr>
        <w:pStyle w:val="Boxed2Text"/>
        <w:rPr>
          <w:rFonts w:cs="Calibri"/>
        </w:rPr>
      </w:pPr>
      <w:r w:rsidRPr="00150391">
        <w:rPr>
          <w:rFonts w:cs="Calibri"/>
        </w:rPr>
        <w:t xml:space="preserve">Amounts in the </w:t>
      </w:r>
      <w:r w:rsidRPr="00150391">
        <w:rPr>
          <w:rFonts w:cs="Calibri"/>
          <w:b/>
          <w:bCs/>
        </w:rPr>
        <w:t xml:space="preserve">contingency reserve (CR) </w:t>
      </w:r>
      <w:r w:rsidRPr="00150391">
        <w:rPr>
          <w:rFonts w:cs="Calibri"/>
        </w:rPr>
        <w:t xml:space="preserve">must not be entered as estimates in </w:t>
      </w:r>
      <w:r w:rsidR="0077748F" w:rsidRPr="00150391">
        <w:rPr>
          <w:rFonts w:cs="Calibri"/>
        </w:rPr>
        <w:t xml:space="preserve">the </w:t>
      </w:r>
      <w:r w:rsidRPr="00150391">
        <w:rPr>
          <w:rFonts w:cs="Calibri"/>
        </w:rPr>
        <w:t xml:space="preserve">PBF under the relevant entity nor where they are intended to be appropriated as annual or </w:t>
      </w:r>
      <w:r w:rsidR="00ED6BD9" w:rsidRPr="00150391">
        <w:rPr>
          <w:rFonts w:cs="Calibri"/>
        </w:rPr>
        <w:t>special</w:t>
      </w:r>
      <w:r w:rsidR="00ED6BD9">
        <w:rPr>
          <w:rFonts w:cs="Calibri"/>
        </w:rPr>
        <w:t> </w:t>
      </w:r>
      <w:r w:rsidRPr="00150391">
        <w:rPr>
          <w:rFonts w:cs="Calibri"/>
        </w:rPr>
        <w:t>appropriations. Whilst the estimates are recorded in the CR, they cannot be appropriated in the current year.</w:t>
      </w:r>
    </w:p>
    <w:p w14:paraId="4A7F4B01" w14:textId="74AA787F" w:rsidR="00DB7808" w:rsidRPr="00F611EB" w:rsidRDefault="00DB7808" w:rsidP="0003645A">
      <w:pPr>
        <w:pStyle w:val="Heading2"/>
      </w:pPr>
      <w:bookmarkStart w:id="871" w:name="_Toc129166932"/>
      <w:r w:rsidRPr="00DB7808">
        <w:t>Measures with indicative costs</w:t>
      </w:r>
      <w:bookmarkEnd w:id="871"/>
    </w:p>
    <w:p w14:paraId="42870F15" w14:textId="77777777" w:rsidR="00FA0945" w:rsidRPr="00150391" w:rsidRDefault="53BF0693" w:rsidP="000A7DEC">
      <w:pPr>
        <w:rPr>
          <w:rFonts w:cs="Calibri"/>
        </w:rPr>
      </w:pPr>
      <w:r w:rsidRPr="00150391">
        <w:rPr>
          <w:rStyle w:val="BodyTextChar"/>
          <w:rFonts w:cs="Calibri"/>
        </w:rPr>
        <w:t xml:space="preserve">Where measures are published in an economic statement with indicative costs, these measures should be listed in </w:t>
      </w:r>
      <w:r w:rsidRPr="00F611EB">
        <w:rPr>
          <w:rStyle w:val="BodyTextChar"/>
          <w:rFonts w:cs="Calibri"/>
        </w:rPr>
        <w:t>Table 1.2</w:t>
      </w:r>
      <w:r w:rsidRPr="00150391">
        <w:rPr>
          <w:rStyle w:val="BodyTextChar"/>
          <w:rFonts w:cs="Calibri"/>
        </w:rPr>
        <w:t xml:space="preserve"> only where the costs are known for an affected entity.</w:t>
      </w:r>
    </w:p>
    <w:p w14:paraId="525A8127" w14:textId="19369481" w:rsidR="00FA0945" w:rsidRPr="00150391" w:rsidRDefault="00FD1825" w:rsidP="0003645A">
      <w:pPr>
        <w:pStyle w:val="Bullet1"/>
        <w:rPr>
          <w:rStyle w:val="BodyTextChar"/>
          <w:rFonts w:cs="Calibri"/>
        </w:rPr>
      </w:pPr>
      <w:r>
        <w:rPr>
          <w:rStyle w:val="BodyTextChar"/>
          <w:rFonts w:cs="Calibri"/>
        </w:rPr>
        <w:t>O</w:t>
      </w:r>
      <w:r w:rsidRPr="00150391">
        <w:rPr>
          <w:rStyle w:val="BodyTextChar"/>
          <w:rFonts w:cs="Calibri"/>
        </w:rPr>
        <w:t xml:space="preserve">nce </w:t>
      </w:r>
      <w:r w:rsidR="53BF0693" w:rsidRPr="00150391">
        <w:rPr>
          <w:rStyle w:val="BodyTextChar"/>
          <w:rFonts w:cs="Calibri"/>
        </w:rPr>
        <w:t xml:space="preserve">final costs have been agreed, entities may republish the measure in </w:t>
      </w:r>
      <w:r w:rsidR="53BF0693" w:rsidRPr="00F611EB">
        <w:rPr>
          <w:rStyle w:val="BodyTextChar"/>
          <w:rFonts w:cs="Calibri"/>
        </w:rPr>
        <w:t xml:space="preserve">Table 1.2 </w:t>
      </w:r>
      <w:r w:rsidR="53BF0693" w:rsidRPr="00150391">
        <w:rPr>
          <w:rStyle w:val="BodyTextChar"/>
          <w:rFonts w:cs="Calibri"/>
        </w:rPr>
        <w:t xml:space="preserve">of the </w:t>
      </w:r>
      <w:r w:rsidR="00A1051E" w:rsidRPr="00150391">
        <w:rPr>
          <w:rStyle w:val="BodyTextChar"/>
          <w:rFonts w:cs="Calibri"/>
        </w:rPr>
        <w:t>PB</w:t>
      </w:r>
      <w:r w:rsidR="00A1051E">
        <w:rPr>
          <w:rStyle w:val="BodyTextChar"/>
          <w:rFonts w:cs="Calibri"/>
        </w:rPr>
        <w:t> </w:t>
      </w:r>
      <w:r w:rsidRPr="00150391">
        <w:rPr>
          <w:rStyle w:val="BodyTextChar"/>
          <w:rFonts w:cs="Calibri"/>
        </w:rPr>
        <w:t>Statements and</w:t>
      </w:r>
      <w:r w:rsidR="53BF0693" w:rsidRPr="00150391">
        <w:rPr>
          <w:rStyle w:val="BodyTextChar"/>
          <w:rFonts w:cs="Calibri"/>
        </w:rPr>
        <w:t xml:space="preserve"> include a footnote stating that the measure was previously published in </w:t>
      </w:r>
      <w:r w:rsidR="00A1051E" w:rsidRPr="00150391">
        <w:rPr>
          <w:rStyle w:val="BodyTextChar"/>
          <w:rFonts w:cs="Calibri"/>
        </w:rPr>
        <w:t>BP</w:t>
      </w:r>
      <w:r w:rsidR="00A1051E">
        <w:rPr>
          <w:rStyle w:val="BodyTextChar"/>
          <w:rFonts w:cs="Calibri"/>
        </w:rPr>
        <w:t> </w:t>
      </w:r>
      <w:r w:rsidR="53BF0693" w:rsidRPr="00150391">
        <w:rPr>
          <w:rStyle w:val="BodyTextChar"/>
          <w:rFonts w:cs="Calibri"/>
        </w:rPr>
        <w:t>No. 2</w:t>
      </w:r>
      <w:r w:rsidR="004645A6">
        <w:rPr>
          <w:rStyle w:val="BodyTextChar"/>
          <w:rFonts w:cs="Calibri"/>
        </w:rPr>
        <w:t xml:space="preserve"> or BP No. 4 </w:t>
      </w:r>
      <w:r w:rsidR="00E82604">
        <w:rPr>
          <w:rStyle w:val="BodyTextChar"/>
          <w:rFonts w:cs="Calibri"/>
        </w:rPr>
        <w:t xml:space="preserve">for </w:t>
      </w:r>
      <w:r w:rsidR="53BF0693" w:rsidRPr="00150391">
        <w:rPr>
          <w:rStyle w:val="BodyTextChar"/>
          <w:rFonts w:cs="Calibri"/>
        </w:rPr>
        <w:t>the relevant economic statement and th</w:t>
      </w:r>
      <w:r w:rsidR="00E82604">
        <w:rPr>
          <w:rStyle w:val="BodyTextChar"/>
          <w:rFonts w:cs="Calibri"/>
        </w:rPr>
        <w:t>at</w:t>
      </w:r>
      <w:r w:rsidR="53BF0693" w:rsidRPr="00150391">
        <w:rPr>
          <w:rStyle w:val="BodyTextChar"/>
          <w:rFonts w:cs="Calibri"/>
        </w:rPr>
        <w:t xml:space="preserve"> costs shown are now final</w:t>
      </w:r>
      <w:r>
        <w:rPr>
          <w:rStyle w:val="BodyTextChar"/>
          <w:rFonts w:cs="Calibri"/>
        </w:rPr>
        <w:t>.</w:t>
      </w:r>
    </w:p>
    <w:p w14:paraId="75199DEA" w14:textId="25F3CD12" w:rsidR="00FA0945" w:rsidRPr="00150391" w:rsidRDefault="00FD1825" w:rsidP="0003645A">
      <w:pPr>
        <w:pStyle w:val="Bullet1"/>
        <w:rPr>
          <w:rStyle w:val="BodyTextChar"/>
          <w:rFonts w:cs="Calibri"/>
        </w:rPr>
      </w:pPr>
      <w:r>
        <w:rPr>
          <w:rStyle w:val="BodyTextChar"/>
          <w:rFonts w:cs="Calibri"/>
        </w:rPr>
        <w:t>F</w:t>
      </w:r>
      <w:r w:rsidRPr="6148C20E">
        <w:rPr>
          <w:rStyle w:val="BodyTextChar"/>
          <w:rFonts w:cs="Calibri"/>
        </w:rPr>
        <w:t xml:space="preserve">or </w:t>
      </w:r>
      <w:r w:rsidR="53BF0693" w:rsidRPr="6148C20E">
        <w:rPr>
          <w:rStyle w:val="BodyTextChar"/>
          <w:rFonts w:cs="Calibri"/>
        </w:rPr>
        <w:t xml:space="preserve">cross-portfolio measures where final costs have now been agreed for each entity, the measure should be listed in </w:t>
      </w:r>
      <w:r w:rsidR="53BF0693" w:rsidRPr="00F611EB">
        <w:rPr>
          <w:rStyle w:val="BodyTextChar"/>
          <w:rFonts w:cs="Calibri"/>
        </w:rPr>
        <w:t>Table 1.2</w:t>
      </w:r>
      <w:r w:rsidR="53BF0693" w:rsidRPr="6148C20E">
        <w:rPr>
          <w:rStyle w:val="BodyTextChar"/>
          <w:rFonts w:cs="Calibri"/>
        </w:rPr>
        <w:t xml:space="preserve"> with the final agreed costs, with a footnote noting that it is a cross-portfolio measure previously published in BP No. 2</w:t>
      </w:r>
      <w:r w:rsidR="00E82604" w:rsidRPr="6148C20E">
        <w:rPr>
          <w:rStyle w:val="BodyTextChar"/>
          <w:rFonts w:cs="Calibri"/>
        </w:rPr>
        <w:t xml:space="preserve"> or BP N</w:t>
      </w:r>
      <w:r w:rsidR="073FCEEC" w:rsidRPr="6148C20E">
        <w:rPr>
          <w:rStyle w:val="BodyTextChar"/>
          <w:rFonts w:cs="Calibri"/>
        </w:rPr>
        <w:t>o</w:t>
      </w:r>
      <w:r w:rsidR="00E82604" w:rsidRPr="6148C20E">
        <w:rPr>
          <w:rStyle w:val="BodyTextChar"/>
          <w:rFonts w:cs="Calibri"/>
        </w:rPr>
        <w:t xml:space="preserve">. 4 </w:t>
      </w:r>
      <w:r w:rsidR="00893209" w:rsidRPr="6148C20E">
        <w:rPr>
          <w:rStyle w:val="BodyTextChar"/>
          <w:rFonts w:cs="Calibri"/>
        </w:rPr>
        <w:t xml:space="preserve">for </w:t>
      </w:r>
      <w:r w:rsidR="53BF0693" w:rsidRPr="6148C20E">
        <w:rPr>
          <w:rStyle w:val="BodyTextChar"/>
          <w:rFonts w:cs="Calibri"/>
        </w:rPr>
        <w:t>the relevant economic statement and naming the lead entity</w:t>
      </w:r>
      <w:r>
        <w:rPr>
          <w:rStyle w:val="BodyTextChar"/>
          <w:rFonts w:cs="Calibri"/>
        </w:rPr>
        <w:t>.</w:t>
      </w:r>
    </w:p>
    <w:p w14:paraId="72CC17A9" w14:textId="773DC63C" w:rsidR="009154E4" w:rsidRPr="00150391" w:rsidRDefault="00FD1825" w:rsidP="0003645A">
      <w:pPr>
        <w:pStyle w:val="Bullet1"/>
        <w:rPr>
          <w:rStyle w:val="BodyTextChar"/>
          <w:rFonts w:cs="Calibri"/>
        </w:rPr>
      </w:pPr>
      <w:r>
        <w:rPr>
          <w:rStyle w:val="BodyTextChar"/>
          <w:rFonts w:cs="Calibri"/>
        </w:rPr>
        <w:t>T</w:t>
      </w:r>
      <w:r w:rsidRPr="00150391">
        <w:rPr>
          <w:rStyle w:val="BodyTextChar"/>
          <w:rFonts w:cs="Calibri"/>
        </w:rPr>
        <w:t xml:space="preserve">he </w:t>
      </w:r>
      <w:r w:rsidR="53BF0693" w:rsidRPr="00150391">
        <w:rPr>
          <w:rStyle w:val="BodyTextChar"/>
          <w:rFonts w:cs="Calibri"/>
        </w:rPr>
        <w:t>measure should be listed in</w:t>
      </w:r>
      <w:r w:rsidR="53BF0693" w:rsidRPr="00DB7A5E">
        <w:rPr>
          <w:rStyle w:val="BodyTextChar"/>
          <w:rFonts w:cs="Calibri"/>
        </w:rPr>
        <w:t xml:space="preserve"> </w:t>
      </w:r>
      <w:r w:rsidR="53BF0693" w:rsidRPr="00F611EB">
        <w:rPr>
          <w:rStyle w:val="BodyTextChar"/>
          <w:rFonts w:cs="Calibri"/>
        </w:rPr>
        <w:t>Table 1.2</w:t>
      </w:r>
      <w:r w:rsidR="53BF0693" w:rsidRPr="00DB7A5E">
        <w:rPr>
          <w:rStyle w:val="BodyTextChar"/>
          <w:rFonts w:cs="Calibri"/>
        </w:rPr>
        <w:t xml:space="preserve"> w</w:t>
      </w:r>
      <w:r w:rsidR="53BF0693" w:rsidRPr="00150391">
        <w:rPr>
          <w:rStyle w:val="BodyTextChar"/>
          <w:rFonts w:cs="Calibri"/>
        </w:rPr>
        <w:t>ith its full measure title and dashes ‘</w:t>
      </w:r>
      <w:proofErr w:type="gramStart"/>
      <w:r w:rsidR="00DA3611">
        <w:rPr>
          <w:rStyle w:val="BodyTextChar"/>
          <w:rFonts w:cs="Calibri"/>
        </w:rPr>
        <w:t>–</w:t>
      </w:r>
      <w:r w:rsidR="53BF0693" w:rsidRPr="00150391">
        <w:rPr>
          <w:rStyle w:val="BodyTextChar"/>
          <w:rFonts w:cs="Calibri"/>
        </w:rPr>
        <w:t>‘ for</w:t>
      </w:r>
      <w:proofErr w:type="gramEnd"/>
      <w:r w:rsidR="53BF0693" w:rsidRPr="00150391">
        <w:rPr>
          <w:rStyle w:val="BodyTextChar"/>
          <w:rFonts w:cs="Calibri"/>
        </w:rPr>
        <w:t xml:space="preserve"> the financials as these costs have previously been allocated to the entity.</w:t>
      </w:r>
    </w:p>
    <w:p w14:paraId="163197FD" w14:textId="17EAD659" w:rsidR="00DB7808" w:rsidRPr="00F611EB" w:rsidRDefault="00DB7808" w:rsidP="0003645A">
      <w:pPr>
        <w:pStyle w:val="Heading2"/>
      </w:pPr>
      <w:bookmarkStart w:id="872" w:name="_Toc129166933"/>
      <w:r w:rsidRPr="00DB7808">
        <w:t xml:space="preserve">Measures earmarked as ‘not for </w:t>
      </w:r>
      <w:proofErr w:type="gramStart"/>
      <w:r w:rsidRPr="00DB7808">
        <w:t>publication’</w:t>
      </w:r>
      <w:bookmarkEnd w:id="872"/>
      <w:proofErr w:type="gramEnd"/>
    </w:p>
    <w:p w14:paraId="1E61CEF0" w14:textId="17F20339" w:rsidR="002F0743" w:rsidRPr="00150391" w:rsidRDefault="007E6381" w:rsidP="00580008">
      <w:pPr>
        <w:rPr>
          <w:rFonts w:cs="Calibri"/>
        </w:rPr>
      </w:pPr>
      <w:r w:rsidRPr="00150391">
        <w:rPr>
          <w:rFonts w:cs="Calibri"/>
        </w:rPr>
        <w:t xml:space="preserve">Where </w:t>
      </w:r>
      <w:r w:rsidR="008F5DC1" w:rsidRPr="00150391">
        <w:rPr>
          <w:rFonts w:cs="Calibri"/>
        </w:rPr>
        <w:t xml:space="preserve">the </w:t>
      </w:r>
      <w:r w:rsidRPr="00150391">
        <w:rPr>
          <w:rFonts w:cs="Calibri"/>
        </w:rPr>
        <w:t>amount</w:t>
      </w:r>
      <w:r w:rsidR="008F5DC1" w:rsidRPr="00150391">
        <w:rPr>
          <w:rFonts w:cs="Calibri"/>
        </w:rPr>
        <w:t xml:space="preserve"> of</w:t>
      </w:r>
      <w:r w:rsidRPr="00150391">
        <w:rPr>
          <w:rFonts w:cs="Calibri"/>
        </w:rPr>
        <w:t xml:space="preserve"> </w:t>
      </w:r>
      <w:r w:rsidR="008F5DC1" w:rsidRPr="00150391">
        <w:rPr>
          <w:rFonts w:cs="Calibri"/>
        </w:rPr>
        <w:t xml:space="preserve">a measure </w:t>
      </w:r>
      <w:r w:rsidRPr="00150391">
        <w:rPr>
          <w:rFonts w:cs="Calibri"/>
        </w:rPr>
        <w:t xml:space="preserve">is </w:t>
      </w:r>
      <w:r w:rsidR="00CA44DE" w:rsidRPr="00150391">
        <w:rPr>
          <w:rFonts w:cs="Calibri"/>
        </w:rPr>
        <w:t xml:space="preserve">disclosed </w:t>
      </w:r>
      <w:r w:rsidRPr="00150391">
        <w:rPr>
          <w:rFonts w:cs="Calibri"/>
        </w:rPr>
        <w:t xml:space="preserve">as </w:t>
      </w:r>
      <w:r w:rsidR="00F81C00">
        <w:rPr>
          <w:rFonts w:cs="Calibri"/>
        </w:rPr>
        <w:t>‘</w:t>
      </w:r>
      <w:r w:rsidRPr="00150391">
        <w:rPr>
          <w:rFonts w:cs="Calibri"/>
        </w:rPr>
        <w:t>nfp</w:t>
      </w:r>
      <w:r w:rsidR="00F81C00">
        <w:rPr>
          <w:rFonts w:cs="Calibri"/>
        </w:rPr>
        <w:t>’</w:t>
      </w:r>
      <w:r w:rsidRPr="00150391">
        <w:rPr>
          <w:rFonts w:cs="Calibri"/>
        </w:rPr>
        <w:t>, entities are required to add a footnote to provide a high-level explanation clarifying why the measure has been reported this way.</w:t>
      </w:r>
    </w:p>
    <w:p w14:paraId="294C9186" w14:textId="457894AC" w:rsidR="007E6381" w:rsidRPr="00F611EB" w:rsidRDefault="007E6381" w:rsidP="6148C20E">
      <w:r w:rsidRPr="6148C20E">
        <w:rPr>
          <w:rStyle w:val="BodyTextChar"/>
          <w:rFonts w:cs="Calibri"/>
        </w:rPr>
        <w:t xml:space="preserve">Amounts are usually </w:t>
      </w:r>
      <w:r w:rsidR="00CA44DE" w:rsidRPr="6148C20E">
        <w:rPr>
          <w:rStyle w:val="BodyTextChar"/>
          <w:rFonts w:cs="Calibri"/>
        </w:rPr>
        <w:t xml:space="preserve">disclosed </w:t>
      </w:r>
      <w:r w:rsidRPr="6148C20E">
        <w:rPr>
          <w:rStyle w:val="BodyTextChar"/>
          <w:rFonts w:cs="Calibri"/>
        </w:rPr>
        <w:t xml:space="preserve">as </w:t>
      </w:r>
      <w:r w:rsidR="00F81C00" w:rsidRPr="6148C20E">
        <w:rPr>
          <w:rStyle w:val="BodyTextChar"/>
          <w:rFonts w:cs="Calibri"/>
        </w:rPr>
        <w:t>‘</w:t>
      </w:r>
      <w:r w:rsidRPr="6148C20E">
        <w:rPr>
          <w:rStyle w:val="BodyTextChar"/>
          <w:rFonts w:cs="Calibri"/>
        </w:rPr>
        <w:t>nfp</w:t>
      </w:r>
      <w:r w:rsidR="00F81C00" w:rsidRPr="6148C20E">
        <w:rPr>
          <w:rStyle w:val="BodyTextChar"/>
          <w:rFonts w:cs="Calibri"/>
        </w:rPr>
        <w:t>’</w:t>
      </w:r>
      <w:r w:rsidRPr="6148C20E">
        <w:rPr>
          <w:rStyle w:val="BodyTextChar"/>
          <w:rFonts w:cs="Calibri"/>
        </w:rPr>
        <w:t xml:space="preserve"> due to national sec</w:t>
      </w:r>
      <w:r w:rsidRPr="00F611EB">
        <w:t>urity</w:t>
      </w:r>
      <w:r w:rsidR="00C713EF">
        <w:t>/</w:t>
      </w:r>
      <w:r w:rsidR="34B86A41" w:rsidRPr="00F611EB">
        <w:t xml:space="preserve"> commercial/ legal/ other sensitivities/ ongoing commercial negotiations</w:t>
      </w:r>
      <w:r w:rsidRPr="00F611EB">
        <w:t xml:space="preserve"> considerations.</w:t>
      </w:r>
    </w:p>
    <w:p w14:paraId="156935BB" w14:textId="3DEC697E" w:rsidR="00DB7808" w:rsidRPr="00F611EB" w:rsidRDefault="00DB7808" w:rsidP="0003645A">
      <w:pPr>
        <w:pStyle w:val="Heading2"/>
      </w:pPr>
      <w:bookmarkStart w:id="873" w:name="_Toc129166934"/>
      <w:r w:rsidRPr="00DB7808">
        <w:t>Machinery of government changes</w:t>
      </w:r>
      <w:bookmarkEnd w:id="873"/>
    </w:p>
    <w:p w14:paraId="7A9C25BF" w14:textId="6484125E" w:rsidR="001D5761" w:rsidRPr="00150391" w:rsidRDefault="6B6EE5C4" w:rsidP="6B6EE5C4">
      <w:pPr>
        <w:rPr>
          <w:rStyle w:val="BodyTextChar"/>
          <w:rFonts w:cs="Calibri"/>
        </w:rPr>
      </w:pPr>
      <w:r w:rsidRPr="00150391">
        <w:rPr>
          <w:rStyle w:val="BodyTextChar"/>
          <w:rFonts w:cs="Calibri"/>
        </w:rPr>
        <w:t xml:space="preserve">Where there are MoG changes, </w:t>
      </w:r>
      <w:r w:rsidRPr="00150391">
        <w:rPr>
          <w:rStyle w:val="BodyTextChar"/>
          <w:rFonts w:eastAsiaTheme="minorEastAsia" w:cs="Calibri"/>
        </w:rPr>
        <w:t>the</w:t>
      </w:r>
      <w:r w:rsidRPr="00150391">
        <w:rPr>
          <w:rStyle w:val="BodyTextChar"/>
          <w:rFonts w:cs="Calibri"/>
        </w:rPr>
        <w:t xml:space="preserve"> gaining entity should publish any new measures relating to the function(s) being gained.</w:t>
      </w:r>
    </w:p>
    <w:p w14:paraId="53610CB1" w14:textId="4FDC75CB" w:rsidR="00FA0945" w:rsidRPr="00150391" w:rsidRDefault="00FA0945" w:rsidP="6B6EE5C4">
      <w:pPr>
        <w:rPr>
          <w:rStyle w:val="BodyTextChar"/>
          <w:rFonts w:cs="Calibri"/>
        </w:rPr>
      </w:pPr>
      <w:r w:rsidRPr="00150391">
        <w:rPr>
          <w:rStyle w:val="BodyTextChar"/>
          <w:rFonts w:cs="Calibri"/>
        </w:rPr>
        <w:t xml:space="preserve">For further information on showing </w:t>
      </w:r>
      <w:r w:rsidR="00B40B6A" w:rsidRPr="00150391">
        <w:rPr>
          <w:rStyle w:val="BodyTextChar"/>
          <w:rFonts w:cs="Calibri"/>
        </w:rPr>
        <w:t xml:space="preserve">MoG </w:t>
      </w:r>
      <w:r w:rsidRPr="00150391">
        <w:rPr>
          <w:rStyle w:val="BodyTextChar"/>
          <w:rFonts w:cs="Calibri"/>
        </w:rPr>
        <w:t xml:space="preserve">changes in the PB Statements, refer to </w:t>
      </w:r>
      <w:r w:rsidR="000031B3" w:rsidRPr="00150391">
        <w:rPr>
          <w:rStyle w:val="BodyTextChar"/>
          <w:rFonts w:cs="Calibri"/>
        </w:rPr>
        <w:t xml:space="preserve">section </w:t>
      </w:r>
      <w:r w:rsidR="00B40B6A" w:rsidRPr="00F611EB">
        <w:rPr>
          <w:rStyle w:val="CrossReferenceChar"/>
        </w:rPr>
        <w:fldChar w:fldCharType="begin"/>
      </w:r>
      <w:r w:rsidR="00B40B6A" w:rsidRPr="00F611EB">
        <w:rPr>
          <w:rStyle w:val="CrossReferenceChar"/>
        </w:rPr>
        <w:instrText xml:space="preserve"> REF _Ref29396037 \w \h  \* MERGEFORMAT </w:instrText>
      </w:r>
      <w:r w:rsidR="00B40B6A" w:rsidRPr="00F611EB">
        <w:rPr>
          <w:rStyle w:val="CrossReferenceChar"/>
        </w:rPr>
      </w:r>
      <w:r w:rsidR="00B40B6A" w:rsidRPr="00F611EB">
        <w:rPr>
          <w:rStyle w:val="CrossReferenceChar"/>
        </w:rPr>
        <w:fldChar w:fldCharType="separate"/>
      </w:r>
      <w:r w:rsidR="00E86F35">
        <w:rPr>
          <w:rStyle w:val="CrossReferenceChar"/>
        </w:rPr>
        <w:t>12.1</w:t>
      </w:r>
      <w:r w:rsidR="00B40B6A" w:rsidRPr="00F611EB">
        <w:rPr>
          <w:rStyle w:val="CrossReferenceChar"/>
        </w:rPr>
        <w:fldChar w:fldCharType="end"/>
      </w:r>
      <w:r w:rsidR="006C1558" w:rsidRPr="00F611EB">
        <w:rPr>
          <w:rStyle w:val="CrossReferenceChar"/>
        </w:rPr>
        <w:t> </w:t>
      </w:r>
      <w:r w:rsidR="00606F1E" w:rsidRPr="00F611EB">
        <w:rPr>
          <w:rStyle w:val="CrossReferenceChar"/>
        </w:rPr>
        <w:fldChar w:fldCharType="begin"/>
      </w:r>
      <w:r w:rsidR="00606F1E" w:rsidRPr="00F611EB">
        <w:rPr>
          <w:rStyle w:val="CrossReferenceChar"/>
        </w:rPr>
        <w:instrText xml:space="preserve"> REF _Ref126160397 \h </w:instrText>
      </w:r>
      <w:r w:rsidR="00606F1E" w:rsidRPr="00D33B8E">
        <w:rPr>
          <w:rStyle w:val="CrossReferenceChar"/>
        </w:rPr>
        <w:instrText xml:space="preserve"> \* MERGEFORMAT </w:instrText>
      </w:r>
      <w:r w:rsidR="00606F1E" w:rsidRPr="00F611EB">
        <w:rPr>
          <w:rStyle w:val="CrossReferenceChar"/>
        </w:rPr>
      </w:r>
      <w:r w:rsidR="00606F1E" w:rsidRPr="00F611EB">
        <w:rPr>
          <w:rStyle w:val="CrossReferenceChar"/>
        </w:rPr>
        <w:fldChar w:fldCharType="separate"/>
      </w:r>
      <w:r w:rsidR="00E86F35" w:rsidRPr="00E86F35">
        <w:rPr>
          <w:rStyle w:val="CrossReferenceChar"/>
        </w:rPr>
        <w:t>Machinery of government changes</w:t>
      </w:r>
      <w:r w:rsidR="00606F1E" w:rsidRPr="00F611EB">
        <w:rPr>
          <w:rStyle w:val="CrossReferenceChar"/>
        </w:rPr>
        <w:fldChar w:fldCharType="end"/>
      </w:r>
      <w:r w:rsidRPr="00150391">
        <w:rPr>
          <w:rStyle w:val="BodyTextChar"/>
          <w:rFonts w:cs="Calibri"/>
        </w:rPr>
        <w:t>.</w:t>
      </w:r>
    </w:p>
    <w:p w14:paraId="53A39BD8" w14:textId="13407764" w:rsidR="00DB7808" w:rsidRPr="00F611EB" w:rsidRDefault="00DB7808" w:rsidP="0049062D">
      <w:pPr>
        <w:pStyle w:val="Heading4"/>
      </w:pPr>
      <w:r w:rsidRPr="00DB7808">
        <w:t>Source of information</w:t>
      </w:r>
    </w:p>
    <w:p w14:paraId="63A86BFD" w14:textId="77777777" w:rsidR="00FA0945" w:rsidRPr="00150391" w:rsidRDefault="53BF0693" w:rsidP="0003645A">
      <w:pPr>
        <w:pStyle w:val="Bullet1"/>
        <w:numPr>
          <w:ilvl w:val="0"/>
          <w:numId w:val="0"/>
        </w:numPr>
        <w:rPr>
          <w:rStyle w:val="BodyTextChar"/>
          <w:rFonts w:cs="Calibri"/>
        </w:rPr>
      </w:pPr>
      <w:r w:rsidRPr="00150391">
        <w:rPr>
          <w:rStyle w:val="BodyTextChar"/>
          <w:rFonts w:cs="Calibri"/>
        </w:rPr>
        <w:t>To confirm the correct amounts, refer to the costing agreement provided by your AAU.</w:t>
      </w:r>
    </w:p>
    <w:p w14:paraId="4F43A5E5" w14:textId="10C63A54" w:rsidR="00FA0945" w:rsidRPr="00150391" w:rsidRDefault="53BF0693" w:rsidP="0003645A">
      <w:pPr>
        <w:pStyle w:val="Bullet1"/>
        <w:numPr>
          <w:ilvl w:val="0"/>
          <w:numId w:val="0"/>
        </w:numPr>
        <w:rPr>
          <w:rStyle w:val="BodyTextChar"/>
          <w:rFonts w:cs="Calibri"/>
        </w:rPr>
      </w:pPr>
      <w:r w:rsidRPr="6148C20E">
        <w:rPr>
          <w:rStyle w:val="BodyTextChar"/>
          <w:rFonts w:cs="Calibri"/>
        </w:rPr>
        <w:t>Information to be included in this table may also be taken from estimates adjustments for measures (i.e.</w:t>
      </w:r>
      <w:r w:rsidR="59AAFCFF" w:rsidRPr="6148C20E">
        <w:rPr>
          <w:rStyle w:val="BodyTextChar"/>
          <w:rFonts w:cs="Calibri"/>
        </w:rPr>
        <w:t>,</w:t>
      </w:r>
      <w:r w:rsidRPr="6148C20E">
        <w:rPr>
          <w:rStyle w:val="BodyTextChar"/>
          <w:rFonts w:cs="Calibri"/>
        </w:rPr>
        <w:t xml:space="preserve"> those entered against the reason code </w:t>
      </w:r>
      <w:r w:rsidR="006714EB" w:rsidRPr="6148C20E">
        <w:rPr>
          <w:rStyle w:val="BodyTextChar"/>
          <w:rFonts w:cs="Calibri"/>
        </w:rPr>
        <w:t>‘</w:t>
      </w:r>
      <w:r w:rsidRPr="6148C20E">
        <w:rPr>
          <w:rStyle w:val="BodyTextChar"/>
          <w:rFonts w:cs="Calibri"/>
        </w:rPr>
        <w:t>Government decision or measure</w:t>
      </w:r>
      <w:r w:rsidR="006714EB" w:rsidRPr="6148C20E">
        <w:rPr>
          <w:rStyle w:val="BodyTextChar"/>
          <w:rFonts w:cs="Calibri"/>
        </w:rPr>
        <w:t>’</w:t>
      </w:r>
      <w:r w:rsidRPr="6148C20E">
        <w:rPr>
          <w:rStyle w:val="BodyTextChar"/>
          <w:rFonts w:cs="Calibri"/>
        </w:rPr>
        <w:t>) in CBMS.</w:t>
      </w:r>
    </w:p>
    <w:p w14:paraId="71402BFD" w14:textId="0ECB7D60" w:rsidR="00A01D1B" w:rsidRPr="00150391" w:rsidRDefault="53BF0693" w:rsidP="0003645A">
      <w:pPr>
        <w:pStyle w:val="Bullet1"/>
        <w:numPr>
          <w:ilvl w:val="0"/>
          <w:numId w:val="0"/>
        </w:numPr>
        <w:rPr>
          <w:rStyle w:val="BodyTextChar"/>
          <w:rFonts w:cs="Calibri"/>
        </w:rPr>
      </w:pPr>
      <w:r w:rsidRPr="00150391">
        <w:rPr>
          <w:rStyle w:val="BodyTextChar"/>
          <w:rFonts w:cs="Calibri"/>
        </w:rPr>
        <w:t xml:space="preserve">Titles of measures are to be confirmed against the final agreed measures list </w:t>
      </w:r>
      <w:r w:rsidR="008D2853" w:rsidRPr="00150391">
        <w:rPr>
          <w:rStyle w:val="BodyTextChar"/>
          <w:rFonts w:cs="Calibri"/>
        </w:rPr>
        <w:t xml:space="preserve">distributed </w:t>
      </w:r>
      <w:r w:rsidRPr="00150391">
        <w:rPr>
          <w:rStyle w:val="BodyTextChar"/>
          <w:rFonts w:cs="Calibri"/>
        </w:rPr>
        <w:t xml:space="preserve">by </w:t>
      </w:r>
      <w:r w:rsidR="003D43D4">
        <w:rPr>
          <w:rStyle w:val="BodyTextChar"/>
          <w:rFonts w:cs="Calibri"/>
        </w:rPr>
        <w:t xml:space="preserve">the </w:t>
      </w:r>
      <w:r w:rsidR="00714F8A">
        <w:rPr>
          <w:rStyle w:val="BodyTextChar"/>
          <w:rFonts w:cs="Calibri"/>
        </w:rPr>
        <w:t>relevant</w:t>
      </w:r>
      <w:r w:rsidR="003D43D4">
        <w:rPr>
          <w:rStyle w:val="BodyTextChar"/>
          <w:rFonts w:cs="Calibri"/>
        </w:rPr>
        <w:t xml:space="preserve"> </w:t>
      </w:r>
      <w:r w:rsidR="004929D8" w:rsidRPr="00150391">
        <w:rPr>
          <w:rStyle w:val="BodyTextChar"/>
          <w:rFonts w:cs="Calibri"/>
        </w:rPr>
        <w:t>AAU</w:t>
      </w:r>
      <w:r w:rsidR="008D2853" w:rsidRPr="00150391">
        <w:rPr>
          <w:rStyle w:val="BodyTextChar"/>
          <w:rFonts w:cs="Calibri"/>
        </w:rPr>
        <w:t xml:space="preserve"> to the lead portfolio departments</w:t>
      </w:r>
      <w:r w:rsidRPr="00150391">
        <w:rPr>
          <w:rStyle w:val="BodyTextChar"/>
          <w:rFonts w:cs="Calibri"/>
        </w:rPr>
        <w:t>.</w:t>
      </w:r>
    </w:p>
    <w:p w14:paraId="45E47508" w14:textId="77777777" w:rsidR="00755929" w:rsidRPr="00150391" w:rsidRDefault="00755929" w:rsidP="000A7DEC">
      <w:pPr>
        <w:rPr>
          <w:rFonts w:cs="Calibri"/>
        </w:rPr>
      </w:pPr>
      <w:r w:rsidRPr="00150391">
        <w:rPr>
          <w:rFonts w:cs="Calibri"/>
        </w:rPr>
        <w:br w:type="page"/>
      </w:r>
    </w:p>
    <w:p w14:paraId="686A91F0" w14:textId="77777777" w:rsidR="00FA0945" w:rsidRPr="007B6E9B" w:rsidRDefault="53BF0693" w:rsidP="0003645A">
      <w:pPr>
        <w:pStyle w:val="Heading1"/>
      </w:pPr>
      <w:bookmarkStart w:id="874" w:name="_Toc534459664"/>
      <w:bookmarkStart w:id="875" w:name="_Toc534519159"/>
      <w:bookmarkStart w:id="876" w:name="_Toc534520069"/>
      <w:bookmarkStart w:id="877" w:name="_Toc534520339"/>
      <w:bookmarkStart w:id="878" w:name="_Toc534527551"/>
      <w:bookmarkStart w:id="879" w:name="_Toc534528281"/>
      <w:bookmarkStart w:id="880" w:name="_Toc534803502"/>
      <w:bookmarkStart w:id="881" w:name="_Toc534814193"/>
      <w:bookmarkStart w:id="882" w:name="_Toc536108566"/>
      <w:bookmarkStart w:id="883" w:name="_Toc534458876"/>
      <w:bookmarkStart w:id="884" w:name="_Toc534459665"/>
      <w:bookmarkStart w:id="885" w:name="_Toc534519160"/>
      <w:bookmarkStart w:id="886" w:name="_Toc534520070"/>
      <w:bookmarkStart w:id="887" w:name="_Toc534520340"/>
      <w:bookmarkStart w:id="888" w:name="_Toc534527552"/>
      <w:bookmarkStart w:id="889" w:name="_Toc534528282"/>
      <w:bookmarkStart w:id="890" w:name="_Toc534803503"/>
      <w:bookmarkStart w:id="891" w:name="_Toc534814194"/>
      <w:bookmarkStart w:id="892" w:name="_Toc536108567"/>
      <w:bookmarkStart w:id="893" w:name="_Toc411852679"/>
      <w:bookmarkStart w:id="894" w:name="_Toc534382559"/>
      <w:bookmarkStart w:id="895" w:name="_Toc63347710"/>
      <w:bookmarkStart w:id="896" w:name="_Toc129166935"/>
      <w:bookmarkStart w:id="897" w:name="OLE_LINK3"/>
      <w:bookmarkStart w:id="898" w:name="OLE_LINK4"/>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sidRPr="007B6E9B">
        <w:t xml:space="preserve">Outcomes and planned </w:t>
      </w:r>
      <w:proofErr w:type="gramStart"/>
      <w:r w:rsidRPr="007B6E9B">
        <w:t>performance</w:t>
      </w:r>
      <w:bookmarkEnd w:id="893"/>
      <w:bookmarkEnd w:id="894"/>
      <w:bookmarkEnd w:id="895"/>
      <w:bookmarkEnd w:id="896"/>
      <w:proofErr w:type="gramEnd"/>
    </w:p>
    <w:p w14:paraId="5B6DA2D1" w14:textId="0006637C" w:rsidR="00945BF5" w:rsidRPr="00150391" w:rsidRDefault="53BF0693" w:rsidP="000A7DEC">
      <w:pPr>
        <w:pStyle w:val="Boxed2Text"/>
        <w:rPr>
          <w:rFonts w:cs="Calibri"/>
        </w:rPr>
      </w:pPr>
      <w:r w:rsidRPr="00150391">
        <w:rPr>
          <w:rStyle w:val="BodyTextChar"/>
          <w:rFonts w:cs="Calibri"/>
        </w:rPr>
        <w:t xml:space="preserve">For </w:t>
      </w:r>
      <w:r w:rsidR="009D4B71" w:rsidRPr="00150391">
        <w:rPr>
          <w:rFonts w:cs="Calibri"/>
        </w:rPr>
        <w:t xml:space="preserve">information </w:t>
      </w:r>
      <w:r w:rsidRPr="00150391">
        <w:rPr>
          <w:rFonts w:cs="Calibri"/>
        </w:rPr>
        <w:t xml:space="preserve">regarding performance reporting in the PB Statements, please </w:t>
      </w:r>
      <w:r w:rsidR="009D4B71" w:rsidRPr="00150391">
        <w:rPr>
          <w:rFonts w:cs="Calibri"/>
        </w:rPr>
        <w:t xml:space="preserve">refer to </w:t>
      </w:r>
      <w:hyperlink r:id="rId77" w:history="1">
        <w:r w:rsidR="003A47EE" w:rsidRPr="00F611EB">
          <w:rPr>
            <w:rStyle w:val="Hyperlink"/>
          </w:rPr>
          <w:t>Reporting performance information in Portfolio Budget Statements (RMG 129)</w:t>
        </w:r>
      </w:hyperlink>
      <w:r w:rsidR="009D4B71" w:rsidRPr="00F611EB">
        <w:rPr>
          <w:rStyle w:val="Hyperlink"/>
        </w:rPr>
        <w:t xml:space="preserve"> </w:t>
      </w:r>
      <w:r w:rsidR="009D4B71" w:rsidRPr="00F611EB">
        <w:rPr>
          <w:rStyle w:val="Hyperlink"/>
          <w:u w:val="none"/>
        </w:rPr>
        <w:t xml:space="preserve">or </w:t>
      </w:r>
      <w:r w:rsidRPr="00F611EB">
        <w:rPr>
          <w:rStyle w:val="Hyperlink"/>
          <w:u w:val="none"/>
        </w:rPr>
        <w:t xml:space="preserve">contact the </w:t>
      </w:r>
      <w:r w:rsidR="00B50E22" w:rsidRPr="00F611EB">
        <w:rPr>
          <w:rStyle w:val="Hyperlink"/>
          <w:u w:val="none"/>
        </w:rPr>
        <w:t>PGPA and Digital Reportin</w:t>
      </w:r>
      <w:r w:rsidR="00B50E22" w:rsidRPr="008805FD">
        <w:rPr>
          <w:rFonts w:cs="Calibri"/>
        </w:rPr>
        <w:t>g</w:t>
      </w:r>
      <w:r w:rsidRPr="00150391">
        <w:rPr>
          <w:rFonts w:cs="Calibri"/>
        </w:rPr>
        <w:t xml:space="preserve"> Branch in Finance </w:t>
      </w:r>
      <w:hyperlink r:id="rId78">
        <w:r w:rsidRPr="00F611EB">
          <w:rPr>
            <w:rStyle w:val="Hyperlink"/>
          </w:rPr>
          <w:t>PGPA@finance.gov.au</w:t>
        </w:r>
      </w:hyperlink>
      <w:r w:rsidRPr="00150391">
        <w:rPr>
          <w:rFonts w:cs="Calibri"/>
        </w:rPr>
        <w:t xml:space="preserve"> or on (02) 6215 3130.</w:t>
      </w:r>
    </w:p>
    <w:p w14:paraId="180C04B8" w14:textId="77777777" w:rsidR="00945BF5" w:rsidRPr="00150391" w:rsidRDefault="53BF0693" w:rsidP="000A7DEC">
      <w:pPr>
        <w:pStyle w:val="Boxed2Text"/>
        <w:rPr>
          <w:rFonts w:cs="Calibri"/>
        </w:rPr>
      </w:pPr>
      <w:r w:rsidRPr="00150391">
        <w:rPr>
          <w:rFonts w:cs="Calibri"/>
        </w:rPr>
        <w:t>For advice on changing outcome statements or programs, please contact your AAU in Finance in the first instance.</w:t>
      </w:r>
    </w:p>
    <w:p w14:paraId="201DC3B0" w14:textId="2C4F4387" w:rsidR="00FA0945" w:rsidRPr="00150391" w:rsidRDefault="53BF0693" w:rsidP="53BF0693">
      <w:pPr>
        <w:rPr>
          <w:rStyle w:val="BodyTextChar"/>
          <w:rFonts w:cs="Calibri"/>
        </w:rPr>
      </w:pPr>
      <w:r w:rsidRPr="00150391">
        <w:rPr>
          <w:rStyle w:val="BodyTextChar"/>
          <w:rFonts w:cs="Calibri"/>
        </w:rPr>
        <w:t xml:space="preserve">The PB Statements </w:t>
      </w:r>
      <w:r w:rsidRPr="00150391">
        <w:rPr>
          <w:rStyle w:val="BodyTextChar"/>
          <w:rFonts w:cs="Calibri"/>
          <w:i/>
          <w:iCs/>
        </w:rPr>
        <w:t>Outcomes and planned performance</w:t>
      </w:r>
      <w:r w:rsidRPr="00150391">
        <w:rPr>
          <w:rStyle w:val="BodyTextChar"/>
          <w:rFonts w:cs="Calibri"/>
        </w:rPr>
        <w:t xml:space="preserve"> section (Section 2) details the expenses incurred in delivering the outcomes and programs of an entity, and the performance information that will be used by </w:t>
      </w:r>
      <w:r w:rsidR="00003A8D" w:rsidRPr="00150391">
        <w:rPr>
          <w:rStyle w:val="BodyTextChar"/>
          <w:rFonts w:cs="Calibri"/>
        </w:rPr>
        <w:t>p</w:t>
      </w:r>
      <w:r w:rsidRPr="00150391">
        <w:rPr>
          <w:rStyle w:val="BodyTextChar"/>
          <w:rFonts w:cs="Calibri"/>
        </w:rPr>
        <w:t>arliament and other key stakeholders to assess the impact of this expenditure.</w:t>
      </w:r>
    </w:p>
    <w:p w14:paraId="30E8FD4C" w14:textId="213B34F3" w:rsidR="00FA0945" w:rsidRPr="00150391" w:rsidRDefault="53BF0693" w:rsidP="53BF0693">
      <w:pPr>
        <w:rPr>
          <w:rStyle w:val="BodyTextChar"/>
          <w:rFonts w:cs="Calibri"/>
        </w:rPr>
      </w:pPr>
      <w:r w:rsidRPr="00150391">
        <w:rPr>
          <w:rStyle w:val="BodyTextChar"/>
          <w:rFonts w:cs="Calibri"/>
        </w:rPr>
        <w:t xml:space="preserve">PB Statements are used to provide structured summary reporting of an entity’s intended performance, focusing on programs. The reporting structure allows entities to outline their intended performance in a logical and consistent manner, which shows the resourcing provided and expected progress towards achieving </w:t>
      </w:r>
      <w:r w:rsidR="006418EA" w:rsidRPr="00150391">
        <w:rPr>
          <w:rStyle w:val="BodyTextChar"/>
          <w:rFonts w:cs="Calibri"/>
        </w:rPr>
        <w:t>government</w:t>
      </w:r>
      <w:r w:rsidRPr="00150391">
        <w:rPr>
          <w:rStyle w:val="BodyTextChar"/>
          <w:rFonts w:cs="Calibri"/>
        </w:rPr>
        <w:t xml:space="preserve"> policy objectives.</w:t>
      </w:r>
    </w:p>
    <w:p w14:paraId="754A1596" w14:textId="01086478" w:rsidR="00FA0945" w:rsidRPr="00150391" w:rsidRDefault="6B6EE5C4" w:rsidP="6B6EE5C4">
      <w:pPr>
        <w:rPr>
          <w:rStyle w:val="BodyTextChar"/>
          <w:rFonts w:cs="Calibri"/>
        </w:rPr>
      </w:pPr>
      <w:r w:rsidRPr="00F611EB">
        <w:rPr>
          <w:rStyle w:val="BodyTextChar"/>
          <w:rFonts w:cs="Calibri"/>
        </w:rPr>
        <w:t>Table 2.X.3:</w:t>
      </w:r>
      <w:r w:rsidRPr="00D33B8E">
        <w:rPr>
          <w:rStyle w:val="BodyTextChar"/>
          <w:rFonts w:cs="Calibri"/>
        </w:rPr>
        <w:t xml:space="preserve"> </w:t>
      </w:r>
      <w:r w:rsidRPr="00F611EB">
        <w:rPr>
          <w:rStyle w:val="BodyTextChar"/>
          <w:rFonts w:cs="Calibri"/>
        </w:rPr>
        <w:t xml:space="preserve">Performance </w:t>
      </w:r>
      <w:r w:rsidR="00171243" w:rsidRPr="00F611EB">
        <w:rPr>
          <w:rStyle w:val="BodyTextChar"/>
          <w:rFonts w:cs="Calibri"/>
        </w:rPr>
        <w:t>measure</w:t>
      </w:r>
      <w:r w:rsidRPr="00F611EB">
        <w:rPr>
          <w:rStyle w:val="BodyTextChar"/>
          <w:rFonts w:cs="Calibri"/>
        </w:rPr>
        <w:t xml:space="preserve"> for Outcome X</w:t>
      </w:r>
      <w:r w:rsidRPr="00D33B8E">
        <w:rPr>
          <w:rStyle w:val="BodyTextChar"/>
          <w:rFonts w:cs="Calibri"/>
        </w:rPr>
        <w:t xml:space="preserve"> </w:t>
      </w:r>
      <w:r w:rsidR="005C7A68" w:rsidRPr="00D33B8E">
        <w:rPr>
          <w:rStyle w:val="BodyTextChar"/>
          <w:rFonts w:cs="Calibri"/>
        </w:rPr>
        <w:t xml:space="preserve">(Table 2.X.3) </w:t>
      </w:r>
      <w:r w:rsidRPr="00D33B8E">
        <w:rPr>
          <w:rStyle w:val="BodyTextChar"/>
          <w:rFonts w:cs="Calibri"/>
        </w:rPr>
        <w:t>h</w:t>
      </w:r>
      <w:r w:rsidRPr="00150391">
        <w:rPr>
          <w:rStyle w:val="BodyTextChar"/>
          <w:rFonts w:cs="Calibri"/>
        </w:rPr>
        <w:t xml:space="preserve">elps to meet the requirements of the Commonwealth performance framework. Performance information should be presented clearly and consistently across reporting documents (PB Statements, corporate </w:t>
      </w:r>
      <w:proofErr w:type="gramStart"/>
      <w:r w:rsidRPr="00150391">
        <w:rPr>
          <w:rStyle w:val="BodyTextChar"/>
          <w:rFonts w:cs="Calibri"/>
        </w:rPr>
        <w:t>plans</w:t>
      </w:r>
      <w:proofErr w:type="gramEnd"/>
      <w:r w:rsidRPr="00150391">
        <w:rPr>
          <w:rStyle w:val="BodyTextChar"/>
          <w:rFonts w:cs="Calibri"/>
        </w:rPr>
        <w:t xml:space="preserve"> and annual performance statements) and cycles. This means, for example, that performance measures provided in the PB Statements and corporate plans are then clearly reconciled in annual performance statements.</w:t>
      </w:r>
    </w:p>
    <w:p w14:paraId="362B188C" w14:textId="5BE5090F" w:rsidR="00FA0945" w:rsidRPr="00150391" w:rsidRDefault="53BF0693" w:rsidP="53BF0693">
      <w:pPr>
        <w:rPr>
          <w:rStyle w:val="BodyTextChar"/>
          <w:rFonts w:cs="Calibri"/>
        </w:rPr>
      </w:pPr>
      <w:r w:rsidRPr="00150391">
        <w:rPr>
          <w:rStyle w:val="BodyTextChar"/>
          <w:rFonts w:cs="Calibri"/>
        </w:rPr>
        <w:t>Further explanation of the relationship between reporting documents is provided in a standard diagram, ‘Commonwealth Performance Framework – key components of relevant publications’, situated in the User Guide section of the PB Statements Word template</w:t>
      </w:r>
      <w:r w:rsidR="00ED6CA3" w:rsidRPr="00150391">
        <w:rPr>
          <w:rStyle w:val="BodyTextChar"/>
          <w:rFonts w:cs="Calibri"/>
        </w:rPr>
        <w:t xml:space="preserve"> (Attachment C)</w:t>
      </w:r>
      <w:r w:rsidRPr="00150391">
        <w:rPr>
          <w:rStyle w:val="BodyTextChar"/>
          <w:rFonts w:cs="Calibri"/>
        </w:rPr>
        <w:t xml:space="preserve">. </w:t>
      </w:r>
    </w:p>
    <w:p w14:paraId="57265A37" w14:textId="331ACB6C" w:rsidR="004950C9" w:rsidRPr="00F611EB" w:rsidRDefault="004950C9" w:rsidP="0003645A">
      <w:pPr>
        <w:pStyle w:val="Heading2"/>
      </w:pPr>
      <w:bookmarkStart w:id="899" w:name="_Toc129166936"/>
      <w:r w:rsidRPr="004950C9">
        <w:t>Finance Secretary Direction</w:t>
      </w:r>
      <w:bookmarkEnd w:id="899"/>
    </w:p>
    <w:p w14:paraId="3D633618" w14:textId="6902A65A" w:rsidR="00E47F62" w:rsidRPr="00150391" w:rsidRDefault="53BF0693" w:rsidP="53BF0693">
      <w:pPr>
        <w:rPr>
          <w:rStyle w:val="BodyTextChar"/>
          <w:rFonts w:cs="Calibri"/>
          <w:color w:val="1C1C1C" w:themeColor="text2"/>
          <w:sz w:val="34"/>
          <w:szCs w:val="34"/>
        </w:rPr>
      </w:pPr>
      <w:r w:rsidRPr="0A3115C5">
        <w:rPr>
          <w:rStyle w:val="BodyTextChar"/>
          <w:rFonts w:cs="Calibri"/>
        </w:rPr>
        <w:t>The requirements for reporting program performance in PB Statements are set out in a</w:t>
      </w:r>
      <w:hyperlink r:id="rId79" w:history="1">
        <w:r w:rsidRPr="00F611EB">
          <w:t xml:space="preserve"> </w:t>
        </w:r>
        <w:r w:rsidR="00DA73DA" w:rsidRPr="00F611EB">
          <w:rPr>
            <w:rStyle w:val="Hyperlink"/>
          </w:rPr>
          <w:t>Direction issued by the Finance Secretary under subsection 36(3) of the PGPA Act</w:t>
        </w:r>
      </w:hyperlink>
      <w:r w:rsidR="0059137E" w:rsidRPr="00F611EB">
        <w:t xml:space="preserve"> (</w:t>
      </w:r>
      <w:r w:rsidR="00965309" w:rsidRPr="00F611EB">
        <w:t>the Direction</w:t>
      </w:r>
      <w:r w:rsidR="0059137E" w:rsidRPr="00F611EB">
        <w:t>)</w:t>
      </w:r>
      <w:r w:rsidRPr="0A3115C5">
        <w:rPr>
          <w:rStyle w:val="BodyTextChar"/>
          <w:rFonts w:cs="Calibri"/>
        </w:rPr>
        <w:t xml:space="preserve">. This </w:t>
      </w:r>
      <w:r w:rsidR="00B50E22" w:rsidRPr="0A3115C5">
        <w:rPr>
          <w:rStyle w:val="BodyTextChar"/>
          <w:rFonts w:cs="Calibri"/>
        </w:rPr>
        <w:t xml:space="preserve">Direction </w:t>
      </w:r>
      <w:r w:rsidRPr="0A3115C5">
        <w:rPr>
          <w:rStyle w:val="BodyTextChar"/>
          <w:rFonts w:cs="Calibri"/>
        </w:rPr>
        <w:t>sets out the minimum mandatory requirements for performance information to be included in PB Statements.</w:t>
      </w:r>
      <w:r w:rsidR="00DA73DA" w:rsidRPr="0A3115C5">
        <w:rPr>
          <w:rStyle w:val="BodyTextChar"/>
          <w:rFonts w:cs="Calibri"/>
        </w:rPr>
        <w:t xml:space="preserve"> The Direction was amended on 8</w:t>
      </w:r>
      <w:r w:rsidR="009B763A">
        <w:rPr>
          <w:rStyle w:val="BodyTextChar"/>
          <w:rFonts w:cs="Calibri"/>
        </w:rPr>
        <w:t xml:space="preserve"> </w:t>
      </w:r>
      <w:r w:rsidR="00DA73DA" w:rsidRPr="0A3115C5">
        <w:rPr>
          <w:rStyle w:val="BodyTextChar"/>
          <w:rFonts w:cs="Calibri"/>
        </w:rPr>
        <w:t xml:space="preserve">December 2021 </w:t>
      </w:r>
      <w:r w:rsidR="00D33B8E">
        <w:rPr>
          <w:rStyle w:val="BodyTextChar"/>
          <w:rFonts w:cs="Calibri"/>
        </w:rPr>
        <w:t xml:space="preserve">and took effect for the 2022-23 </w:t>
      </w:r>
      <w:r w:rsidR="00DA73DA" w:rsidRPr="0A3115C5">
        <w:rPr>
          <w:rStyle w:val="BodyTextChar"/>
          <w:rFonts w:cs="Calibri"/>
        </w:rPr>
        <w:t>Budget. Table 2.X.3 has been amended to reflect the amendments to the Direction and to provide clarity in respect to reporting periods.</w:t>
      </w:r>
    </w:p>
    <w:p w14:paraId="221F1774" w14:textId="776B007A" w:rsidR="00C25CF4" w:rsidRPr="00150391" w:rsidRDefault="0059137E">
      <w:pPr>
        <w:pStyle w:val="BodyText"/>
        <w:rPr>
          <w:rFonts w:cs="Calibri"/>
        </w:rPr>
      </w:pPr>
      <w:r w:rsidRPr="00150391">
        <w:rPr>
          <w:rStyle w:val="BodyTextChar"/>
          <w:rFonts w:cs="Calibri"/>
        </w:rPr>
        <w:t>Under the Direction, t</w:t>
      </w:r>
      <w:r w:rsidR="53BF0693" w:rsidRPr="00150391">
        <w:rPr>
          <w:rStyle w:val="BodyTextChar"/>
          <w:rFonts w:cs="Calibri"/>
        </w:rPr>
        <w:t xml:space="preserve">he </w:t>
      </w:r>
      <w:r w:rsidR="53BF0693" w:rsidRPr="00150391">
        <w:rPr>
          <w:rFonts w:cs="Calibri"/>
        </w:rPr>
        <w:t>mandatory disclosure requirements in PB Statements are</w:t>
      </w:r>
      <w:r w:rsidR="00851EFB" w:rsidRPr="00150391">
        <w:rPr>
          <w:rFonts w:cs="Calibri"/>
        </w:rPr>
        <w:t xml:space="preserve"> that</w:t>
      </w:r>
      <w:r w:rsidR="53BF0693" w:rsidRPr="00150391">
        <w:rPr>
          <w:rFonts w:cs="Calibri"/>
        </w:rPr>
        <w:t>:</w:t>
      </w:r>
    </w:p>
    <w:p w14:paraId="1DD383BA" w14:textId="7B59ED8F" w:rsidR="00374DC8" w:rsidRPr="00823FE7" w:rsidRDefault="009772EE" w:rsidP="00823FE7">
      <w:pPr>
        <w:pStyle w:val="Numbered"/>
        <w:numPr>
          <w:ilvl w:val="0"/>
          <w:numId w:val="56"/>
        </w:numPr>
        <w:ind w:left="425" w:hanging="425"/>
      </w:pPr>
      <w:r w:rsidRPr="00823FE7">
        <w:t>A</w:t>
      </w:r>
      <w:r w:rsidR="00A6141B" w:rsidRPr="00823FE7">
        <w:t xml:space="preserve">ll </w:t>
      </w:r>
      <w:r w:rsidR="00DA73DA" w:rsidRPr="00823FE7">
        <w:t>outcomes, programs and performance measures must be mapped to the entity’s key activities as expressed in the current corporate plan</w:t>
      </w:r>
      <w:r w:rsidR="00DA73DA" w:rsidRPr="00823FE7" w:rsidDel="00DA73DA">
        <w:t xml:space="preserve"> </w:t>
      </w:r>
      <w:r w:rsidR="00037182" w:rsidRPr="00823FE7">
        <w:t>(s</w:t>
      </w:r>
      <w:r w:rsidR="009A1479" w:rsidRPr="00823FE7">
        <w:t>ee section</w:t>
      </w:r>
      <w:r w:rsidR="00F721CA" w:rsidRPr="00823FE7">
        <w:t xml:space="preserve"> </w:t>
      </w:r>
      <w:r w:rsidR="00F721CA" w:rsidRPr="00823FE7">
        <w:rPr>
          <w:rStyle w:val="CrossReferenceChar"/>
          <w:rFonts w:cstheme="minorHAnsi"/>
          <w:color w:val="auto"/>
          <w:szCs w:val="28"/>
          <w:u w:val="none"/>
        </w:rPr>
        <w:fldChar w:fldCharType="begin"/>
      </w:r>
      <w:r w:rsidR="00F721CA" w:rsidRPr="00823FE7">
        <w:rPr>
          <w:rStyle w:val="CrossReferenceChar"/>
          <w:rFonts w:cstheme="minorHAnsi"/>
          <w:color w:val="auto"/>
          <w:szCs w:val="28"/>
          <w:u w:val="none"/>
        </w:rPr>
        <w:instrText xml:space="preserve"> REF _Ref92377011 \r \h </w:instrText>
      </w:r>
      <w:r w:rsidR="00150391" w:rsidRPr="00823FE7">
        <w:rPr>
          <w:rStyle w:val="CrossReferenceChar"/>
          <w:rFonts w:cstheme="minorHAnsi"/>
          <w:color w:val="auto"/>
          <w:szCs w:val="28"/>
          <w:u w:val="none"/>
        </w:rPr>
        <w:instrText xml:space="preserve"> \* MERGEFORMAT </w:instrText>
      </w:r>
      <w:r w:rsidR="00F721CA" w:rsidRPr="00823FE7">
        <w:rPr>
          <w:rStyle w:val="CrossReferenceChar"/>
          <w:rFonts w:cstheme="minorHAnsi"/>
          <w:color w:val="auto"/>
          <w:szCs w:val="28"/>
          <w:u w:val="none"/>
        </w:rPr>
      </w:r>
      <w:r w:rsidR="00F721CA" w:rsidRPr="00823FE7">
        <w:rPr>
          <w:rStyle w:val="CrossReferenceChar"/>
          <w:rFonts w:cstheme="minorHAnsi"/>
          <w:color w:val="auto"/>
          <w:szCs w:val="28"/>
          <w:u w:val="none"/>
        </w:rPr>
        <w:fldChar w:fldCharType="separate"/>
      </w:r>
      <w:r w:rsidR="00E86F35">
        <w:rPr>
          <w:rStyle w:val="CrossReferenceChar"/>
          <w:rFonts w:cstheme="minorHAnsi"/>
          <w:color w:val="auto"/>
          <w:szCs w:val="28"/>
          <w:u w:val="none"/>
        </w:rPr>
        <w:t>10.7.3</w:t>
      </w:r>
      <w:r w:rsidR="00F721CA" w:rsidRPr="00823FE7">
        <w:rPr>
          <w:rStyle w:val="CrossReferenceChar"/>
          <w:rFonts w:cstheme="minorHAnsi"/>
          <w:color w:val="auto"/>
          <w:szCs w:val="28"/>
          <w:u w:val="none"/>
        </w:rPr>
        <w:fldChar w:fldCharType="end"/>
      </w:r>
      <w:r w:rsidR="007054CB" w:rsidRPr="00823FE7">
        <w:rPr>
          <w:rStyle w:val="CrossReferenceChar"/>
          <w:rFonts w:cstheme="minorHAnsi"/>
          <w:color w:val="auto"/>
          <w:szCs w:val="28"/>
          <w:u w:val="none"/>
        </w:rPr>
        <w:t xml:space="preserve"> </w:t>
      </w:r>
      <w:r w:rsidR="00F721CA" w:rsidRPr="00823FE7">
        <w:rPr>
          <w:rStyle w:val="CrossReferenceChar"/>
          <w:rFonts w:cstheme="minorHAnsi"/>
          <w:color w:val="auto"/>
          <w:szCs w:val="28"/>
          <w:u w:val="none"/>
        </w:rPr>
        <w:fldChar w:fldCharType="begin"/>
      </w:r>
      <w:r w:rsidR="00F721CA" w:rsidRPr="00823FE7">
        <w:rPr>
          <w:rStyle w:val="CrossReferenceChar"/>
          <w:rFonts w:cstheme="minorHAnsi"/>
          <w:color w:val="auto"/>
          <w:szCs w:val="28"/>
          <w:u w:val="none"/>
        </w:rPr>
        <w:instrText xml:space="preserve"> REF _Ref92377019 \h </w:instrText>
      </w:r>
      <w:r w:rsidR="00150391" w:rsidRPr="00823FE7">
        <w:rPr>
          <w:rStyle w:val="CrossReferenceChar"/>
          <w:rFonts w:cstheme="minorHAnsi"/>
          <w:color w:val="auto"/>
          <w:szCs w:val="28"/>
          <w:u w:val="none"/>
        </w:rPr>
        <w:instrText xml:space="preserve"> \* MERGEFORMAT </w:instrText>
      </w:r>
      <w:r w:rsidR="00F721CA" w:rsidRPr="00823FE7">
        <w:rPr>
          <w:rStyle w:val="CrossReferenceChar"/>
          <w:rFonts w:cstheme="minorHAnsi"/>
          <w:color w:val="auto"/>
          <w:szCs w:val="28"/>
          <w:u w:val="none"/>
        </w:rPr>
      </w:r>
      <w:r w:rsidR="00F721CA" w:rsidRPr="00823FE7">
        <w:rPr>
          <w:rStyle w:val="CrossReferenceChar"/>
          <w:rFonts w:cstheme="minorHAnsi"/>
          <w:color w:val="auto"/>
          <w:szCs w:val="28"/>
          <w:u w:val="none"/>
        </w:rPr>
        <w:fldChar w:fldCharType="separate"/>
      </w:r>
      <w:r w:rsidR="00E86F35" w:rsidRPr="00E86F35">
        <w:rPr>
          <w:rStyle w:val="CrossReferenceChar"/>
          <w:rFonts w:cstheme="minorHAnsi"/>
          <w:color w:val="auto"/>
          <w:szCs w:val="28"/>
          <w:u w:val="none"/>
        </w:rPr>
        <w:t>Key Activities</w:t>
      </w:r>
      <w:r w:rsidR="00F721CA" w:rsidRPr="00823FE7">
        <w:rPr>
          <w:rStyle w:val="CrossReferenceChar"/>
          <w:rFonts w:cstheme="minorHAnsi"/>
          <w:color w:val="auto"/>
          <w:szCs w:val="28"/>
          <w:u w:val="none"/>
        </w:rPr>
        <w:fldChar w:fldCharType="end"/>
      </w:r>
      <w:r w:rsidR="00037182" w:rsidRPr="00823FE7">
        <w:t>)</w:t>
      </w:r>
      <w:r w:rsidRPr="00823FE7">
        <w:t>.</w:t>
      </w:r>
    </w:p>
    <w:p w14:paraId="56712E17" w14:textId="6D502A38" w:rsidR="00374DC8" w:rsidRPr="00823FE7" w:rsidRDefault="0091515A" w:rsidP="00823FE7">
      <w:pPr>
        <w:pStyle w:val="Numbered"/>
      </w:pPr>
      <w:r w:rsidRPr="00823FE7">
        <w:t>E</w:t>
      </w:r>
      <w:r w:rsidR="00DA73DA" w:rsidRPr="00823FE7">
        <w:t>xisting programs</w:t>
      </w:r>
      <w:r w:rsidRPr="00823FE7">
        <w:t xml:space="preserve"> -</w:t>
      </w:r>
      <w:r w:rsidR="00DA73DA" w:rsidRPr="00823FE7">
        <w:t xml:space="preserve"> for the Budget year and three forward estimate years, report at least one high</w:t>
      </w:r>
      <w:r w:rsidR="191D572E" w:rsidRPr="00823FE7">
        <w:t>-</w:t>
      </w:r>
      <w:r w:rsidR="00DA73DA" w:rsidRPr="00823FE7">
        <w:t xml:space="preserve">level performance measure and planned performance results, including targets where it is reasonably practicable to set a target. </w:t>
      </w:r>
      <w:r w:rsidRPr="00823FE7">
        <w:t>Where applicable, report the estimated date of achievement of the program objectives</w:t>
      </w:r>
      <w:r w:rsidR="00037182" w:rsidRPr="00823FE7">
        <w:t xml:space="preserve"> (s</w:t>
      </w:r>
      <w:r w:rsidR="009A1479" w:rsidRPr="00823FE7">
        <w:t>ee section</w:t>
      </w:r>
      <w:r w:rsidR="00037182" w:rsidRPr="00823FE7">
        <w:t xml:space="preserve"> </w:t>
      </w:r>
      <w:r w:rsidR="00037182" w:rsidRPr="00823FE7">
        <w:rPr>
          <w:rStyle w:val="CrossReferenceChar"/>
          <w:rFonts w:cstheme="minorHAnsi"/>
          <w:color w:val="auto"/>
          <w:szCs w:val="28"/>
          <w:u w:val="none"/>
        </w:rPr>
        <w:fldChar w:fldCharType="begin"/>
      </w:r>
      <w:r w:rsidR="00037182" w:rsidRPr="00823FE7">
        <w:rPr>
          <w:rStyle w:val="CrossReferenceChar"/>
          <w:rFonts w:cstheme="minorHAnsi"/>
          <w:color w:val="auto"/>
          <w:szCs w:val="28"/>
          <w:u w:val="none"/>
        </w:rPr>
        <w:instrText xml:space="preserve"> REF _Ref62052309 \w \h  \* MERGEFORMAT </w:instrText>
      </w:r>
      <w:r w:rsidR="00037182" w:rsidRPr="00823FE7">
        <w:rPr>
          <w:rStyle w:val="CrossReferenceChar"/>
          <w:rFonts w:cstheme="minorHAnsi"/>
          <w:color w:val="auto"/>
          <w:szCs w:val="28"/>
          <w:u w:val="none"/>
        </w:rPr>
      </w:r>
      <w:r w:rsidR="00037182" w:rsidRPr="00823FE7">
        <w:rPr>
          <w:rStyle w:val="CrossReferenceChar"/>
          <w:rFonts w:cstheme="minorHAnsi"/>
          <w:color w:val="auto"/>
          <w:szCs w:val="28"/>
          <w:u w:val="none"/>
        </w:rPr>
        <w:fldChar w:fldCharType="separate"/>
      </w:r>
      <w:r w:rsidR="00E86F35">
        <w:rPr>
          <w:rStyle w:val="CrossReferenceChar"/>
          <w:rFonts w:cstheme="minorHAnsi"/>
          <w:color w:val="auto"/>
          <w:szCs w:val="28"/>
          <w:u w:val="none"/>
        </w:rPr>
        <w:t>10.7.4</w:t>
      </w:r>
      <w:r w:rsidR="00037182" w:rsidRPr="00823FE7">
        <w:rPr>
          <w:rStyle w:val="CrossReferenceChar"/>
          <w:rFonts w:cstheme="minorHAnsi"/>
          <w:color w:val="auto"/>
          <w:szCs w:val="28"/>
          <w:u w:val="none"/>
        </w:rPr>
        <w:fldChar w:fldCharType="end"/>
      </w:r>
      <w:r w:rsidR="00F76819" w:rsidRPr="00823FE7">
        <w:rPr>
          <w:rStyle w:val="CrossReferenceChar"/>
          <w:rFonts w:cstheme="minorHAnsi"/>
          <w:color w:val="auto"/>
          <w:szCs w:val="28"/>
          <w:u w:val="none"/>
        </w:rPr>
        <w:t xml:space="preserve"> </w:t>
      </w:r>
      <w:r w:rsidR="00562BE7" w:rsidRPr="00823FE7">
        <w:rPr>
          <w:rStyle w:val="CrossReferenceChar"/>
          <w:rFonts w:cstheme="minorHAnsi"/>
          <w:color w:val="auto"/>
          <w:szCs w:val="28"/>
          <w:u w:val="none"/>
        </w:rPr>
        <w:fldChar w:fldCharType="begin"/>
      </w:r>
      <w:r w:rsidR="00562BE7" w:rsidRPr="00823FE7">
        <w:rPr>
          <w:rStyle w:val="CrossReferenceChar"/>
          <w:rFonts w:cstheme="minorHAnsi"/>
          <w:color w:val="auto"/>
          <w:szCs w:val="28"/>
          <w:u w:val="none"/>
        </w:rPr>
        <w:instrText xml:space="preserve"> REF _Ref62052762 \h </w:instrText>
      </w:r>
      <w:r w:rsidR="00B31ED0" w:rsidRPr="00823FE7">
        <w:rPr>
          <w:rStyle w:val="CrossReferenceChar"/>
          <w:rFonts w:cstheme="minorHAnsi"/>
          <w:color w:val="auto"/>
          <w:szCs w:val="28"/>
          <w:u w:val="none"/>
        </w:rPr>
        <w:instrText xml:space="preserve"> \* MERGEFORMAT </w:instrText>
      </w:r>
      <w:r w:rsidR="00562BE7" w:rsidRPr="00823FE7">
        <w:rPr>
          <w:rStyle w:val="CrossReferenceChar"/>
          <w:rFonts w:cstheme="minorHAnsi"/>
          <w:color w:val="auto"/>
          <w:szCs w:val="28"/>
          <w:u w:val="none"/>
        </w:rPr>
      </w:r>
      <w:r w:rsidR="00562BE7" w:rsidRPr="00823FE7">
        <w:rPr>
          <w:rStyle w:val="CrossReferenceChar"/>
          <w:rFonts w:cstheme="minorHAnsi"/>
          <w:color w:val="auto"/>
          <w:szCs w:val="28"/>
          <w:u w:val="none"/>
        </w:rPr>
        <w:fldChar w:fldCharType="separate"/>
      </w:r>
      <w:r w:rsidR="00E86F35" w:rsidRPr="00E86F35">
        <w:rPr>
          <w:rStyle w:val="CrossReferenceChar"/>
          <w:rFonts w:cstheme="minorHAnsi"/>
          <w:color w:val="auto"/>
          <w:szCs w:val="28"/>
          <w:u w:val="none"/>
        </w:rPr>
        <w:t>Performance measures</w:t>
      </w:r>
      <w:r w:rsidR="00562BE7" w:rsidRPr="00823FE7">
        <w:rPr>
          <w:rStyle w:val="CrossReferenceChar"/>
          <w:rFonts w:cstheme="minorHAnsi"/>
          <w:color w:val="auto"/>
          <w:szCs w:val="28"/>
          <w:u w:val="none"/>
        </w:rPr>
        <w:fldChar w:fldCharType="end"/>
      </w:r>
      <w:r w:rsidR="00037182" w:rsidRPr="00823FE7">
        <w:t>)</w:t>
      </w:r>
      <w:r w:rsidR="009772EE" w:rsidRPr="00823FE7">
        <w:t>.</w:t>
      </w:r>
    </w:p>
    <w:p w14:paraId="59D7C822" w14:textId="18901E25" w:rsidR="00965309" w:rsidRPr="00823FE7" w:rsidRDefault="0091515A" w:rsidP="00823FE7">
      <w:pPr>
        <w:pStyle w:val="Numbered"/>
      </w:pPr>
      <w:r w:rsidRPr="00823FE7">
        <w:t xml:space="preserve">New or materially changed programs </w:t>
      </w:r>
      <w:r w:rsidR="00FC718D" w:rsidRPr="00823FE7">
        <w:t>–</w:t>
      </w:r>
      <w:r w:rsidRPr="00823FE7">
        <w:t xml:space="preserve"> for the budget year and the three forward estimate years, report all performance measures and planned performance results, including targets where it is reasonably practicable to set a target. Where applicable, report the estimated date of achievement of the program objectives</w:t>
      </w:r>
      <w:r w:rsidR="00A6141B" w:rsidRPr="00823FE7">
        <w:t xml:space="preserve"> </w:t>
      </w:r>
      <w:r w:rsidR="00037182" w:rsidRPr="00823FE7">
        <w:t>(s</w:t>
      </w:r>
      <w:r w:rsidR="009A1479" w:rsidRPr="00823FE7">
        <w:t>ee section</w:t>
      </w:r>
      <w:r w:rsidR="00A6141B" w:rsidRPr="00823FE7">
        <w:t xml:space="preserve"> </w:t>
      </w:r>
      <w:r w:rsidR="00647827" w:rsidRPr="00823FE7">
        <w:rPr>
          <w:rStyle w:val="CrossReferenceChar"/>
          <w:rFonts w:cstheme="minorHAnsi"/>
          <w:color w:val="auto"/>
          <w:szCs w:val="28"/>
          <w:u w:val="none"/>
        </w:rPr>
        <w:fldChar w:fldCharType="begin"/>
      </w:r>
      <w:r w:rsidR="00647827" w:rsidRPr="00823FE7">
        <w:rPr>
          <w:rStyle w:val="CrossReferenceChar"/>
          <w:rFonts w:cstheme="minorHAnsi"/>
          <w:color w:val="auto"/>
          <w:szCs w:val="28"/>
          <w:u w:val="none"/>
        </w:rPr>
        <w:instrText xml:space="preserve"> REF _Ref94874397 \w \h  \* MERGEFORMAT </w:instrText>
      </w:r>
      <w:r w:rsidR="00647827" w:rsidRPr="00823FE7">
        <w:rPr>
          <w:rStyle w:val="CrossReferenceChar"/>
          <w:rFonts w:cstheme="minorHAnsi"/>
          <w:color w:val="auto"/>
          <w:szCs w:val="28"/>
          <w:u w:val="none"/>
        </w:rPr>
      </w:r>
      <w:r w:rsidR="00647827" w:rsidRPr="00823FE7">
        <w:rPr>
          <w:rStyle w:val="CrossReferenceChar"/>
          <w:rFonts w:cstheme="minorHAnsi"/>
          <w:color w:val="auto"/>
          <w:szCs w:val="28"/>
          <w:u w:val="none"/>
        </w:rPr>
        <w:fldChar w:fldCharType="separate"/>
      </w:r>
      <w:r w:rsidR="00E86F35">
        <w:rPr>
          <w:rStyle w:val="CrossReferenceChar"/>
          <w:rFonts w:cstheme="minorHAnsi"/>
          <w:color w:val="auto"/>
          <w:szCs w:val="28"/>
          <w:u w:val="none"/>
        </w:rPr>
        <w:t>10.7.5</w:t>
      </w:r>
      <w:r w:rsidR="00647827" w:rsidRPr="00823FE7">
        <w:rPr>
          <w:rStyle w:val="CrossReferenceChar"/>
          <w:rFonts w:cstheme="minorHAnsi"/>
          <w:color w:val="auto"/>
          <w:szCs w:val="28"/>
          <w:u w:val="none"/>
        </w:rPr>
        <w:fldChar w:fldCharType="end"/>
      </w:r>
      <w:r w:rsidR="00F76819" w:rsidRPr="00823FE7">
        <w:rPr>
          <w:rStyle w:val="CrossReferenceChar"/>
          <w:rFonts w:cstheme="minorHAnsi"/>
          <w:color w:val="auto"/>
          <w:szCs w:val="28"/>
          <w:u w:val="none"/>
        </w:rPr>
        <w:t xml:space="preserve"> </w:t>
      </w:r>
      <w:r w:rsidR="00647827" w:rsidRPr="00823FE7">
        <w:rPr>
          <w:rStyle w:val="CrossReferenceChar"/>
          <w:rFonts w:cstheme="minorHAnsi"/>
          <w:color w:val="auto"/>
          <w:szCs w:val="28"/>
          <w:u w:val="none"/>
        </w:rPr>
        <w:fldChar w:fldCharType="begin"/>
      </w:r>
      <w:r w:rsidR="00647827" w:rsidRPr="00823FE7">
        <w:rPr>
          <w:rStyle w:val="CrossReferenceChar"/>
          <w:rFonts w:cstheme="minorHAnsi"/>
          <w:color w:val="auto"/>
          <w:szCs w:val="28"/>
          <w:u w:val="none"/>
        </w:rPr>
        <w:instrText xml:space="preserve"> REF _Ref94874397 \h  \* MERGEFORMAT </w:instrText>
      </w:r>
      <w:r w:rsidR="00647827" w:rsidRPr="00823FE7">
        <w:rPr>
          <w:rStyle w:val="CrossReferenceChar"/>
          <w:rFonts w:cstheme="minorHAnsi"/>
          <w:color w:val="auto"/>
          <w:szCs w:val="28"/>
          <w:u w:val="none"/>
        </w:rPr>
      </w:r>
      <w:r w:rsidR="00647827" w:rsidRPr="00823FE7">
        <w:rPr>
          <w:rStyle w:val="CrossReferenceChar"/>
          <w:rFonts w:cstheme="minorHAnsi"/>
          <w:color w:val="auto"/>
          <w:szCs w:val="28"/>
          <w:u w:val="none"/>
        </w:rPr>
        <w:fldChar w:fldCharType="separate"/>
      </w:r>
      <w:r w:rsidR="00E86F35" w:rsidRPr="00E86F35">
        <w:rPr>
          <w:rStyle w:val="CrossReferenceChar"/>
          <w:rFonts w:cstheme="minorHAnsi"/>
          <w:color w:val="auto"/>
          <w:szCs w:val="28"/>
          <w:u w:val="none"/>
        </w:rPr>
        <w:t>Presentation of new or modified performance measures</w:t>
      </w:r>
      <w:r w:rsidR="00647827" w:rsidRPr="00823FE7">
        <w:rPr>
          <w:rStyle w:val="CrossReferenceChar"/>
          <w:rFonts w:cstheme="minorHAnsi"/>
          <w:color w:val="auto"/>
          <w:szCs w:val="28"/>
          <w:u w:val="none"/>
        </w:rPr>
        <w:fldChar w:fldCharType="end"/>
      </w:r>
      <w:r w:rsidR="00647827" w:rsidRPr="00823FE7">
        <w:t>).</w:t>
      </w:r>
    </w:p>
    <w:p w14:paraId="1E87C265" w14:textId="0BDF77F2" w:rsidR="00926879" w:rsidRPr="00823FE7" w:rsidRDefault="0091515A" w:rsidP="00823FE7">
      <w:pPr>
        <w:pStyle w:val="Numbered"/>
      </w:pPr>
      <w:r w:rsidRPr="00823FE7">
        <w:t xml:space="preserve">Expected performance results for the current year </w:t>
      </w:r>
      <w:r w:rsidR="009B4602" w:rsidRPr="00823FE7">
        <w:t>–</w:t>
      </w:r>
      <w:r w:rsidRPr="00823FE7">
        <w:t xml:space="preserve"> report</w:t>
      </w:r>
      <w:r w:rsidR="009B4602" w:rsidRPr="00823FE7">
        <w:t xml:space="preserve"> </w:t>
      </w:r>
      <w:r w:rsidRPr="00823FE7">
        <w:t xml:space="preserve">expected performance results for the program for the current financial year </w:t>
      </w:r>
      <w:r w:rsidR="00037182" w:rsidRPr="00823FE7">
        <w:t>(s</w:t>
      </w:r>
      <w:r w:rsidR="009A1479" w:rsidRPr="00823FE7">
        <w:t>ee section</w:t>
      </w:r>
      <w:r w:rsidR="00037182" w:rsidRPr="00823FE7">
        <w:t xml:space="preserve"> </w:t>
      </w:r>
      <w:r w:rsidR="00037182" w:rsidRPr="00823FE7">
        <w:rPr>
          <w:rStyle w:val="CrossReferenceChar"/>
          <w:rFonts w:cstheme="minorHAnsi"/>
          <w:color w:val="auto"/>
          <w:szCs w:val="28"/>
          <w:u w:val="none"/>
        </w:rPr>
        <w:fldChar w:fldCharType="begin"/>
      </w:r>
      <w:r w:rsidR="00037182" w:rsidRPr="00823FE7">
        <w:rPr>
          <w:rStyle w:val="CrossReferenceChar"/>
          <w:rFonts w:cstheme="minorHAnsi"/>
          <w:color w:val="auto"/>
          <w:szCs w:val="28"/>
          <w:u w:val="none"/>
        </w:rPr>
        <w:instrText xml:space="preserve"> REF _Ref62052417 \w \h </w:instrText>
      </w:r>
      <w:r w:rsidR="00411378" w:rsidRPr="00823FE7">
        <w:rPr>
          <w:rStyle w:val="CrossReferenceChar"/>
          <w:rFonts w:cstheme="minorHAnsi"/>
          <w:color w:val="auto"/>
          <w:szCs w:val="28"/>
          <w:u w:val="none"/>
        </w:rPr>
        <w:instrText xml:space="preserve"> \* MERGEFORMAT </w:instrText>
      </w:r>
      <w:r w:rsidR="00037182" w:rsidRPr="00823FE7">
        <w:rPr>
          <w:rStyle w:val="CrossReferenceChar"/>
          <w:rFonts w:cstheme="minorHAnsi"/>
          <w:color w:val="auto"/>
          <w:szCs w:val="28"/>
          <w:u w:val="none"/>
        </w:rPr>
      </w:r>
      <w:r w:rsidR="00037182" w:rsidRPr="00823FE7">
        <w:rPr>
          <w:rStyle w:val="CrossReferenceChar"/>
          <w:rFonts w:cstheme="minorHAnsi"/>
          <w:color w:val="auto"/>
          <w:szCs w:val="28"/>
          <w:u w:val="none"/>
        </w:rPr>
        <w:fldChar w:fldCharType="separate"/>
      </w:r>
      <w:r w:rsidR="00E86F35">
        <w:rPr>
          <w:rStyle w:val="CrossReferenceChar"/>
          <w:rFonts w:cstheme="minorHAnsi"/>
          <w:color w:val="auto"/>
          <w:szCs w:val="28"/>
          <w:u w:val="none"/>
        </w:rPr>
        <w:t>10.7</w:t>
      </w:r>
      <w:r w:rsidR="00037182" w:rsidRPr="00823FE7">
        <w:rPr>
          <w:rStyle w:val="CrossReferenceChar"/>
          <w:rFonts w:cstheme="minorHAnsi"/>
          <w:color w:val="auto"/>
          <w:szCs w:val="28"/>
          <w:u w:val="none"/>
        </w:rPr>
        <w:fldChar w:fldCharType="end"/>
      </w:r>
      <w:r w:rsidR="00562BE7" w:rsidRPr="00823FE7">
        <w:rPr>
          <w:rStyle w:val="CrossReferenceChar"/>
          <w:rFonts w:cstheme="minorHAnsi"/>
          <w:color w:val="auto"/>
          <w:szCs w:val="28"/>
          <w:u w:val="none"/>
        </w:rPr>
        <w:t xml:space="preserve"> </w:t>
      </w:r>
      <w:r w:rsidR="00562BE7" w:rsidRPr="00823FE7">
        <w:rPr>
          <w:rStyle w:val="CrossReferenceChar"/>
          <w:rFonts w:cstheme="minorHAnsi"/>
          <w:color w:val="auto"/>
          <w:szCs w:val="28"/>
          <w:u w:val="none"/>
        </w:rPr>
        <w:fldChar w:fldCharType="begin"/>
      </w:r>
      <w:r w:rsidR="00562BE7" w:rsidRPr="00823FE7">
        <w:rPr>
          <w:rStyle w:val="CrossReferenceChar"/>
          <w:rFonts w:cstheme="minorHAnsi"/>
          <w:color w:val="auto"/>
          <w:szCs w:val="28"/>
          <w:u w:val="none"/>
        </w:rPr>
        <w:instrText xml:space="preserve"> REF _Ref62052788 \h </w:instrText>
      </w:r>
      <w:r w:rsidR="00557F46" w:rsidRPr="00823FE7">
        <w:rPr>
          <w:rStyle w:val="CrossReferenceChar"/>
          <w:rFonts w:cstheme="minorHAnsi"/>
          <w:color w:val="auto"/>
          <w:szCs w:val="28"/>
          <w:u w:val="none"/>
        </w:rPr>
        <w:instrText xml:space="preserve"> \* MERGEFORMAT </w:instrText>
      </w:r>
      <w:r w:rsidR="00562BE7" w:rsidRPr="00823FE7">
        <w:rPr>
          <w:rStyle w:val="CrossReferenceChar"/>
          <w:rFonts w:cstheme="minorHAnsi"/>
          <w:color w:val="auto"/>
          <w:szCs w:val="28"/>
          <w:u w:val="none"/>
        </w:rPr>
      </w:r>
      <w:r w:rsidR="00562BE7" w:rsidRPr="00823FE7">
        <w:rPr>
          <w:rStyle w:val="CrossReferenceChar"/>
          <w:rFonts w:cstheme="minorHAnsi"/>
          <w:color w:val="auto"/>
          <w:szCs w:val="28"/>
          <w:u w:val="none"/>
        </w:rPr>
        <w:fldChar w:fldCharType="separate"/>
      </w:r>
      <w:r w:rsidR="00E86F35" w:rsidRPr="00E86F35">
        <w:rPr>
          <w:rStyle w:val="CrossReferenceChar"/>
          <w:rFonts w:cstheme="minorHAnsi"/>
          <w:color w:val="auto"/>
          <w:szCs w:val="28"/>
          <w:u w:val="none"/>
        </w:rPr>
        <w:t>Overview of table 2.X.3 – performance information</w:t>
      </w:r>
      <w:r w:rsidR="00562BE7" w:rsidRPr="00823FE7">
        <w:rPr>
          <w:rStyle w:val="CrossReferenceChar"/>
          <w:rFonts w:cstheme="minorHAnsi"/>
          <w:color w:val="auto"/>
          <w:szCs w:val="28"/>
          <w:u w:val="none"/>
        </w:rPr>
        <w:fldChar w:fldCharType="end"/>
      </w:r>
      <w:r w:rsidR="00037182" w:rsidRPr="00823FE7">
        <w:t>)</w:t>
      </w:r>
      <w:r w:rsidR="009772EE" w:rsidRPr="00823FE7">
        <w:t>.</w:t>
      </w:r>
    </w:p>
    <w:p w14:paraId="593958C8" w14:textId="4296681B" w:rsidR="00374DC8" w:rsidRPr="00823FE7" w:rsidRDefault="0091515A" w:rsidP="00823FE7">
      <w:pPr>
        <w:pStyle w:val="Numbered"/>
      </w:pPr>
      <w:r w:rsidRPr="00823FE7">
        <w:t xml:space="preserve">Linked programs </w:t>
      </w:r>
      <w:r w:rsidR="009B4602" w:rsidRPr="00823FE7">
        <w:t>–</w:t>
      </w:r>
      <w:r w:rsidRPr="00823FE7">
        <w:t xml:space="preserve"> for</w:t>
      </w:r>
      <w:r w:rsidR="009B4602" w:rsidRPr="00823FE7">
        <w:t xml:space="preserve"> </w:t>
      </w:r>
      <w:r w:rsidRPr="00823FE7">
        <w:t xml:space="preserve">each outcome, report the programs of other entities that link to that outcome </w:t>
      </w:r>
      <w:r w:rsidR="00562BE7" w:rsidRPr="00823FE7">
        <w:t>(s</w:t>
      </w:r>
      <w:r w:rsidR="009A1479" w:rsidRPr="00823FE7">
        <w:t>ee section</w:t>
      </w:r>
      <w:r w:rsidR="00562BE7" w:rsidRPr="00823FE7">
        <w:t xml:space="preserve"> </w:t>
      </w:r>
      <w:r w:rsidR="00562BE7" w:rsidRPr="00823FE7">
        <w:rPr>
          <w:rStyle w:val="CrossReferenceChar"/>
          <w:rFonts w:cstheme="minorHAnsi"/>
          <w:color w:val="auto"/>
          <w:szCs w:val="28"/>
          <w:u w:val="none"/>
        </w:rPr>
        <w:fldChar w:fldCharType="begin"/>
      </w:r>
      <w:r w:rsidR="00562BE7" w:rsidRPr="00823FE7">
        <w:rPr>
          <w:rStyle w:val="CrossReferenceChar"/>
          <w:rFonts w:cstheme="minorHAnsi"/>
          <w:color w:val="auto"/>
          <w:szCs w:val="28"/>
          <w:u w:val="none"/>
        </w:rPr>
        <w:instrText xml:space="preserve"> REF _Ref62052820 \w \h </w:instrText>
      </w:r>
      <w:r w:rsidR="00A41B4E" w:rsidRPr="00823FE7">
        <w:rPr>
          <w:rStyle w:val="CrossReferenceChar"/>
          <w:rFonts w:cstheme="minorHAnsi"/>
          <w:color w:val="auto"/>
          <w:szCs w:val="28"/>
          <w:u w:val="none"/>
        </w:rPr>
        <w:instrText xml:space="preserve"> \* MERGEFORMAT </w:instrText>
      </w:r>
      <w:r w:rsidR="00562BE7" w:rsidRPr="00823FE7">
        <w:rPr>
          <w:rStyle w:val="CrossReferenceChar"/>
          <w:rFonts w:cstheme="minorHAnsi"/>
          <w:color w:val="auto"/>
          <w:szCs w:val="28"/>
          <w:u w:val="none"/>
        </w:rPr>
      </w:r>
      <w:r w:rsidR="00562BE7" w:rsidRPr="00823FE7">
        <w:rPr>
          <w:rStyle w:val="CrossReferenceChar"/>
          <w:rFonts w:cstheme="minorHAnsi"/>
          <w:color w:val="auto"/>
          <w:szCs w:val="28"/>
          <w:u w:val="none"/>
        </w:rPr>
        <w:fldChar w:fldCharType="separate"/>
      </w:r>
      <w:r w:rsidR="00E86F35">
        <w:rPr>
          <w:rStyle w:val="CrossReferenceChar"/>
          <w:rFonts w:cstheme="minorHAnsi"/>
          <w:color w:val="auto"/>
          <w:szCs w:val="28"/>
          <w:u w:val="none"/>
        </w:rPr>
        <w:t>10.4</w:t>
      </w:r>
      <w:r w:rsidR="00562BE7" w:rsidRPr="00823FE7">
        <w:rPr>
          <w:rStyle w:val="CrossReferenceChar"/>
          <w:rFonts w:cstheme="minorHAnsi"/>
          <w:color w:val="auto"/>
          <w:szCs w:val="28"/>
          <w:u w:val="none"/>
        </w:rPr>
        <w:fldChar w:fldCharType="end"/>
      </w:r>
      <w:r w:rsidR="00557F46" w:rsidRPr="00823FE7">
        <w:rPr>
          <w:rStyle w:val="CrossReferenceChar"/>
          <w:rFonts w:cstheme="minorHAnsi"/>
          <w:color w:val="auto"/>
          <w:szCs w:val="28"/>
          <w:u w:val="none"/>
        </w:rPr>
        <w:t> </w:t>
      </w:r>
      <w:r w:rsidR="00562BE7" w:rsidRPr="00823FE7">
        <w:rPr>
          <w:rStyle w:val="CrossReferenceChar"/>
          <w:rFonts w:cstheme="minorHAnsi"/>
          <w:color w:val="auto"/>
          <w:szCs w:val="28"/>
          <w:u w:val="none"/>
        </w:rPr>
        <w:fldChar w:fldCharType="begin"/>
      </w:r>
      <w:r w:rsidR="00562BE7" w:rsidRPr="00823FE7">
        <w:rPr>
          <w:rStyle w:val="CrossReferenceChar"/>
          <w:rFonts w:cstheme="minorHAnsi"/>
          <w:color w:val="auto"/>
          <w:szCs w:val="28"/>
          <w:u w:val="none"/>
        </w:rPr>
        <w:instrText xml:space="preserve"> REF _Ref62052824 \h </w:instrText>
      </w:r>
      <w:r w:rsidR="00557F46" w:rsidRPr="00823FE7">
        <w:rPr>
          <w:rStyle w:val="CrossReferenceChar"/>
          <w:rFonts w:cstheme="minorHAnsi"/>
          <w:color w:val="auto"/>
          <w:szCs w:val="28"/>
          <w:u w:val="none"/>
        </w:rPr>
        <w:instrText xml:space="preserve"> \* MERGEFORMAT </w:instrText>
      </w:r>
      <w:r w:rsidR="00562BE7" w:rsidRPr="00823FE7">
        <w:rPr>
          <w:rStyle w:val="CrossReferenceChar"/>
          <w:rFonts w:cstheme="minorHAnsi"/>
          <w:color w:val="auto"/>
          <w:szCs w:val="28"/>
          <w:u w:val="none"/>
        </w:rPr>
      </w:r>
      <w:r w:rsidR="00562BE7" w:rsidRPr="00823FE7">
        <w:rPr>
          <w:rStyle w:val="CrossReferenceChar"/>
          <w:rFonts w:cstheme="minorHAnsi"/>
          <w:color w:val="auto"/>
          <w:szCs w:val="28"/>
          <w:u w:val="none"/>
        </w:rPr>
        <w:fldChar w:fldCharType="separate"/>
      </w:r>
      <w:r w:rsidR="00E86F35" w:rsidRPr="00E86F35">
        <w:rPr>
          <w:rStyle w:val="CrossReferenceChar"/>
          <w:rFonts w:cstheme="minorHAnsi"/>
          <w:color w:val="auto"/>
          <w:szCs w:val="28"/>
          <w:u w:val="none"/>
        </w:rPr>
        <w:t>Linked programs box</w:t>
      </w:r>
      <w:r w:rsidR="00562BE7" w:rsidRPr="00823FE7">
        <w:rPr>
          <w:rStyle w:val="CrossReferenceChar"/>
          <w:rFonts w:cstheme="minorHAnsi"/>
          <w:color w:val="auto"/>
          <w:szCs w:val="28"/>
          <w:u w:val="none"/>
        </w:rPr>
        <w:fldChar w:fldCharType="end"/>
      </w:r>
      <w:r w:rsidR="00562BE7" w:rsidRPr="00823FE7">
        <w:t>)</w:t>
      </w:r>
      <w:r w:rsidR="00814F2A" w:rsidRPr="00823FE7">
        <w:t>.</w:t>
      </w:r>
    </w:p>
    <w:p w14:paraId="080FE46D" w14:textId="15DE9479" w:rsidR="00FA0945" w:rsidRPr="00150391" w:rsidRDefault="53BF0693" w:rsidP="53BF0693">
      <w:pPr>
        <w:rPr>
          <w:rStyle w:val="BodyTextChar"/>
          <w:rFonts w:cs="Calibri"/>
        </w:rPr>
      </w:pPr>
      <w:r w:rsidRPr="00150391">
        <w:rPr>
          <w:rStyle w:val="BodyTextChar"/>
          <w:rFonts w:cs="Calibri"/>
        </w:rPr>
        <w:t xml:space="preserve">Subsection 36(3) of the PGPA Act requires the accountable authorities of entities, where relevant, to comply with the Finance Secretary’s </w:t>
      </w:r>
      <w:r w:rsidR="0091515A" w:rsidRPr="00150391">
        <w:rPr>
          <w:rStyle w:val="BodyTextChar"/>
          <w:rFonts w:cs="Calibri"/>
        </w:rPr>
        <w:t>Direction</w:t>
      </w:r>
      <w:r w:rsidRPr="00150391">
        <w:rPr>
          <w:rStyle w:val="BodyTextChar"/>
          <w:rFonts w:cs="Calibri"/>
        </w:rPr>
        <w:t>.</w:t>
      </w:r>
    </w:p>
    <w:p w14:paraId="64BACF0F" w14:textId="79460093" w:rsidR="00FA0945" w:rsidRPr="00150391" w:rsidRDefault="53BF0693" w:rsidP="0003645A">
      <w:pPr>
        <w:pStyle w:val="Heading2"/>
      </w:pPr>
      <w:bookmarkStart w:id="900" w:name="_Toc534382561"/>
      <w:bookmarkStart w:id="901" w:name="_Toc63347712"/>
      <w:bookmarkStart w:id="902" w:name="_Toc129166937"/>
      <w:r w:rsidRPr="00150391">
        <w:t>Structure of section 2</w:t>
      </w:r>
      <w:bookmarkEnd w:id="900"/>
      <w:bookmarkEnd w:id="901"/>
      <w:bookmarkEnd w:id="902"/>
    </w:p>
    <w:p w14:paraId="58CEFB46" w14:textId="5B98A445" w:rsidR="00913329" w:rsidRPr="00150391" w:rsidRDefault="53BF0693" w:rsidP="53BF0693">
      <w:pPr>
        <w:rPr>
          <w:rStyle w:val="BodyTextChar"/>
          <w:rFonts w:cs="Calibri"/>
        </w:rPr>
      </w:pPr>
      <w:r w:rsidRPr="00150391">
        <w:rPr>
          <w:rStyle w:val="BodyTextChar"/>
          <w:rFonts w:cs="Calibri"/>
        </w:rPr>
        <w:t>The following illustrates the recommended structure for Section 2 of the PB Statements. Each outcome is described in a subsection 2.X as follows:</w:t>
      </w:r>
    </w:p>
    <w:tbl>
      <w:tblPr>
        <w:tblW w:w="0" w:type="auto"/>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6518"/>
      </w:tblGrid>
      <w:tr w:rsidR="00913329" w:rsidRPr="00150391" w14:paraId="466D61AB" w14:textId="77777777" w:rsidTr="0067626F">
        <w:trPr>
          <w:tblHeader/>
        </w:trPr>
        <w:tc>
          <w:tcPr>
            <w:tcW w:w="6518" w:type="dxa"/>
            <w:shd w:val="clear" w:color="auto" w:fill="DDF3FA"/>
          </w:tcPr>
          <w:p w14:paraId="4A1FF100" w14:textId="5F23E1DC" w:rsidR="00913329" w:rsidRPr="00150391" w:rsidRDefault="00913329" w:rsidP="0037524E">
            <w:pPr>
              <w:pStyle w:val="BodyText"/>
              <w:spacing w:before="80" w:after="80" w:line="240" w:lineRule="auto"/>
              <w:rPr>
                <w:rFonts w:cs="Calibri"/>
              </w:rPr>
            </w:pPr>
            <w:r w:rsidRPr="00150391">
              <w:rPr>
                <w:rFonts w:cs="Calibri"/>
                <w:u w:val="single"/>
              </w:rPr>
              <w:t>Ex</w:t>
            </w:r>
            <w:r w:rsidR="00BD3A6D">
              <w:rPr>
                <w:rFonts w:cs="Calibri"/>
                <w:u w:val="single"/>
              </w:rPr>
              <w:t>a</w:t>
            </w:r>
            <w:r w:rsidRPr="00150391">
              <w:rPr>
                <w:rFonts w:cs="Calibri"/>
                <w:u w:val="single"/>
              </w:rPr>
              <w:t>mpl</w:t>
            </w:r>
            <w:r w:rsidR="008F49FE">
              <w:rPr>
                <w:rFonts w:cs="Calibri"/>
                <w:u w:val="single"/>
              </w:rPr>
              <w:t>e</w:t>
            </w:r>
            <w:r w:rsidRPr="00150391">
              <w:rPr>
                <w:rFonts w:cs="Calibri"/>
              </w:rPr>
              <w:t xml:space="preserve"> - Structure of Section 2</w:t>
            </w:r>
          </w:p>
        </w:tc>
      </w:tr>
      <w:tr w:rsidR="00913329" w:rsidRPr="00150391" w14:paraId="144D3F87" w14:textId="77777777" w:rsidTr="0067626F">
        <w:tc>
          <w:tcPr>
            <w:tcW w:w="6518" w:type="dxa"/>
          </w:tcPr>
          <w:tbl>
            <w:tblPr>
              <w:tblW w:w="0" w:type="auto"/>
              <w:tblInd w:w="284" w:type="dxa"/>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6223"/>
            </w:tblGrid>
            <w:tr w:rsidR="00913329" w:rsidRPr="00150391" w14:paraId="1B157C3B" w14:textId="77777777" w:rsidTr="0037524E">
              <w:trPr>
                <w:cantSplit/>
              </w:trPr>
              <w:tc>
                <w:tcPr>
                  <w:tcW w:w="7371" w:type="dxa"/>
                  <w:tcBorders>
                    <w:bottom w:val="single" w:sz="2" w:space="0" w:color="A7B4BE"/>
                  </w:tcBorders>
                </w:tcPr>
                <w:p w14:paraId="6D48C0B3" w14:textId="77777777" w:rsidR="00913329" w:rsidRPr="00150391" w:rsidRDefault="00913329" w:rsidP="0037524E">
                  <w:pPr>
                    <w:pStyle w:val="BodyText"/>
                    <w:spacing w:before="60" w:after="60" w:line="240" w:lineRule="auto"/>
                    <w:rPr>
                      <w:rStyle w:val="BodyTextChar"/>
                      <w:rFonts w:cs="Calibri"/>
                      <w:b/>
                      <w:bCs/>
                      <w:sz w:val="20"/>
                      <w:szCs w:val="20"/>
                    </w:rPr>
                  </w:pPr>
                  <w:r w:rsidRPr="00150391">
                    <w:rPr>
                      <w:rStyle w:val="BodyTextChar"/>
                      <w:rFonts w:cs="Calibri"/>
                      <w:b/>
                      <w:bCs/>
                      <w:sz w:val="20"/>
                      <w:szCs w:val="20"/>
                    </w:rPr>
                    <w:t>Outcome Statement X</w:t>
                  </w:r>
                </w:p>
              </w:tc>
            </w:tr>
            <w:tr w:rsidR="00913329" w:rsidRPr="00150391" w14:paraId="490BB8C4" w14:textId="77777777" w:rsidTr="0037524E">
              <w:trPr>
                <w:cantSplit/>
                <w:trHeight w:val="62"/>
              </w:trPr>
              <w:tc>
                <w:tcPr>
                  <w:tcW w:w="7371" w:type="dxa"/>
                  <w:tcBorders>
                    <w:left w:val="nil"/>
                    <w:right w:val="nil"/>
                  </w:tcBorders>
                </w:tcPr>
                <w:p w14:paraId="224B97D0" w14:textId="77777777" w:rsidR="00913329" w:rsidRPr="00150391" w:rsidRDefault="00913329" w:rsidP="0037524E">
                  <w:pPr>
                    <w:pStyle w:val="BodyText"/>
                    <w:spacing w:after="0" w:line="240" w:lineRule="auto"/>
                    <w:rPr>
                      <w:rStyle w:val="BodyTextChar"/>
                      <w:rFonts w:cs="Calibri"/>
                      <w:sz w:val="4"/>
                      <w:szCs w:val="4"/>
                    </w:rPr>
                  </w:pPr>
                </w:p>
              </w:tc>
            </w:tr>
            <w:tr w:rsidR="00913329" w:rsidRPr="00150391" w14:paraId="052BF897" w14:textId="77777777" w:rsidTr="0037524E">
              <w:trPr>
                <w:cantSplit/>
              </w:trPr>
              <w:tc>
                <w:tcPr>
                  <w:tcW w:w="7371" w:type="dxa"/>
                  <w:tcBorders>
                    <w:bottom w:val="single" w:sz="2" w:space="0" w:color="A7B4BE"/>
                  </w:tcBorders>
                </w:tcPr>
                <w:p w14:paraId="61BC0580" w14:textId="77777777" w:rsidR="00913329" w:rsidRPr="00150391" w:rsidRDefault="00913329" w:rsidP="0037524E">
                  <w:pPr>
                    <w:pStyle w:val="BodyText"/>
                    <w:spacing w:before="60" w:after="60" w:line="240" w:lineRule="auto"/>
                    <w:rPr>
                      <w:rStyle w:val="BodyTextChar"/>
                      <w:rFonts w:cs="Calibri"/>
                      <w:b/>
                      <w:bCs/>
                      <w:sz w:val="20"/>
                      <w:szCs w:val="20"/>
                    </w:rPr>
                  </w:pPr>
                  <w:r w:rsidRPr="00150391">
                    <w:rPr>
                      <w:rStyle w:val="BodyTextChar"/>
                      <w:rFonts w:cs="Calibri"/>
                      <w:b/>
                      <w:bCs/>
                      <w:sz w:val="20"/>
                      <w:szCs w:val="20"/>
                    </w:rPr>
                    <w:t>Linked programs box</w:t>
                  </w:r>
                </w:p>
              </w:tc>
            </w:tr>
            <w:tr w:rsidR="00913329" w:rsidRPr="00150391" w14:paraId="4052E997" w14:textId="77777777" w:rsidTr="0037524E">
              <w:trPr>
                <w:cantSplit/>
                <w:trHeight w:val="100"/>
              </w:trPr>
              <w:tc>
                <w:tcPr>
                  <w:tcW w:w="7371" w:type="dxa"/>
                  <w:tcBorders>
                    <w:left w:val="nil"/>
                    <w:right w:val="nil"/>
                  </w:tcBorders>
                </w:tcPr>
                <w:p w14:paraId="02EC5A5A" w14:textId="77777777" w:rsidR="00913329" w:rsidRPr="00150391" w:rsidRDefault="00913329" w:rsidP="0037524E">
                  <w:pPr>
                    <w:pStyle w:val="BodyText"/>
                    <w:spacing w:before="60" w:after="60" w:line="240" w:lineRule="auto"/>
                    <w:rPr>
                      <w:rStyle w:val="BodyTextChar"/>
                      <w:rFonts w:cs="Calibri"/>
                      <w:sz w:val="4"/>
                      <w:szCs w:val="4"/>
                    </w:rPr>
                  </w:pPr>
                </w:p>
              </w:tc>
            </w:tr>
            <w:tr w:rsidR="00913329" w:rsidRPr="00150391" w14:paraId="47F1A799" w14:textId="77777777" w:rsidTr="0037524E">
              <w:trPr>
                <w:cantSplit/>
              </w:trPr>
              <w:tc>
                <w:tcPr>
                  <w:tcW w:w="7371" w:type="dxa"/>
                  <w:tcBorders>
                    <w:bottom w:val="single" w:sz="2" w:space="0" w:color="A7B4BE"/>
                  </w:tcBorders>
                </w:tcPr>
                <w:p w14:paraId="47D816DB" w14:textId="77777777" w:rsidR="00913329" w:rsidRPr="00F611EB" w:rsidRDefault="00913329" w:rsidP="0037524E">
                  <w:pPr>
                    <w:pStyle w:val="BodyText"/>
                    <w:spacing w:before="60" w:after="60" w:line="240" w:lineRule="auto"/>
                    <w:rPr>
                      <w:rStyle w:val="BodyTextChar"/>
                      <w:rFonts w:cs="Calibri"/>
                      <w:b/>
                      <w:bCs/>
                      <w:sz w:val="20"/>
                      <w:szCs w:val="20"/>
                    </w:rPr>
                  </w:pPr>
                  <w:r w:rsidRPr="00F611EB">
                    <w:rPr>
                      <w:rStyle w:val="BodyTextChar"/>
                      <w:rFonts w:cs="Calibri"/>
                      <w:b/>
                      <w:bCs/>
                      <w:sz w:val="20"/>
                      <w:szCs w:val="20"/>
                    </w:rPr>
                    <w:t>Table 2.X.1: Budgeted expenses for Outcome X</w:t>
                  </w:r>
                </w:p>
              </w:tc>
            </w:tr>
            <w:tr w:rsidR="00913329" w:rsidRPr="00150391" w14:paraId="4722EE95" w14:textId="77777777" w:rsidTr="0037524E">
              <w:trPr>
                <w:cantSplit/>
              </w:trPr>
              <w:tc>
                <w:tcPr>
                  <w:tcW w:w="7371" w:type="dxa"/>
                  <w:tcBorders>
                    <w:left w:val="nil"/>
                    <w:right w:val="nil"/>
                  </w:tcBorders>
                </w:tcPr>
                <w:p w14:paraId="1CB782D5" w14:textId="77777777" w:rsidR="00913329" w:rsidRPr="00D33B8E" w:rsidRDefault="00913329" w:rsidP="0037524E">
                  <w:pPr>
                    <w:pStyle w:val="BodyText"/>
                    <w:spacing w:before="60" w:after="60" w:line="240" w:lineRule="auto"/>
                    <w:rPr>
                      <w:rStyle w:val="BodyTextChar"/>
                      <w:rFonts w:cs="Calibri"/>
                      <w:sz w:val="4"/>
                      <w:szCs w:val="4"/>
                    </w:rPr>
                  </w:pPr>
                </w:p>
              </w:tc>
            </w:tr>
            <w:tr w:rsidR="00913329" w:rsidRPr="00150391" w14:paraId="6873741D" w14:textId="77777777" w:rsidTr="0037524E">
              <w:trPr>
                <w:cantSplit/>
              </w:trPr>
              <w:tc>
                <w:tcPr>
                  <w:tcW w:w="7371" w:type="dxa"/>
                  <w:tcBorders>
                    <w:bottom w:val="single" w:sz="2" w:space="0" w:color="A7B4BE"/>
                  </w:tcBorders>
                </w:tcPr>
                <w:p w14:paraId="2227B5BA" w14:textId="77777777" w:rsidR="00913329" w:rsidRPr="00F611EB" w:rsidRDefault="00913329" w:rsidP="0037524E">
                  <w:pPr>
                    <w:pStyle w:val="BodyText"/>
                    <w:spacing w:before="60" w:after="60" w:line="240" w:lineRule="auto"/>
                    <w:rPr>
                      <w:rStyle w:val="BodyTextChar"/>
                      <w:rFonts w:cs="Calibri"/>
                      <w:b/>
                      <w:bCs/>
                      <w:sz w:val="20"/>
                      <w:szCs w:val="20"/>
                    </w:rPr>
                  </w:pPr>
                  <w:r w:rsidRPr="00F611EB">
                    <w:rPr>
                      <w:rStyle w:val="BodyTextChar"/>
                      <w:rFonts w:cs="Calibri"/>
                      <w:b/>
                      <w:bCs/>
                      <w:sz w:val="20"/>
                      <w:szCs w:val="20"/>
                    </w:rPr>
                    <w:t>Table 2.X.2: Program components for Outcome X</w:t>
                  </w:r>
                  <w:r w:rsidRPr="00D33B8E">
                    <w:rPr>
                      <w:rStyle w:val="BodyTextChar"/>
                      <w:rFonts w:cs="Calibri"/>
                      <w:sz w:val="20"/>
                      <w:szCs w:val="20"/>
                    </w:rPr>
                    <w:t xml:space="preserve"> (optional)</w:t>
                  </w:r>
                </w:p>
              </w:tc>
            </w:tr>
            <w:tr w:rsidR="00913329" w:rsidRPr="00150391" w14:paraId="4C1B6F80" w14:textId="77777777" w:rsidTr="0037524E">
              <w:trPr>
                <w:cantSplit/>
              </w:trPr>
              <w:tc>
                <w:tcPr>
                  <w:tcW w:w="7371" w:type="dxa"/>
                  <w:tcBorders>
                    <w:left w:val="nil"/>
                    <w:right w:val="nil"/>
                  </w:tcBorders>
                </w:tcPr>
                <w:p w14:paraId="303A6AAE" w14:textId="77777777" w:rsidR="00913329" w:rsidRPr="00D33B8E" w:rsidRDefault="00913329" w:rsidP="0037524E">
                  <w:pPr>
                    <w:pStyle w:val="BodyText"/>
                    <w:spacing w:before="60" w:after="60" w:line="240" w:lineRule="auto"/>
                    <w:rPr>
                      <w:rStyle w:val="BodyTextChar"/>
                      <w:rFonts w:cs="Calibri"/>
                      <w:sz w:val="4"/>
                      <w:szCs w:val="4"/>
                    </w:rPr>
                  </w:pPr>
                </w:p>
              </w:tc>
            </w:tr>
            <w:tr w:rsidR="00913329" w:rsidRPr="00150391" w14:paraId="09B4D26E" w14:textId="77777777" w:rsidTr="0037524E">
              <w:trPr>
                <w:cantSplit/>
              </w:trPr>
              <w:tc>
                <w:tcPr>
                  <w:tcW w:w="7371" w:type="dxa"/>
                </w:tcPr>
                <w:p w14:paraId="5391569E" w14:textId="77777777" w:rsidR="00913329" w:rsidRPr="00F611EB" w:rsidRDefault="00913329" w:rsidP="0037524E">
                  <w:pPr>
                    <w:pStyle w:val="BodyText"/>
                    <w:spacing w:before="60" w:after="60" w:line="240" w:lineRule="auto"/>
                    <w:rPr>
                      <w:rStyle w:val="BodyTextChar"/>
                      <w:rFonts w:cs="Calibri"/>
                      <w:b/>
                      <w:bCs/>
                      <w:sz w:val="20"/>
                      <w:szCs w:val="20"/>
                    </w:rPr>
                  </w:pPr>
                  <w:r w:rsidRPr="00F611EB">
                    <w:rPr>
                      <w:rStyle w:val="BodyTextChar"/>
                      <w:rFonts w:cs="Calibri"/>
                      <w:b/>
                      <w:bCs/>
                      <w:sz w:val="20"/>
                      <w:szCs w:val="20"/>
                    </w:rPr>
                    <w:t>Table 2.X.3: Performance measure for Outcome X</w:t>
                  </w:r>
                </w:p>
              </w:tc>
            </w:tr>
          </w:tbl>
          <w:p w14:paraId="78F97011" w14:textId="77777777" w:rsidR="00913329" w:rsidRPr="00150391" w:rsidRDefault="00913329" w:rsidP="0037524E">
            <w:pPr>
              <w:rPr>
                <w:rStyle w:val="BodyTextChar"/>
                <w:rFonts w:cs="Calibri"/>
              </w:rPr>
            </w:pPr>
          </w:p>
        </w:tc>
      </w:tr>
    </w:tbl>
    <w:p w14:paraId="19BE2F3D" w14:textId="70FEDAD6" w:rsidR="00FA0945" w:rsidRPr="00150391" w:rsidRDefault="53BF0693" w:rsidP="53BF0693">
      <w:pPr>
        <w:rPr>
          <w:rStyle w:val="BodyTextChar"/>
          <w:rFonts w:cs="Calibri"/>
        </w:rPr>
      </w:pPr>
      <w:r w:rsidRPr="6148C20E">
        <w:rPr>
          <w:rStyle w:val="BodyTextChar"/>
          <w:rFonts w:cs="Calibri"/>
        </w:rPr>
        <w:t xml:space="preserve">Entities with multiple outcomes would repeat subsection 2.X for </w:t>
      </w:r>
      <w:proofErr w:type="gramStart"/>
      <w:r w:rsidRPr="6148C20E">
        <w:rPr>
          <w:rStyle w:val="BodyTextChar"/>
          <w:rFonts w:cs="Calibri"/>
        </w:rPr>
        <w:t>each and every</w:t>
      </w:r>
      <w:proofErr w:type="gramEnd"/>
      <w:r w:rsidRPr="6148C20E">
        <w:rPr>
          <w:rStyle w:val="BodyTextChar"/>
          <w:rFonts w:cs="Calibri"/>
        </w:rPr>
        <w:t xml:space="preserve"> outcome (i.e.</w:t>
      </w:r>
      <w:r w:rsidR="65EF63DA" w:rsidRPr="6148C20E">
        <w:rPr>
          <w:rStyle w:val="BodyTextChar"/>
          <w:rFonts w:cs="Calibri"/>
        </w:rPr>
        <w:t>,</w:t>
      </w:r>
      <w:r w:rsidRPr="6148C20E">
        <w:rPr>
          <w:rStyle w:val="BodyTextChar"/>
          <w:rFonts w:cs="Calibri"/>
        </w:rPr>
        <w:t> 2.1 for Outcome 1, 2.2 for Outcome 2, etc</w:t>
      </w:r>
      <w:r w:rsidR="4E3984E4" w:rsidRPr="6148C20E">
        <w:rPr>
          <w:rStyle w:val="BodyTextChar"/>
          <w:rFonts w:cs="Calibri"/>
        </w:rPr>
        <w:t>.</w:t>
      </w:r>
      <w:r w:rsidRPr="6148C20E">
        <w:rPr>
          <w:rStyle w:val="BodyTextChar"/>
          <w:rFonts w:cs="Calibri"/>
        </w:rPr>
        <w:t>). Entities with a single outcome would include the elements shown above under a single subsection 2.1.</w:t>
      </w:r>
    </w:p>
    <w:p w14:paraId="3026EE3C" w14:textId="76716485" w:rsidR="00530CED" w:rsidRPr="00DB7A5E" w:rsidRDefault="6B6EE5C4" w:rsidP="6B6EE5C4">
      <w:pPr>
        <w:rPr>
          <w:rStyle w:val="BodyTextChar"/>
          <w:rFonts w:cs="Calibri"/>
        </w:rPr>
      </w:pPr>
      <w:r w:rsidRPr="00150391">
        <w:rPr>
          <w:rStyle w:val="BodyTextChar"/>
          <w:rFonts w:cs="Calibri"/>
        </w:rPr>
        <w:t>Entities should use the table numbering scheme shown in the above ex</w:t>
      </w:r>
      <w:r w:rsidR="00317F74">
        <w:rPr>
          <w:rStyle w:val="BodyTextChar"/>
          <w:rFonts w:cs="Calibri"/>
        </w:rPr>
        <w:t>a</w:t>
      </w:r>
      <w:r w:rsidRPr="00150391">
        <w:rPr>
          <w:rStyle w:val="BodyTextChar"/>
          <w:rFonts w:cs="Calibri"/>
        </w:rPr>
        <w:t>mpl</w:t>
      </w:r>
      <w:r w:rsidR="00317F74">
        <w:rPr>
          <w:rStyle w:val="BodyTextChar"/>
          <w:rFonts w:cs="Calibri"/>
        </w:rPr>
        <w:t>e</w:t>
      </w:r>
      <w:r w:rsidRPr="00150391">
        <w:rPr>
          <w:rStyle w:val="BodyTextChar"/>
          <w:rFonts w:cs="Calibri"/>
        </w:rPr>
        <w:t xml:space="preserve">. For example, </w:t>
      </w:r>
      <w:r w:rsidRPr="00F611EB">
        <w:rPr>
          <w:rStyle w:val="BodyTextChar"/>
          <w:rFonts w:cs="Calibri"/>
        </w:rPr>
        <w:t>Table 2.1.1 f</w:t>
      </w:r>
      <w:r w:rsidRPr="00DB7A5E">
        <w:rPr>
          <w:rStyle w:val="BodyTextChar"/>
          <w:rFonts w:cs="Calibri"/>
        </w:rPr>
        <w:t>or t</w:t>
      </w:r>
      <w:r w:rsidRPr="00150391">
        <w:rPr>
          <w:rStyle w:val="BodyTextChar"/>
          <w:rFonts w:cs="Calibri"/>
        </w:rPr>
        <w:t>he Budgeted expenses f</w:t>
      </w:r>
      <w:r w:rsidRPr="00DB7A5E">
        <w:rPr>
          <w:rStyle w:val="BodyTextChar"/>
          <w:rFonts w:cs="Calibri"/>
        </w:rPr>
        <w:t xml:space="preserve">or Outcome 1; </w:t>
      </w:r>
      <w:r w:rsidRPr="00F611EB">
        <w:rPr>
          <w:rStyle w:val="BodyTextChar"/>
          <w:rFonts w:cs="Calibri"/>
        </w:rPr>
        <w:t>Table 2.1.2</w:t>
      </w:r>
      <w:r w:rsidRPr="00DB7A5E">
        <w:rPr>
          <w:rStyle w:val="BodyTextChar"/>
          <w:rFonts w:cs="Calibri"/>
        </w:rPr>
        <w:t xml:space="preserve"> for program components related to Outcome 1</w:t>
      </w:r>
      <w:r w:rsidR="00F20126" w:rsidRPr="00DB7A5E">
        <w:rPr>
          <w:rStyle w:val="BodyTextChar"/>
          <w:rFonts w:cs="Calibri"/>
        </w:rPr>
        <w:t xml:space="preserve"> </w:t>
      </w:r>
      <w:r w:rsidRPr="00DB7A5E">
        <w:rPr>
          <w:rStyle w:val="BodyTextChar"/>
          <w:rFonts w:cs="Calibri"/>
        </w:rPr>
        <w:t xml:space="preserve">(if included); and </w:t>
      </w:r>
      <w:r w:rsidRPr="00F611EB">
        <w:rPr>
          <w:rStyle w:val="BodyTextChar"/>
          <w:rFonts w:cs="Calibri"/>
        </w:rPr>
        <w:t>Table 2.1.3</w:t>
      </w:r>
      <w:r w:rsidRPr="00DB7A5E">
        <w:rPr>
          <w:rStyle w:val="BodyTextChar"/>
          <w:rFonts w:cs="Calibri"/>
        </w:rPr>
        <w:t xml:space="preserve"> for planned performance information for Outcome 1 (or </w:t>
      </w:r>
      <w:r w:rsidRPr="00F611EB">
        <w:rPr>
          <w:rStyle w:val="BodyTextChar"/>
          <w:rFonts w:cs="Calibri"/>
        </w:rPr>
        <w:t>Table 2.1.2</w:t>
      </w:r>
      <w:r w:rsidRPr="00DB7A5E">
        <w:rPr>
          <w:rStyle w:val="BodyTextChar"/>
          <w:rFonts w:cs="Calibri"/>
        </w:rPr>
        <w:t xml:space="preserve"> if no program components are reported). </w:t>
      </w:r>
    </w:p>
    <w:p w14:paraId="608E3AAD" w14:textId="0FAAF2EB" w:rsidR="00FA0945" w:rsidRPr="00150391" w:rsidRDefault="53BF0693" w:rsidP="53BF0693">
      <w:pPr>
        <w:rPr>
          <w:rStyle w:val="BodyTextChar"/>
          <w:rFonts w:cs="Calibri"/>
        </w:rPr>
      </w:pPr>
      <w:r w:rsidRPr="00DB7A5E">
        <w:rPr>
          <w:rStyle w:val="BodyTextChar"/>
          <w:rFonts w:cs="Calibri"/>
        </w:rPr>
        <w:t xml:space="preserve">For Outcome 2, these table numbers would run in the following sequence: </w:t>
      </w:r>
      <w:r w:rsidRPr="00F611EB">
        <w:rPr>
          <w:rStyle w:val="BodyTextChar"/>
          <w:rFonts w:cs="Calibri"/>
        </w:rPr>
        <w:t>Table 2.2.1; Table 2.2.2</w:t>
      </w:r>
      <w:r w:rsidRPr="00DB7A5E">
        <w:rPr>
          <w:rStyle w:val="BodyTextChar"/>
          <w:rFonts w:cs="Calibri"/>
        </w:rPr>
        <w:t xml:space="preserve"> and </w:t>
      </w:r>
      <w:r w:rsidRPr="00F611EB">
        <w:rPr>
          <w:rStyle w:val="BodyTextChar"/>
          <w:rFonts w:cs="Calibri"/>
        </w:rPr>
        <w:t>Table 2.2.3</w:t>
      </w:r>
      <w:r w:rsidRPr="00DB7A5E">
        <w:rPr>
          <w:rStyle w:val="BodyTextChar"/>
          <w:rFonts w:cs="Calibri"/>
        </w:rPr>
        <w:t xml:space="preserve">. This scheme is intended to make it easy for readers to refer to information and provide consistency across PB Statements tabled by different </w:t>
      </w:r>
      <w:r w:rsidR="00F20126" w:rsidRPr="00DB7A5E">
        <w:rPr>
          <w:rStyle w:val="BodyTextChar"/>
          <w:rFonts w:cs="Calibri"/>
        </w:rPr>
        <w:t>M</w:t>
      </w:r>
      <w:r w:rsidRPr="00DB7A5E">
        <w:rPr>
          <w:rStyle w:val="BodyTextChar"/>
          <w:rFonts w:cs="Calibri"/>
        </w:rPr>
        <w:t>in</w:t>
      </w:r>
      <w:r w:rsidRPr="00150391">
        <w:rPr>
          <w:rStyle w:val="BodyTextChar"/>
          <w:rFonts w:cs="Calibri"/>
        </w:rPr>
        <w:t>isters.</w:t>
      </w:r>
    </w:p>
    <w:p w14:paraId="4B6DF89B" w14:textId="77777777" w:rsidR="00FA0945" w:rsidRPr="00150391" w:rsidRDefault="53BF0693" w:rsidP="0003645A">
      <w:pPr>
        <w:pStyle w:val="Heading2"/>
      </w:pPr>
      <w:bookmarkStart w:id="903" w:name="_Toc534382562"/>
      <w:bookmarkStart w:id="904" w:name="_Ref33520614"/>
      <w:bookmarkStart w:id="905" w:name="_Ref33520641"/>
      <w:bookmarkStart w:id="906" w:name="_Ref33520649"/>
      <w:bookmarkStart w:id="907" w:name="_Ref33521882"/>
      <w:bookmarkStart w:id="908" w:name="_Ref33521889"/>
      <w:bookmarkStart w:id="909" w:name="_Ref33521893"/>
      <w:bookmarkStart w:id="910" w:name="_Ref33522094"/>
      <w:bookmarkStart w:id="911" w:name="_Ref33522098"/>
      <w:bookmarkStart w:id="912" w:name="_Ref33522148"/>
      <w:bookmarkStart w:id="913" w:name="_Ref33522177"/>
      <w:bookmarkStart w:id="914" w:name="_Ref33522182"/>
      <w:bookmarkStart w:id="915" w:name="_Ref33522184"/>
      <w:bookmarkStart w:id="916" w:name="_Toc63347713"/>
      <w:bookmarkStart w:id="917" w:name="_Toc129166938"/>
      <w:r w:rsidRPr="00150391">
        <w:t>Outcome statements</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54E73284" w14:textId="77777777" w:rsidR="00265990" w:rsidRPr="00150391" w:rsidRDefault="53BF0693" w:rsidP="53BF0693">
      <w:pPr>
        <w:rPr>
          <w:rStyle w:val="BodyTextChar"/>
          <w:rFonts w:cs="Calibri"/>
        </w:rPr>
      </w:pPr>
      <w:r w:rsidRPr="00150391">
        <w:rPr>
          <w:rStyle w:val="BodyTextChar"/>
          <w:rFonts w:cs="Calibri"/>
        </w:rPr>
        <w:t xml:space="preserve">Outcome statements should repeat the wording approved by the </w:t>
      </w:r>
      <w:proofErr w:type="gramStart"/>
      <w:r w:rsidRPr="00150391">
        <w:rPr>
          <w:rStyle w:val="BodyTextChar"/>
          <w:rFonts w:cs="Calibri"/>
        </w:rPr>
        <w:t>Finance Minister</w:t>
      </w:r>
      <w:proofErr w:type="gramEnd"/>
      <w:r w:rsidRPr="00150391">
        <w:rPr>
          <w:rStyle w:val="BodyTextChar"/>
          <w:rFonts w:cs="Calibri"/>
        </w:rPr>
        <w:t xml:space="preserve"> (as per the Outcome and Programs policy referred to below).</w:t>
      </w:r>
    </w:p>
    <w:p w14:paraId="4489D47C" w14:textId="772A4690" w:rsidR="00265990" w:rsidRPr="00150391" w:rsidRDefault="53BF0693" w:rsidP="53BF0693">
      <w:pPr>
        <w:rPr>
          <w:rStyle w:val="BodyTextChar"/>
          <w:rFonts w:cs="Calibri"/>
        </w:rPr>
      </w:pPr>
      <w:r w:rsidRPr="00150391">
        <w:rPr>
          <w:rStyle w:val="BodyTextChar"/>
          <w:rFonts w:cs="Calibri"/>
        </w:rPr>
        <w:t xml:space="preserve">Outcome statements articulate </w:t>
      </w:r>
      <w:r w:rsidR="006418EA" w:rsidRPr="00150391">
        <w:rPr>
          <w:rStyle w:val="BodyTextChar"/>
          <w:rFonts w:cs="Calibri"/>
        </w:rPr>
        <w:t>government</w:t>
      </w:r>
      <w:r w:rsidRPr="00150391">
        <w:rPr>
          <w:rStyle w:val="BodyTextChar"/>
          <w:rFonts w:cs="Calibri"/>
        </w:rPr>
        <w:t xml:space="preserve"> objectives and form an integral part of the appropriations framework</w:t>
      </w:r>
      <w:r w:rsidR="001C779F">
        <w:rPr>
          <w:rStyle w:val="BodyTextChar"/>
          <w:rFonts w:cs="Calibri"/>
        </w:rPr>
        <w:t xml:space="preserve"> t</w:t>
      </w:r>
      <w:r w:rsidRPr="00150391">
        <w:rPr>
          <w:rStyle w:val="BodyTextChar"/>
          <w:rFonts w:cs="Calibri"/>
        </w:rPr>
        <w:t>hey:</w:t>
      </w:r>
    </w:p>
    <w:p w14:paraId="03F0233D" w14:textId="758039D9" w:rsidR="001C779F" w:rsidRPr="00823FE7" w:rsidRDefault="53BF0693" w:rsidP="00823FE7">
      <w:pPr>
        <w:pStyle w:val="Numbered"/>
        <w:numPr>
          <w:ilvl w:val="0"/>
          <w:numId w:val="58"/>
        </w:numPr>
        <w:ind w:left="425" w:hanging="425"/>
        <w:rPr>
          <w:rStyle w:val="BodyTextChar"/>
          <w:rFonts w:cstheme="minorHAnsi"/>
        </w:rPr>
      </w:pPr>
      <w:r w:rsidRPr="00823FE7">
        <w:rPr>
          <w:rStyle w:val="BodyTextChar"/>
          <w:rFonts w:cstheme="minorHAnsi"/>
        </w:rPr>
        <w:t xml:space="preserve">explain the purpose for which </w:t>
      </w:r>
      <w:r w:rsidR="00050350" w:rsidRPr="00823FE7">
        <w:rPr>
          <w:rStyle w:val="BodyTextChar"/>
          <w:rFonts w:cstheme="minorHAnsi"/>
        </w:rPr>
        <w:t>a</w:t>
      </w:r>
      <w:r w:rsidRPr="00823FE7">
        <w:rPr>
          <w:rStyle w:val="BodyTextChar"/>
          <w:rFonts w:cstheme="minorHAnsi"/>
        </w:rPr>
        <w:t xml:space="preserve">nnual </w:t>
      </w:r>
      <w:r w:rsidR="00050350" w:rsidRPr="00823FE7">
        <w:rPr>
          <w:rStyle w:val="BodyTextChar"/>
          <w:rFonts w:cstheme="minorHAnsi"/>
        </w:rPr>
        <w:t>a</w:t>
      </w:r>
      <w:r w:rsidRPr="00823FE7">
        <w:rPr>
          <w:rStyle w:val="BodyTextChar"/>
          <w:rFonts w:cstheme="minorHAnsi"/>
        </w:rPr>
        <w:t>ppropriations are approved by the Parliament for use by entities</w:t>
      </w:r>
      <w:r w:rsidR="001C779F" w:rsidRPr="00823FE7">
        <w:rPr>
          <w:rStyle w:val="BodyTextChar"/>
          <w:rFonts w:cstheme="minorHAnsi"/>
        </w:rPr>
        <w:t xml:space="preserve"> and</w:t>
      </w:r>
    </w:p>
    <w:p w14:paraId="5CD76993" w14:textId="77777777" w:rsidR="00265990" w:rsidRPr="00823FE7" w:rsidRDefault="53BF0693" w:rsidP="00823FE7">
      <w:pPr>
        <w:pStyle w:val="Numbered"/>
        <w:rPr>
          <w:rStyle w:val="BodyTextChar"/>
          <w:rFonts w:cstheme="minorHAnsi"/>
        </w:rPr>
      </w:pPr>
      <w:r w:rsidRPr="00823FE7">
        <w:rPr>
          <w:rStyle w:val="BodyTextChar"/>
          <w:rFonts w:cstheme="minorHAnsi"/>
        </w:rPr>
        <w:t>provide a basis for budgeting and reporting against the use of appropriated funds.</w:t>
      </w:r>
    </w:p>
    <w:p w14:paraId="4EFA2629" w14:textId="3FDF0B08" w:rsidR="00265990" w:rsidRPr="00150391" w:rsidRDefault="00265990" w:rsidP="00265990">
      <w:pPr>
        <w:rPr>
          <w:rFonts w:cs="Calibri"/>
        </w:rPr>
      </w:pPr>
      <w:r w:rsidRPr="00150391">
        <w:rPr>
          <w:rStyle w:val="BodyTextChar"/>
          <w:rFonts w:eastAsiaTheme="minorEastAsia" w:cs="Calibri"/>
        </w:rPr>
        <w:t xml:space="preserve">An outcome statement should provide an immediate impression of what success looks like. It should provide readers with a sense of what performance information is likely to be useful in assessing whether a specific outcome is delivered satisfactorily. Performance information described in </w:t>
      </w:r>
      <w:r w:rsidR="00B063A7" w:rsidRPr="00150391">
        <w:rPr>
          <w:rStyle w:val="BodyTextChar"/>
          <w:rFonts w:eastAsiaTheme="minorEastAsia" w:cs="Calibri"/>
        </w:rPr>
        <w:t>PB</w:t>
      </w:r>
      <w:r w:rsidR="00B063A7">
        <w:rPr>
          <w:rStyle w:val="BodyTextChar"/>
          <w:rFonts w:eastAsiaTheme="minorEastAsia" w:cs="Calibri"/>
        </w:rPr>
        <w:t> </w:t>
      </w:r>
      <w:r w:rsidRPr="00150391">
        <w:rPr>
          <w:rStyle w:val="BodyTextChar"/>
          <w:rFonts w:eastAsiaTheme="minorEastAsia" w:cs="Calibri"/>
        </w:rPr>
        <w:t>Statements (for example, in section 2.x.3</w:t>
      </w:r>
      <w:r w:rsidR="00D04135">
        <w:rPr>
          <w:rStyle w:val="BodyTextChar"/>
          <w:rFonts w:eastAsiaTheme="minorEastAsia" w:cs="Calibri"/>
        </w:rPr>
        <w:t xml:space="preserve"> </w:t>
      </w:r>
      <w:r w:rsidRPr="00F611EB">
        <w:rPr>
          <w:rStyle w:val="CrossReferenceChar"/>
          <w:rFonts w:cstheme="minorBidi"/>
        </w:rPr>
        <w:fldChar w:fldCharType="begin"/>
      </w:r>
      <w:r w:rsidRPr="00F611EB">
        <w:rPr>
          <w:rStyle w:val="CrossReferenceChar"/>
          <w:rFonts w:cstheme="minorBidi"/>
        </w:rPr>
        <w:instrText xml:space="preserve"> REF _Ref33522777 \h  \* MERGEFORMAT </w:instrText>
      </w:r>
      <w:r w:rsidRPr="00F611EB">
        <w:rPr>
          <w:rStyle w:val="CrossReferenceChar"/>
          <w:rFonts w:cstheme="minorBidi"/>
        </w:rPr>
      </w:r>
      <w:r w:rsidRPr="00F611EB">
        <w:rPr>
          <w:rStyle w:val="CrossReferenceChar"/>
          <w:rFonts w:cstheme="minorBidi"/>
        </w:rPr>
        <w:fldChar w:fldCharType="separate"/>
      </w:r>
      <w:r w:rsidR="00E86F35" w:rsidRPr="00E86F35">
        <w:rPr>
          <w:rStyle w:val="CrossReferenceChar"/>
        </w:rPr>
        <w:t>Overview of table 2.X.3 – performance information</w:t>
      </w:r>
      <w:r w:rsidRPr="00F611EB">
        <w:rPr>
          <w:rStyle w:val="CrossReferenceChar"/>
          <w:rFonts w:cstheme="minorBidi"/>
        </w:rPr>
        <w:fldChar w:fldCharType="end"/>
      </w:r>
      <w:r w:rsidRPr="00150391">
        <w:rPr>
          <w:rFonts w:cs="Calibri"/>
        </w:rPr>
        <w:t>)</w:t>
      </w:r>
      <w:r w:rsidRPr="00150391">
        <w:rPr>
          <w:rFonts w:cs="Calibri"/>
          <w:i/>
          <w:iCs/>
        </w:rPr>
        <w:t xml:space="preserve"> </w:t>
      </w:r>
      <w:r w:rsidRPr="00150391">
        <w:rPr>
          <w:rFonts w:cs="Calibri"/>
        </w:rPr>
        <w:t>should relate to the expectation created by the relevant outcome statement.</w:t>
      </w:r>
    </w:p>
    <w:p w14:paraId="6D96D31A" w14:textId="4C961A1D" w:rsidR="00FA0945" w:rsidRPr="00150391" w:rsidRDefault="53BF0693">
      <w:pPr>
        <w:rPr>
          <w:rFonts w:cs="Calibri"/>
        </w:rPr>
      </w:pPr>
      <w:r w:rsidRPr="00150391">
        <w:rPr>
          <w:rStyle w:val="BodyTextChar"/>
          <w:rFonts w:cs="Calibri"/>
        </w:rPr>
        <w:t xml:space="preserve">Entities that wish to vary their outcome statements to reflect changes in government policy or its strategic environment should consult their AAU well in advance of the preparation of the </w:t>
      </w:r>
      <w:r w:rsidR="00B11749">
        <w:rPr>
          <w:rStyle w:val="BodyTextChar"/>
          <w:rFonts w:cs="Calibri"/>
        </w:rPr>
        <w:t>2023</w:t>
      </w:r>
      <w:r w:rsidR="00B063A7">
        <w:rPr>
          <w:rStyle w:val="BodyTextChar"/>
          <w:rFonts w:cs="Calibri"/>
        </w:rPr>
        <w:noBreakHyphen/>
        <w:t>24 </w:t>
      </w:r>
      <w:r w:rsidRPr="00150391">
        <w:rPr>
          <w:rStyle w:val="BodyTextChar"/>
          <w:rFonts w:cs="Calibri"/>
        </w:rPr>
        <w:t xml:space="preserve">Budget Appropriation Bills (and PB Statements). </w:t>
      </w:r>
      <w:r w:rsidR="00AE60D0">
        <w:rPr>
          <w:rStyle w:val="BodyTextChar"/>
          <w:rFonts w:cs="Calibri"/>
        </w:rPr>
        <w:t>Key dates for making changes to outcome statements in the 2023-24 Budget context are published in EM 2022-43.</w:t>
      </w:r>
    </w:p>
    <w:p w14:paraId="40074144" w14:textId="74D09D94" w:rsidR="000C42A6" w:rsidRPr="00150391" w:rsidRDefault="53BF0693" w:rsidP="00913329">
      <w:pPr>
        <w:rPr>
          <w:rStyle w:val="Hyperlink"/>
          <w:rFonts w:eastAsia="Cambria" w:cs="Calibri"/>
        </w:rPr>
      </w:pPr>
      <w:r w:rsidRPr="6148C20E">
        <w:rPr>
          <w:rStyle w:val="BodyTextChar"/>
          <w:rFonts w:cs="Calibri"/>
        </w:rPr>
        <w:t xml:space="preserve">For </w:t>
      </w:r>
      <w:r w:rsidRPr="6148C20E">
        <w:rPr>
          <w:rFonts w:cs="Calibri"/>
        </w:rPr>
        <w:t xml:space="preserve">information on the purpose, or process </w:t>
      </w:r>
      <w:r w:rsidR="5C0FD798" w:rsidRPr="6148C20E">
        <w:rPr>
          <w:rFonts w:cs="Calibri"/>
        </w:rPr>
        <w:t xml:space="preserve">for </w:t>
      </w:r>
      <w:r w:rsidRPr="6148C20E">
        <w:rPr>
          <w:rFonts w:cs="Calibri"/>
        </w:rPr>
        <w:t xml:space="preserve">amending an entity’s existing </w:t>
      </w:r>
      <w:r w:rsidR="00644FC6">
        <w:rPr>
          <w:rFonts w:cs="Calibri"/>
        </w:rPr>
        <w:t>o</w:t>
      </w:r>
      <w:r w:rsidRPr="6148C20E">
        <w:rPr>
          <w:rFonts w:cs="Calibri"/>
        </w:rPr>
        <w:t xml:space="preserve">utcome </w:t>
      </w:r>
      <w:r w:rsidR="00644FC6">
        <w:rPr>
          <w:rFonts w:cs="Calibri"/>
        </w:rPr>
        <w:t>s</w:t>
      </w:r>
      <w:r w:rsidRPr="6148C20E">
        <w:rPr>
          <w:rFonts w:cs="Calibri"/>
        </w:rPr>
        <w:t xml:space="preserve">tatement(s) or program structure, refer to </w:t>
      </w:r>
      <w:r>
        <w:t xml:space="preserve">the </w:t>
      </w:r>
      <w:r w:rsidR="00E6025C">
        <w:rPr>
          <w:i/>
          <w:iCs/>
        </w:rPr>
        <w:t>O</w:t>
      </w:r>
      <w:r w:rsidR="00B1452B" w:rsidRPr="00F611EB">
        <w:rPr>
          <w:i/>
          <w:iCs/>
        </w:rPr>
        <w:t xml:space="preserve">utcomes </w:t>
      </w:r>
      <w:r w:rsidR="00E6025C">
        <w:rPr>
          <w:i/>
          <w:iCs/>
        </w:rPr>
        <w:t>S</w:t>
      </w:r>
      <w:r w:rsidR="00B1452B" w:rsidRPr="00F611EB">
        <w:rPr>
          <w:i/>
          <w:iCs/>
        </w:rPr>
        <w:t xml:space="preserve">tatement </w:t>
      </w:r>
      <w:r w:rsidR="00E6025C">
        <w:rPr>
          <w:i/>
          <w:iCs/>
        </w:rPr>
        <w:t>P</w:t>
      </w:r>
      <w:r w:rsidR="00B1452B" w:rsidRPr="00F611EB">
        <w:rPr>
          <w:i/>
          <w:iCs/>
        </w:rPr>
        <w:t>olicy</w:t>
      </w:r>
      <w:r w:rsidR="000F5797">
        <w:rPr>
          <w:i/>
          <w:iCs/>
        </w:rPr>
        <w:t xml:space="preserve"> and Approval Process</w:t>
      </w:r>
      <w:r>
        <w:t xml:space="preserve"> and </w:t>
      </w:r>
      <w:r w:rsidR="00B1452B" w:rsidRPr="00F611EB">
        <w:rPr>
          <w:i/>
          <w:iCs/>
        </w:rPr>
        <w:t>Commonwealth’s</w:t>
      </w:r>
      <w:r w:rsidR="00B1452B" w:rsidRPr="00F611EB">
        <w:rPr>
          <w:rStyle w:val="Hyperlink"/>
          <w:rFonts w:cs="Calibri"/>
          <w:i/>
          <w:iCs/>
          <w:u w:val="none"/>
        </w:rPr>
        <w:t xml:space="preserve"> </w:t>
      </w:r>
      <w:r w:rsidR="00E6025C" w:rsidRPr="000F5797">
        <w:rPr>
          <w:rStyle w:val="Hyperlink"/>
          <w:rFonts w:cs="Calibri"/>
          <w:i/>
          <w:iCs/>
          <w:u w:val="none"/>
        </w:rPr>
        <w:t>P</w:t>
      </w:r>
      <w:r w:rsidR="00B1452B" w:rsidRPr="00F611EB">
        <w:rPr>
          <w:i/>
          <w:iCs/>
        </w:rPr>
        <w:t xml:space="preserve">rograms </w:t>
      </w:r>
      <w:r w:rsidR="00E6025C">
        <w:rPr>
          <w:i/>
          <w:iCs/>
        </w:rPr>
        <w:t>P</w:t>
      </w:r>
      <w:r w:rsidR="00B1452B" w:rsidRPr="00F611EB">
        <w:rPr>
          <w:i/>
          <w:iCs/>
        </w:rPr>
        <w:t>olicy</w:t>
      </w:r>
      <w:r w:rsidR="00E6025C">
        <w:rPr>
          <w:i/>
          <w:iCs/>
        </w:rPr>
        <w:t xml:space="preserve"> and Approval Process</w:t>
      </w:r>
      <w:r w:rsidRPr="6148C20E">
        <w:rPr>
          <w:rFonts w:cs="Calibri"/>
        </w:rPr>
        <w:t xml:space="preserve">, both are available </w:t>
      </w:r>
      <w:r w:rsidR="00B1452B" w:rsidRPr="6148C20E">
        <w:rPr>
          <w:rFonts w:cs="Calibri"/>
        </w:rPr>
        <w:t>from</w:t>
      </w:r>
      <w:r w:rsidRPr="6148C20E">
        <w:rPr>
          <w:rFonts w:cs="Calibri"/>
        </w:rPr>
        <w:t xml:space="preserve"> Finance</w:t>
      </w:r>
      <w:r w:rsidR="00B1452B" w:rsidRPr="6148C20E">
        <w:rPr>
          <w:rFonts w:cs="Calibri"/>
        </w:rPr>
        <w:t>’s</w:t>
      </w:r>
      <w:r w:rsidRPr="6148C20E">
        <w:rPr>
          <w:rFonts w:cs="Calibri"/>
        </w:rPr>
        <w:t xml:space="preserve"> website</w:t>
      </w:r>
      <w:r w:rsidR="00B1452B" w:rsidRPr="6148C20E">
        <w:rPr>
          <w:rFonts w:cs="Calibri"/>
        </w:rPr>
        <w:t xml:space="preserve"> under ‘Related Resources’ heading from the </w:t>
      </w:r>
      <w:r w:rsidR="00816678" w:rsidRPr="6148C20E">
        <w:rPr>
          <w:rFonts w:cs="Calibri"/>
        </w:rPr>
        <w:t>‘</w:t>
      </w:r>
      <w:hyperlink r:id="rId80" w:history="1">
        <w:r w:rsidR="000F5797">
          <w:rPr>
            <w:rStyle w:val="Hyperlink"/>
          </w:rPr>
          <w:t>P</w:t>
        </w:r>
        <w:r w:rsidR="003045CA">
          <w:rPr>
            <w:rStyle w:val="Hyperlink"/>
          </w:rPr>
          <w:t>olicies, legislation and guidelines</w:t>
        </w:r>
      </w:hyperlink>
      <w:r w:rsidR="00816678" w:rsidRPr="00F611EB">
        <w:t>’</w:t>
      </w:r>
      <w:r w:rsidR="00B1452B" w:rsidRPr="00F611EB">
        <w:t xml:space="preserve"> expandable</w:t>
      </w:r>
      <w:r w:rsidR="00B1452B" w:rsidRPr="6148C20E">
        <w:rPr>
          <w:rFonts w:cs="Calibri"/>
        </w:rPr>
        <w:t xml:space="preserve"> list</w:t>
      </w:r>
      <w:r w:rsidR="007C6F49" w:rsidRPr="6148C20E">
        <w:rPr>
          <w:rFonts w:cs="Calibri"/>
        </w:rPr>
        <w:t>.</w:t>
      </w:r>
    </w:p>
    <w:p w14:paraId="715F9C60" w14:textId="77777777" w:rsidR="00FA0945" w:rsidRPr="00150391" w:rsidRDefault="53BF0693" w:rsidP="0003645A">
      <w:pPr>
        <w:pStyle w:val="Heading2"/>
      </w:pPr>
      <w:bookmarkStart w:id="918" w:name="_Toc47369890"/>
      <w:bookmarkStart w:id="919" w:name="_Toc534382563"/>
      <w:bookmarkStart w:id="920" w:name="_Ref62052820"/>
      <w:bookmarkStart w:id="921" w:name="_Ref62052824"/>
      <w:bookmarkStart w:id="922" w:name="_Toc63347714"/>
      <w:bookmarkStart w:id="923" w:name="_Toc129166939"/>
      <w:bookmarkEnd w:id="918"/>
      <w:r w:rsidRPr="00150391">
        <w:t xml:space="preserve">Linked programs </w:t>
      </w:r>
      <w:proofErr w:type="gramStart"/>
      <w:r w:rsidRPr="00150391">
        <w:t>box</w:t>
      </w:r>
      <w:bookmarkEnd w:id="919"/>
      <w:bookmarkEnd w:id="920"/>
      <w:bookmarkEnd w:id="921"/>
      <w:bookmarkEnd w:id="922"/>
      <w:bookmarkEnd w:id="923"/>
      <w:proofErr w:type="gramEnd"/>
    </w:p>
    <w:p w14:paraId="7BFF046F" w14:textId="0D1C8820" w:rsidR="0015783F" w:rsidRPr="00150391" w:rsidRDefault="53BF0693" w:rsidP="53BF0693">
      <w:pPr>
        <w:rPr>
          <w:rStyle w:val="BodyTextChar"/>
          <w:rFonts w:cs="Calibri"/>
        </w:rPr>
      </w:pPr>
      <w:r w:rsidRPr="00150391">
        <w:rPr>
          <w:rStyle w:val="BodyTextChar"/>
          <w:rFonts w:cs="Calibri"/>
        </w:rPr>
        <w:t xml:space="preserve">Linked programs are those undertaken by other entities that contribute to the achievement of </w:t>
      </w:r>
      <w:r w:rsidR="002377D9" w:rsidRPr="00150391">
        <w:rPr>
          <w:rStyle w:val="BodyTextChar"/>
          <w:rFonts w:cs="Calibri"/>
        </w:rPr>
        <w:t xml:space="preserve">another </w:t>
      </w:r>
      <w:r w:rsidRPr="00150391">
        <w:rPr>
          <w:rStyle w:val="BodyTextChar"/>
          <w:rFonts w:cs="Calibri"/>
        </w:rPr>
        <w:t xml:space="preserve">entity’s outcomes. </w:t>
      </w:r>
      <w:r w:rsidR="00611899" w:rsidRPr="00150391">
        <w:rPr>
          <w:rStyle w:val="BodyTextChar"/>
          <w:rFonts w:cs="Calibri"/>
        </w:rPr>
        <w:t xml:space="preserve">This reporting is ‘one way’ in nature, the contribution your entity makes to the achievement of another entity’s outcomes should not be reported. </w:t>
      </w:r>
      <w:r w:rsidRPr="00150391">
        <w:rPr>
          <w:rStyle w:val="BodyTextChar"/>
          <w:rFonts w:cs="Calibri"/>
        </w:rPr>
        <w:t xml:space="preserve">The </w:t>
      </w:r>
      <w:r w:rsidRPr="00150391">
        <w:rPr>
          <w:rStyle w:val="BodyTextChar"/>
          <w:rFonts w:cs="Calibri"/>
          <w:i/>
          <w:iCs/>
        </w:rPr>
        <w:t>linked programs box</w:t>
      </w:r>
      <w:r w:rsidRPr="00150391">
        <w:rPr>
          <w:rStyle w:val="BodyTextChar"/>
          <w:rFonts w:cs="Calibri"/>
        </w:rPr>
        <w:t xml:space="preserve"> should appear immediately after the </w:t>
      </w:r>
      <w:r w:rsidR="00E0636D">
        <w:rPr>
          <w:rStyle w:val="BodyTextChar"/>
          <w:rFonts w:cs="Calibri"/>
        </w:rPr>
        <w:t>o</w:t>
      </w:r>
      <w:r w:rsidRPr="00150391">
        <w:rPr>
          <w:rStyle w:val="BodyTextChar"/>
          <w:rFonts w:cs="Calibri"/>
        </w:rPr>
        <w:t xml:space="preserve">utcome </w:t>
      </w:r>
      <w:r w:rsidR="00E0636D">
        <w:rPr>
          <w:rStyle w:val="BodyTextChar"/>
          <w:rFonts w:cs="Calibri"/>
        </w:rPr>
        <w:t>s</w:t>
      </w:r>
      <w:r w:rsidRPr="00150391">
        <w:rPr>
          <w:rStyle w:val="BodyTextChar"/>
          <w:rFonts w:cs="Calibri"/>
        </w:rPr>
        <w:t xml:space="preserve">tatement in subsection 2.X relevant to Outcome X. </w:t>
      </w:r>
    </w:p>
    <w:p w14:paraId="015A1661" w14:textId="78A0F2FA" w:rsidR="0015783F" w:rsidRPr="00150391" w:rsidRDefault="53BF0693" w:rsidP="0015783F">
      <w:pPr>
        <w:rPr>
          <w:rFonts w:cs="Calibri"/>
        </w:rPr>
      </w:pPr>
      <w:r w:rsidRPr="00150391">
        <w:rPr>
          <w:rFonts w:cs="Calibri"/>
        </w:rPr>
        <w:t>Linked programs box template:</w:t>
      </w:r>
    </w:p>
    <w:tbl>
      <w:tblPr>
        <w:tblW w:w="0" w:type="auto"/>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7933"/>
      </w:tblGrid>
      <w:tr w:rsidR="0015783F" w:rsidRPr="00150391" w14:paraId="7D60F3F5" w14:textId="77777777" w:rsidTr="0067626F">
        <w:tc>
          <w:tcPr>
            <w:tcW w:w="7933" w:type="dxa"/>
          </w:tcPr>
          <w:p w14:paraId="78194B0C" w14:textId="77777777" w:rsidR="0015783F" w:rsidRPr="00150391" w:rsidRDefault="53BF0693" w:rsidP="001C779F">
            <w:pPr>
              <w:pStyle w:val="TableText-Normal"/>
              <w:rPr>
                <w:rStyle w:val="BodyTextChar"/>
                <w:rFonts w:cs="Calibri"/>
                <w:b/>
                <w:bCs/>
              </w:rPr>
            </w:pPr>
            <w:r w:rsidRPr="00150391">
              <w:rPr>
                <w:rStyle w:val="BodyTextChar"/>
                <w:rFonts w:cs="Calibri"/>
                <w:b/>
                <w:bCs/>
              </w:rPr>
              <w:t xml:space="preserve">Entity A </w:t>
            </w:r>
            <w:r w:rsidRPr="00150391">
              <w:rPr>
                <w:rStyle w:val="BodyTextChar"/>
                <w:rFonts w:cs="Calibri"/>
                <w:i/>
                <w:iCs/>
                <w:color w:val="FF0000"/>
              </w:rPr>
              <w:t>(insert the name of the entity with programs linked to Outcome X)</w:t>
            </w:r>
          </w:p>
        </w:tc>
      </w:tr>
      <w:tr w:rsidR="0015783F" w:rsidRPr="00150391" w14:paraId="047B5726" w14:textId="77777777" w:rsidTr="0067626F">
        <w:tc>
          <w:tcPr>
            <w:tcW w:w="7933" w:type="dxa"/>
          </w:tcPr>
          <w:p w14:paraId="0B7BF944" w14:textId="77777777" w:rsidR="0015783F" w:rsidRPr="00150391" w:rsidRDefault="53BF0693" w:rsidP="001C779F">
            <w:pPr>
              <w:pStyle w:val="TableText-Normal"/>
              <w:rPr>
                <w:rStyle w:val="BodyTextChar"/>
                <w:rFonts w:cs="Calibri"/>
                <w:b/>
                <w:bCs/>
              </w:rPr>
            </w:pPr>
            <w:r w:rsidRPr="00150391">
              <w:rPr>
                <w:rStyle w:val="BodyTextChar"/>
                <w:rFonts w:cs="Calibri"/>
                <w:b/>
                <w:bCs/>
              </w:rPr>
              <w:t>Programs</w:t>
            </w:r>
          </w:p>
          <w:p w14:paraId="66AE0B66" w14:textId="4E808120" w:rsidR="00723EB7" w:rsidRPr="00150391" w:rsidRDefault="0015783F" w:rsidP="0003645A">
            <w:pPr>
              <w:pStyle w:val="TableText-Normal"/>
              <w:numPr>
                <w:ilvl w:val="0"/>
                <w:numId w:val="43"/>
              </w:numPr>
              <w:rPr>
                <w:rStyle w:val="BodyTextChar"/>
                <w:rFonts w:cs="Calibri"/>
              </w:rPr>
            </w:pPr>
            <w:r w:rsidRPr="00150391">
              <w:rPr>
                <w:rStyle w:val="BodyTextChar"/>
                <w:rFonts w:cs="Calibri"/>
              </w:rPr>
              <w:t xml:space="preserve">Program X.X – </w:t>
            </w:r>
            <w:r w:rsidRPr="00150391">
              <w:rPr>
                <w:rStyle w:val="BodyTextChar"/>
                <w:rFonts w:cs="Calibri"/>
                <w:i/>
                <w:iCs/>
                <w:color w:val="FF0000"/>
              </w:rPr>
              <w:t xml:space="preserve">insert program </w:t>
            </w:r>
            <w:proofErr w:type="gramStart"/>
            <w:r w:rsidRPr="00150391">
              <w:rPr>
                <w:rStyle w:val="BodyTextChar"/>
                <w:rFonts w:cs="Calibri"/>
                <w:i/>
                <w:iCs/>
                <w:color w:val="FF0000"/>
              </w:rPr>
              <w:t>name</w:t>
            </w:r>
            <w:proofErr w:type="gramEnd"/>
          </w:p>
          <w:p w14:paraId="4D0021E6" w14:textId="32E696D8" w:rsidR="0015783F" w:rsidRPr="00F611EB" w:rsidRDefault="0015783F" w:rsidP="0003645A">
            <w:pPr>
              <w:pStyle w:val="TableText-Normal"/>
              <w:numPr>
                <w:ilvl w:val="0"/>
                <w:numId w:val="43"/>
              </w:numPr>
              <w:rPr>
                <w:rStyle w:val="BodyTextChar"/>
                <w:rFonts w:cs="Calibri"/>
              </w:rPr>
            </w:pPr>
            <w:r w:rsidRPr="00723EB7">
              <w:rPr>
                <w:rStyle w:val="BodyTextChar"/>
                <w:rFonts w:cs="Calibri"/>
              </w:rPr>
              <w:t xml:space="preserve">Program X.X – </w:t>
            </w:r>
            <w:r w:rsidRPr="00723EB7">
              <w:rPr>
                <w:rStyle w:val="BodyTextChar"/>
                <w:rFonts w:cs="Calibri"/>
                <w:i/>
                <w:iCs/>
                <w:color w:val="FF0000"/>
              </w:rPr>
              <w:t xml:space="preserve">insert program </w:t>
            </w:r>
            <w:proofErr w:type="gramStart"/>
            <w:r w:rsidRPr="00723EB7">
              <w:rPr>
                <w:rStyle w:val="BodyTextChar"/>
                <w:rFonts w:cs="Calibri"/>
                <w:i/>
                <w:iCs/>
                <w:color w:val="FF0000"/>
              </w:rPr>
              <w:t>name</w:t>
            </w:r>
            <w:proofErr w:type="gramEnd"/>
          </w:p>
          <w:p w14:paraId="2942D893" w14:textId="056D9FC3" w:rsidR="00FF026D" w:rsidRPr="00723EB7" w:rsidRDefault="00FF026D" w:rsidP="0003645A">
            <w:pPr>
              <w:pStyle w:val="TableText-Normal"/>
              <w:numPr>
                <w:ilvl w:val="0"/>
                <w:numId w:val="43"/>
              </w:numPr>
              <w:rPr>
                <w:rStyle w:val="BodyTextChar"/>
                <w:rFonts w:cs="Calibri"/>
              </w:rPr>
            </w:pPr>
            <w:r>
              <w:rPr>
                <w:rStyle w:val="BodyTextChar"/>
                <w:rFonts w:cs="Calibri"/>
                <w:color w:val="FF0000"/>
              </w:rPr>
              <w:t>Etc…</w:t>
            </w:r>
          </w:p>
        </w:tc>
      </w:tr>
      <w:tr w:rsidR="0015783F" w:rsidRPr="00150391" w14:paraId="640FA422" w14:textId="77777777" w:rsidTr="0067626F">
        <w:tc>
          <w:tcPr>
            <w:tcW w:w="7933" w:type="dxa"/>
          </w:tcPr>
          <w:p w14:paraId="0ACAF4D2" w14:textId="77777777" w:rsidR="0015783F" w:rsidRPr="00150391" w:rsidRDefault="53BF0693" w:rsidP="001C779F">
            <w:pPr>
              <w:pStyle w:val="TableText-Normal"/>
              <w:rPr>
                <w:rStyle w:val="BodyTextChar"/>
                <w:rFonts w:cs="Calibri"/>
                <w:b/>
                <w:bCs/>
              </w:rPr>
            </w:pPr>
            <w:r w:rsidRPr="00150391">
              <w:rPr>
                <w:rStyle w:val="BodyTextChar"/>
                <w:rFonts w:cs="Calibri"/>
                <w:b/>
                <w:bCs/>
              </w:rPr>
              <w:t xml:space="preserve">Contribution to Outcome X made by linked </w:t>
            </w:r>
            <w:proofErr w:type="gramStart"/>
            <w:r w:rsidRPr="00150391">
              <w:rPr>
                <w:rStyle w:val="BodyTextChar"/>
                <w:rFonts w:cs="Calibri"/>
                <w:b/>
                <w:bCs/>
              </w:rPr>
              <w:t>programs</w:t>
            </w:r>
            <w:proofErr w:type="gramEnd"/>
          </w:p>
          <w:p w14:paraId="271ECF9E" w14:textId="5335BDBA" w:rsidR="0015783F" w:rsidRPr="00150391" w:rsidRDefault="53BF0693" w:rsidP="001C779F">
            <w:pPr>
              <w:pStyle w:val="TableText-Normal"/>
              <w:rPr>
                <w:rStyle w:val="BodyTextChar"/>
                <w:rFonts w:cs="Calibri"/>
                <w:b/>
                <w:bCs/>
              </w:rPr>
            </w:pPr>
            <w:r w:rsidRPr="00150391">
              <w:rPr>
                <w:rStyle w:val="ExampletextCharChar"/>
                <w:rFonts w:ascii="Calibri" w:eastAsia="Cambria" w:hAnsi="Calibri" w:cs="Calibri"/>
                <w:lang w:val="en-AU"/>
              </w:rPr>
              <w:t>Insert a concise explanation on how the linked programs contribute to Outcome X.</w:t>
            </w:r>
          </w:p>
        </w:tc>
      </w:tr>
    </w:tbl>
    <w:p w14:paraId="40C9BF05" w14:textId="60F25D72" w:rsidR="009D4A50" w:rsidRPr="00150391" w:rsidRDefault="0015783F" w:rsidP="53BF0693">
      <w:pPr>
        <w:rPr>
          <w:rStyle w:val="BodyTextChar"/>
          <w:rFonts w:cs="Calibri"/>
        </w:rPr>
      </w:pPr>
      <w:r w:rsidRPr="00150391">
        <w:rPr>
          <w:rStyle w:val="BodyTextChar"/>
          <w:rFonts w:cs="Calibri"/>
        </w:rPr>
        <w:t xml:space="preserve">The template above for reporting linked programs is included under the </w:t>
      </w:r>
      <w:r w:rsidRPr="00150391">
        <w:rPr>
          <w:rStyle w:val="BodyTextChar"/>
          <w:rFonts w:cs="Calibri"/>
          <w:i/>
          <w:iCs/>
        </w:rPr>
        <w:t>Linked Programs</w:t>
      </w:r>
      <w:r w:rsidRPr="00150391">
        <w:rPr>
          <w:rStyle w:val="BodyTextChar"/>
          <w:rFonts w:cs="Calibri"/>
        </w:rPr>
        <w:t xml:space="preserve"> heading in the Word template</w:t>
      </w:r>
      <w:r w:rsidR="00ED6CA3" w:rsidRPr="00150391">
        <w:rPr>
          <w:rStyle w:val="BodyTextChar"/>
          <w:rFonts w:cs="Calibri"/>
        </w:rPr>
        <w:t xml:space="preserve"> (</w:t>
      </w:r>
      <w:r w:rsidR="00ED6CA3" w:rsidRPr="00150391">
        <w:rPr>
          <w:rStyle w:val="BodyTextChar"/>
          <w:rFonts w:cs="Calibri"/>
          <w:u w:val="single"/>
        </w:rPr>
        <w:t>Attachment C</w:t>
      </w:r>
      <w:r w:rsidR="00ED6CA3" w:rsidRPr="00150391">
        <w:rPr>
          <w:rStyle w:val="BodyTextChar"/>
          <w:rFonts w:cs="Calibri"/>
        </w:rPr>
        <w:t>)</w:t>
      </w:r>
      <w:r w:rsidRPr="00150391">
        <w:rPr>
          <w:rStyle w:val="BodyTextChar"/>
          <w:rFonts w:cs="Calibri"/>
        </w:rPr>
        <w:t>. The red text provides a description of what information is to be provided in each row.</w:t>
      </w:r>
    </w:p>
    <w:p w14:paraId="57EB040B" w14:textId="4CF7C60A" w:rsidR="0015783F" w:rsidRPr="00150391" w:rsidRDefault="009D4A50" w:rsidP="001D30A2">
      <w:pPr>
        <w:spacing w:before="0"/>
        <w:rPr>
          <w:rStyle w:val="BodyTextChar"/>
          <w:rFonts w:cs="Calibri"/>
        </w:rPr>
      </w:pPr>
      <w:r w:rsidRPr="00150391">
        <w:rPr>
          <w:rStyle w:val="BodyTextChar"/>
          <w:rFonts w:cs="Calibri"/>
          <w:noProof/>
          <w:lang w:eastAsia="en-AU"/>
        </w:rPr>
        <mc:AlternateContent>
          <mc:Choice Requires="wps">
            <w:drawing>
              <wp:anchor distT="45720" distB="45720" distL="114300" distR="114300" simplePos="0" relativeHeight="251658240" behindDoc="0" locked="0" layoutInCell="1" allowOverlap="1" wp14:anchorId="09B7247C" wp14:editId="13DAB438">
                <wp:simplePos x="0" y="0"/>
                <wp:positionH relativeFrom="column">
                  <wp:posOffset>114503</wp:posOffset>
                </wp:positionH>
                <wp:positionV relativeFrom="paragraph">
                  <wp:posOffset>122</wp:posOffset>
                </wp:positionV>
                <wp:extent cx="5298440" cy="454025"/>
                <wp:effectExtent l="0" t="0" r="16510" b="222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8440" cy="454025"/>
                        </a:xfrm>
                        <a:prstGeom prst="rect">
                          <a:avLst/>
                        </a:prstGeom>
                        <a:solidFill>
                          <a:srgbClr val="E0F4FC"/>
                        </a:solidFill>
                        <a:ln w="9525">
                          <a:solidFill>
                            <a:schemeClr val="tx2">
                              <a:lumMod val="50000"/>
                              <a:lumOff val="50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5176DC37" w14:textId="2E20EF96" w:rsidR="000D76A1" w:rsidRDefault="000D76A1" w:rsidP="001D30A2">
                            <w:pPr>
                              <w:spacing w:before="0"/>
                            </w:pPr>
                            <w:r w:rsidRPr="000C5235">
                              <w:rPr>
                                <w:u w:val="single"/>
                              </w:rPr>
                              <w:t>Example</w:t>
                            </w:r>
                            <w:r w:rsidRPr="000C5235">
                              <w:t xml:space="preserve"> – </w:t>
                            </w:r>
                            <w:r>
                              <w:t>linked programs from Department of Home Affairs</w:t>
                            </w:r>
                            <w:r w:rsidR="00831154">
                              <w:t>’</w:t>
                            </w:r>
                            <w:r>
                              <w:t xml:space="preserve"> 2022-23 PB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B7247C" id="Text Box 6" o:spid="_x0000_s1036" type="#_x0000_t202" style="position:absolute;margin-left:9pt;margin-top:0;width:417.2pt;height:3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" fillcolor="#e0f4fc" strokecolor="#8d8d8d [1631]">
                <v:textbox>
                  <w:txbxContent>
                    <w:p w14:paraId="5176DC37" w14:textId="2E20EF96" w:rsidR="000D76A1" w:rsidRDefault="000D76A1" w:rsidP="001D30A2">
                      <w:pPr>
                        <w:spacing w:before="0"/>
                      </w:pPr>
                      <w:r w:rsidRPr="000C5235">
                        <w:rPr>
                          <w:u w:val="single"/>
                        </w:rPr>
                        <w:t>Example</w:t>
                      </w:r>
                      <w:r w:rsidRPr="000C5235">
                        <w:t xml:space="preserve"> – </w:t>
                      </w:r>
                      <w:r>
                        <w:t>linked programs from Department of Home Affairs</w:t>
                      </w:r>
                      <w:r w:rsidR="00831154">
                        <w:t>’</w:t>
                      </w:r>
                      <w:r>
                        <w:t xml:space="preserve"> 2022-23 PB Statements</w:t>
                      </w:r>
                    </w:p>
                  </w:txbxContent>
                </v:textbox>
                <w10:wrap type="square"/>
              </v:shape>
            </w:pict>
          </mc:Fallback>
        </mc:AlternateContent>
      </w:r>
      <w:r w:rsidR="009A1479" w:rsidRPr="00150391">
        <w:rPr>
          <w:rFonts w:cs="Calibri"/>
          <w:noProof/>
          <w:lang w:eastAsia="en-AU"/>
        </w:rPr>
        <w:drawing>
          <wp:inline distT="0" distB="0" distL="0" distR="0" wp14:anchorId="4E1A0081" wp14:editId="569234FF">
            <wp:extent cx="5521960" cy="3404235"/>
            <wp:effectExtent l="0" t="0" r="254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1"/>
                    <a:srcRect t="1951"/>
                    <a:stretch/>
                  </pic:blipFill>
                  <pic:spPr bwMode="auto">
                    <a:xfrm>
                      <a:off x="0" y="0"/>
                      <a:ext cx="5533279" cy="3411213"/>
                    </a:xfrm>
                    <a:prstGeom prst="rect">
                      <a:avLst/>
                    </a:prstGeom>
                    <a:ln>
                      <a:noFill/>
                    </a:ln>
                    <a:extLst>
                      <a:ext uri="{53640926-AAD7-44D8-BBD7-CCE9431645EC}">
                        <a14:shadowObscured xmlns:a14="http://schemas.microsoft.com/office/drawing/2010/main"/>
                      </a:ext>
                    </a:extLst>
                  </pic:spPr>
                </pic:pic>
              </a:graphicData>
            </a:graphic>
          </wp:inline>
        </w:drawing>
      </w:r>
    </w:p>
    <w:p w14:paraId="1DADD46E" w14:textId="430C9F3C" w:rsidR="00FA0945" w:rsidRDefault="00FA0945" w:rsidP="000A7DEC">
      <w:pPr>
        <w:rPr>
          <w:rFonts w:cs="Calibri"/>
        </w:rPr>
      </w:pPr>
      <w:r w:rsidRPr="00150391">
        <w:rPr>
          <w:rFonts w:cs="Calibri"/>
        </w:rPr>
        <w:t>Where linked programs are covered by a cross-entity arrangement (</w:t>
      </w:r>
      <w:proofErr w:type="gramStart"/>
      <w:r w:rsidR="00D775DB" w:rsidRPr="00150391">
        <w:rPr>
          <w:rFonts w:cs="Calibri"/>
        </w:rPr>
        <w:t>i.e.</w:t>
      </w:r>
      <w:proofErr w:type="gramEnd"/>
      <w:r w:rsidRPr="00150391">
        <w:rPr>
          <w:rFonts w:cs="Calibri"/>
        </w:rPr>
        <w:t xml:space="preserve"> a Memorandum of Understanding) or an intergovernmental agreement (</w:t>
      </w:r>
      <w:r w:rsidR="00D775DB" w:rsidRPr="00150391">
        <w:rPr>
          <w:rFonts w:cs="Calibri"/>
        </w:rPr>
        <w:t>i.e.</w:t>
      </w:r>
      <w:r w:rsidRPr="00150391">
        <w:rPr>
          <w:rFonts w:cs="Calibri"/>
        </w:rPr>
        <w:t xml:space="preserve"> a National Partnership Agreement) </w:t>
      </w:r>
      <w:r w:rsidR="00D47BA8" w:rsidRPr="00150391">
        <w:rPr>
          <w:rFonts w:cs="Calibri"/>
        </w:rPr>
        <w:t xml:space="preserve">entities are encouraged to </w:t>
      </w:r>
      <w:r w:rsidRPr="00150391">
        <w:rPr>
          <w:rFonts w:cs="Calibri"/>
        </w:rPr>
        <w:t xml:space="preserve">name this arrangement </w:t>
      </w:r>
      <w:r w:rsidR="00D47BA8" w:rsidRPr="00150391">
        <w:rPr>
          <w:rFonts w:cs="Calibri"/>
        </w:rPr>
        <w:t>in the explanation of the</w:t>
      </w:r>
      <w:r w:rsidRPr="00150391">
        <w:rPr>
          <w:rFonts w:cs="Calibri"/>
        </w:rPr>
        <w:t xml:space="preserve"> </w:t>
      </w:r>
      <w:r w:rsidR="00D47BA8" w:rsidRPr="00150391">
        <w:rPr>
          <w:rFonts w:cs="Calibri"/>
        </w:rPr>
        <w:t>l</w:t>
      </w:r>
      <w:r w:rsidRPr="00150391">
        <w:rPr>
          <w:rFonts w:cs="Calibri"/>
        </w:rPr>
        <w:t>inked programs.</w:t>
      </w:r>
    </w:p>
    <w:p w14:paraId="0F2A0CF7" w14:textId="77777777" w:rsidR="00FA0945" w:rsidRPr="00150391" w:rsidRDefault="53BF0693" w:rsidP="0003645A">
      <w:pPr>
        <w:pStyle w:val="Heading2"/>
      </w:pPr>
      <w:bookmarkStart w:id="924" w:name="_Toc63357890"/>
      <w:bookmarkStart w:id="925" w:name="_Toc65165122"/>
      <w:bookmarkStart w:id="926" w:name="_Toc65230625"/>
      <w:bookmarkStart w:id="927" w:name="_Toc534458882"/>
      <w:bookmarkStart w:id="928" w:name="_Toc534459671"/>
      <w:bookmarkStart w:id="929" w:name="_Toc534519166"/>
      <w:bookmarkStart w:id="930" w:name="_Toc534520076"/>
      <w:bookmarkStart w:id="931" w:name="_Toc534520346"/>
      <w:bookmarkStart w:id="932" w:name="_Toc534527558"/>
      <w:bookmarkStart w:id="933" w:name="_Toc534528288"/>
      <w:bookmarkStart w:id="934" w:name="_Toc534803509"/>
      <w:bookmarkStart w:id="935" w:name="_Toc534814200"/>
      <w:bookmarkStart w:id="936" w:name="_Toc536108573"/>
      <w:bookmarkStart w:id="937" w:name="_Toc536802121"/>
      <w:bookmarkStart w:id="938" w:name="_Toc411852681"/>
      <w:bookmarkStart w:id="939" w:name="_Toc534382564"/>
      <w:bookmarkStart w:id="940" w:name="_Toc63347715"/>
      <w:bookmarkStart w:id="941" w:name="_Toc129166940"/>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150391">
        <w:t>Budgeted expenses by outcome table</w:t>
      </w:r>
      <w:bookmarkEnd w:id="938"/>
      <w:bookmarkEnd w:id="939"/>
      <w:bookmarkEnd w:id="940"/>
      <w:bookmarkEnd w:id="941"/>
    </w:p>
    <w:p w14:paraId="5B402783" w14:textId="5118C10D" w:rsidR="00FA0945" w:rsidRPr="00150391" w:rsidRDefault="53BF0693" w:rsidP="00580008">
      <w:pPr>
        <w:pStyle w:val="Boxed2Text"/>
        <w:rPr>
          <w:rFonts w:cs="Calibri"/>
        </w:rPr>
      </w:pPr>
      <w:r w:rsidRPr="00150391">
        <w:rPr>
          <w:rFonts w:cs="Calibri"/>
        </w:rPr>
        <w:t>The template for this table can be found in the</w:t>
      </w:r>
      <w:r w:rsidRPr="00DB7A5E">
        <w:rPr>
          <w:rFonts w:cs="Calibri"/>
        </w:rPr>
        <w:t xml:space="preserve"> </w:t>
      </w:r>
      <w:r w:rsidR="006714EB" w:rsidRPr="00DB7A5E">
        <w:rPr>
          <w:rFonts w:cs="Calibri"/>
        </w:rPr>
        <w:t>‘</w:t>
      </w:r>
      <w:r w:rsidRPr="00F611EB">
        <w:rPr>
          <w:rFonts w:cs="Calibri"/>
        </w:rPr>
        <w:t>Table 2.X.1</w:t>
      </w:r>
      <w:r w:rsidR="006714EB" w:rsidRPr="00DB7A5E">
        <w:rPr>
          <w:rFonts w:cs="Calibri"/>
        </w:rPr>
        <w:t>’</w:t>
      </w:r>
      <w:r w:rsidRPr="00DB7A5E">
        <w:rPr>
          <w:rFonts w:cs="Calibri"/>
        </w:rPr>
        <w:t xml:space="preserve"> tab</w:t>
      </w:r>
      <w:r w:rsidRPr="00DB7A5E">
        <w:rPr>
          <w:rStyle w:val="BodyTextChar"/>
          <w:rFonts w:cs="Calibri"/>
        </w:rPr>
        <w:t xml:space="preserve"> o</w:t>
      </w:r>
      <w:r w:rsidRPr="00150391">
        <w:rPr>
          <w:rStyle w:val="BodyTextChar"/>
          <w:rFonts w:cs="Calibri"/>
        </w:rPr>
        <w:t>f the Excel Tables workbook (</w:t>
      </w:r>
      <w:r w:rsidRPr="00150391">
        <w:rPr>
          <w:rStyle w:val="BodyTextChar"/>
          <w:rFonts w:cs="Calibri"/>
          <w:u w:val="single"/>
        </w:rPr>
        <w:t>Attachment B</w:t>
      </w:r>
      <w:r w:rsidRPr="00150391">
        <w:rPr>
          <w:rStyle w:val="BodyTextChar"/>
          <w:rFonts w:cs="Calibri"/>
        </w:rPr>
        <w:t xml:space="preserve"> refers). There is a template for non-corporate Commonwealth entities (coloured green) and a template for corporate Commonwealth entities and Commonwealth companies (coloured red).</w:t>
      </w:r>
    </w:p>
    <w:p w14:paraId="4738BDE2" w14:textId="3EDBB98E" w:rsidR="00FA0945" w:rsidRPr="00150391" w:rsidRDefault="00DB7A5E" w:rsidP="000A7DEC">
      <w:pPr>
        <w:rPr>
          <w:rFonts w:cs="Calibri"/>
        </w:rPr>
      </w:pPr>
      <w:r w:rsidRPr="00F611EB">
        <w:rPr>
          <w:rStyle w:val="BodyTextChar"/>
          <w:rFonts w:cs="Calibri"/>
        </w:rPr>
        <w:t>Table 2.X.1</w:t>
      </w:r>
      <w:r w:rsidR="53BF0693" w:rsidRPr="00F611EB">
        <w:rPr>
          <w:rStyle w:val="BodyTextChar"/>
          <w:rFonts w:cs="Calibri"/>
        </w:rPr>
        <w:t xml:space="preserve"> </w:t>
      </w:r>
      <w:r w:rsidR="53BF0693" w:rsidRPr="00150391">
        <w:rPr>
          <w:rStyle w:val="BodyTextChar"/>
          <w:rFonts w:cs="Calibri"/>
        </w:rPr>
        <w:t xml:space="preserve">provides detail of an entity’s </w:t>
      </w:r>
      <w:r w:rsidR="53BF0693" w:rsidRPr="00150391">
        <w:rPr>
          <w:rStyle w:val="BodyTextChar"/>
          <w:rFonts w:cs="Calibri"/>
          <w:b/>
          <w:bCs/>
        </w:rPr>
        <w:t>programs</w:t>
      </w:r>
      <w:r w:rsidR="53BF0693" w:rsidRPr="00150391">
        <w:rPr>
          <w:rStyle w:val="BodyTextChar"/>
          <w:rFonts w:cs="Calibri"/>
        </w:rPr>
        <w:t xml:space="preserve"> and </w:t>
      </w:r>
      <w:r w:rsidR="53BF0693" w:rsidRPr="00150391">
        <w:rPr>
          <w:rStyle w:val="BodyTextChar"/>
          <w:rFonts w:cs="Calibri"/>
          <w:b/>
          <w:bCs/>
        </w:rPr>
        <w:t>expenses</w:t>
      </w:r>
      <w:r w:rsidR="53BF0693" w:rsidRPr="00150391">
        <w:rPr>
          <w:rStyle w:val="BodyTextChar"/>
          <w:rFonts w:cs="Calibri"/>
        </w:rPr>
        <w:t xml:space="preserve">. </w:t>
      </w:r>
      <w:proofErr w:type="gramStart"/>
      <w:r w:rsidR="53BF0693" w:rsidRPr="00150391">
        <w:rPr>
          <w:rStyle w:val="BodyTextChar"/>
          <w:rFonts w:cs="Calibri"/>
        </w:rPr>
        <w:t>In particular, this</w:t>
      </w:r>
      <w:proofErr w:type="gramEnd"/>
      <w:r w:rsidR="53BF0693" w:rsidRPr="00150391">
        <w:rPr>
          <w:rStyle w:val="BodyTextChar"/>
          <w:rFonts w:cs="Calibri"/>
        </w:rPr>
        <w:t xml:space="preserve"> table shows the proposed </w:t>
      </w:r>
      <w:r w:rsidR="53BF0693" w:rsidRPr="00150391">
        <w:rPr>
          <w:rStyle w:val="BodyTextChar"/>
          <w:rFonts w:cs="Calibri"/>
          <w:b/>
          <w:bCs/>
        </w:rPr>
        <w:t>use</w:t>
      </w:r>
      <w:r w:rsidR="53BF0693" w:rsidRPr="00150391">
        <w:rPr>
          <w:rStyle w:val="BodyTextChar"/>
          <w:rFonts w:cs="Calibri"/>
        </w:rPr>
        <w:t xml:space="preserve"> of appropriations, and links this expenditure to the entity’s financial statements (</w:t>
      </w:r>
      <w:r w:rsidR="00A84FEF">
        <w:rPr>
          <w:rStyle w:val="BodyTextChar"/>
          <w:rFonts w:cs="Calibri"/>
        </w:rPr>
        <w:t>primarily</w:t>
      </w:r>
      <w:r w:rsidR="00A84FEF" w:rsidRPr="00150391">
        <w:rPr>
          <w:rStyle w:val="BodyTextChar"/>
          <w:rFonts w:cs="Calibri"/>
        </w:rPr>
        <w:t xml:space="preserve"> </w:t>
      </w:r>
      <w:r w:rsidR="53BF0693" w:rsidRPr="00150391">
        <w:rPr>
          <w:rStyle w:val="BodyTextChar"/>
          <w:rFonts w:cs="Calibri"/>
        </w:rPr>
        <w:t xml:space="preserve">the income statement). </w:t>
      </w:r>
      <w:r w:rsidR="00A84FEF">
        <w:rPr>
          <w:rStyle w:val="BodyTextChar"/>
          <w:rFonts w:cs="Calibri"/>
        </w:rPr>
        <w:t>Table 2.X.1</w:t>
      </w:r>
      <w:r w:rsidR="00A84FEF" w:rsidRPr="00150391">
        <w:rPr>
          <w:rStyle w:val="BodyTextChar"/>
          <w:rFonts w:cs="Calibri"/>
        </w:rPr>
        <w:t xml:space="preserve"> </w:t>
      </w:r>
      <w:r w:rsidR="53BF0693" w:rsidRPr="00150391">
        <w:rPr>
          <w:rStyle w:val="BodyTextChar"/>
          <w:rFonts w:cs="Calibri"/>
        </w:rPr>
        <w:t xml:space="preserve">provides a breakdown of total expenses for each outcome by funding source, and a short description of each outcome and program. A separate table should be prepared for each outcome. </w:t>
      </w:r>
    </w:p>
    <w:p w14:paraId="66D95327" w14:textId="710B12E6" w:rsidR="00FA0945" w:rsidRPr="00150391" w:rsidRDefault="00FA0945" w:rsidP="0003645A">
      <w:pPr>
        <w:pStyle w:val="Bullet1"/>
        <w:rPr>
          <w:rStyle w:val="BodyTextChar"/>
          <w:rFonts w:cs="Calibri"/>
        </w:rPr>
      </w:pPr>
      <w:r w:rsidRPr="00150391">
        <w:rPr>
          <w:rStyle w:val="BodyTextChar"/>
          <w:rFonts w:cs="Calibri"/>
        </w:rPr>
        <w:t xml:space="preserve">Where an entity wishes to describe a program in greater detail, for example, where it is made up of </w:t>
      </w:r>
      <w:r w:rsidR="00EB2E04" w:rsidRPr="00150391">
        <w:rPr>
          <w:rStyle w:val="BodyTextChar"/>
          <w:rFonts w:cs="Calibri"/>
        </w:rPr>
        <w:t>several</w:t>
      </w:r>
      <w:r w:rsidRPr="00150391">
        <w:rPr>
          <w:rStyle w:val="BodyTextChar"/>
          <w:rFonts w:cs="Calibri"/>
        </w:rPr>
        <w:t xml:space="preserve"> sub-components, this should be done in </w:t>
      </w:r>
      <w:r w:rsidRPr="00F611EB">
        <w:rPr>
          <w:rStyle w:val="BodyTextChar"/>
          <w:rFonts w:cs="Calibri"/>
        </w:rPr>
        <w:t>Table 2.X.2: Program components</w:t>
      </w:r>
      <w:r w:rsidRPr="00D33B8E">
        <w:rPr>
          <w:rStyle w:val="BodyTextChar"/>
          <w:rFonts w:cs="Calibri"/>
        </w:rPr>
        <w:t xml:space="preserve"> </w:t>
      </w:r>
      <w:r w:rsidR="004012B0" w:rsidRPr="00D33B8E">
        <w:rPr>
          <w:rStyle w:val="BodyTextChar"/>
          <w:rFonts w:cs="Calibri"/>
        </w:rPr>
        <w:t>as</w:t>
      </w:r>
      <w:r w:rsidR="004012B0">
        <w:rPr>
          <w:rStyle w:val="BodyTextChar"/>
          <w:rFonts w:cs="Calibri"/>
        </w:rPr>
        <w:t xml:space="preserve"> </w:t>
      </w:r>
      <w:r w:rsidRPr="00150391">
        <w:rPr>
          <w:rStyle w:val="BodyTextChar"/>
          <w:rFonts w:cs="Calibri"/>
        </w:rPr>
        <w:t xml:space="preserve">described in </w:t>
      </w:r>
      <w:r w:rsidR="006C2F6D" w:rsidRPr="00150391">
        <w:rPr>
          <w:rStyle w:val="BodyTextChar"/>
          <w:rFonts w:cs="Calibri"/>
        </w:rPr>
        <w:t>s</w:t>
      </w:r>
      <w:r w:rsidRPr="00150391">
        <w:rPr>
          <w:rStyle w:val="BodyTextChar"/>
          <w:rFonts w:cs="Calibri"/>
        </w:rPr>
        <w:t xml:space="preserve">ection </w:t>
      </w:r>
      <w:r w:rsidR="006C2F6D" w:rsidRPr="00F611EB">
        <w:rPr>
          <w:rStyle w:val="CrossReferenceChar"/>
        </w:rPr>
        <w:fldChar w:fldCharType="begin"/>
      </w:r>
      <w:r w:rsidR="006C2F6D" w:rsidRPr="00F611EB">
        <w:rPr>
          <w:rStyle w:val="CrossReferenceChar"/>
        </w:rPr>
        <w:instrText xml:space="preserve"> REF _Ref33523258 \r \h  \* MERGEFORMAT </w:instrText>
      </w:r>
      <w:r w:rsidR="006C2F6D" w:rsidRPr="00F611EB">
        <w:rPr>
          <w:rStyle w:val="CrossReferenceChar"/>
        </w:rPr>
      </w:r>
      <w:r w:rsidR="006C2F6D" w:rsidRPr="00F611EB">
        <w:rPr>
          <w:rStyle w:val="CrossReferenceChar"/>
        </w:rPr>
        <w:fldChar w:fldCharType="separate"/>
      </w:r>
      <w:r w:rsidR="00E86F35">
        <w:rPr>
          <w:rStyle w:val="CrossReferenceChar"/>
        </w:rPr>
        <w:t>10.6</w:t>
      </w:r>
      <w:r w:rsidR="006C2F6D" w:rsidRPr="00F611EB">
        <w:rPr>
          <w:rStyle w:val="CrossReferenceChar"/>
        </w:rPr>
        <w:fldChar w:fldCharType="end"/>
      </w:r>
      <w:r w:rsidR="006C2F6D" w:rsidRPr="00F611EB">
        <w:rPr>
          <w:rStyle w:val="CrossReferenceChar"/>
        </w:rPr>
        <w:t xml:space="preserve"> </w:t>
      </w:r>
      <w:r w:rsidR="006C2F6D" w:rsidRPr="00F611EB">
        <w:rPr>
          <w:rStyle w:val="CrossReferenceChar"/>
        </w:rPr>
        <w:fldChar w:fldCharType="begin"/>
      </w:r>
      <w:r w:rsidR="006C2F6D" w:rsidRPr="00F611EB">
        <w:rPr>
          <w:rStyle w:val="CrossReferenceChar"/>
        </w:rPr>
        <w:instrText xml:space="preserve"> REF _Ref33523261 \h  \* MERGEFORMAT </w:instrText>
      </w:r>
      <w:r w:rsidR="006C2F6D" w:rsidRPr="00F611EB">
        <w:rPr>
          <w:rStyle w:val="CrossReferenceChar"/>
        </w:rPr>
      </w:r>
      <w:r w:rsidR="006C2F6D" w:rsidRPr="00F611EB">
        <w:rPr>
          <w:rStyle w:val="CrossReferenceChar"/>
        </w:rPr>
        <w:fldChar w:fldCharType="separate"/>
      </w:r>
      <w:r w:rsidR="00E86F35" w:rsidRPr="00E86F35">
        <w:rPr>
          <w:rStyle w:val="CrossReferenceChar"/>
        </w:rPr>
        <w:t>Program components</w:t>
      </w:r>
      <w:r w:rsidR="006C2F6D" w:rsidRPr="00F611EB">
        <w:rPr>
          <w:rStyle w:val="CrossReferenceChar"/>
        </w:rPr>
        <w:fldChar w:fldCharType="end"/>
      </w:r>
      <w:r w:rsidRPr="00150391">
        <w:rPr>
          <w:rStyle w:val="BodyTextChar"/>
          <w:rFonts w:eastAsiaTheme="minorEastAsia" w:cs="Calibri"/>
        </w:rPr>
        <w:t>.</w:t>
      </w:r>
    </w:p>
    <w:p w14:paraId="3A57E705" w14:textId="18DB71A7" w:rsidR="00FA0945" w:rsidRPr="00150391" w:rsidRDefault="00FA0945" w:rsidP="53BF0693">
      <w:pPr>
        <w:rPr>
          <w:rStyle w:val="BodyTextChar"/>
          <w:rFonts w:cs="Calibri"/>
        </w:rPr>
      </w:pPr>
      <w:r w:rsidRPr="00F611EB">
        <w:rPr>
          <w:rStyle w:val="BodyTextChar"/>
          <w:rFonts w:cs="Calibri"/>
        </w:rPr>
        <w:t>Table 2.X.1</w:t>
      </w:r>
      <w:r w:rsidRPr="00E14D83">
        <w:rPr>
          <w:rStyle w:val="BodyTextChar"/>
          <w:rFonts w:cs="Calibri"/>
        </w:rPr>
        <w:t xml:space="preserve"> also </w:t>
      </w:r>
      <w:r w:rsidRPr="00150391">
        <w:rPr>
          <w:rStyle w:val="BodyTextChar"/>
          <w:rFonts w:cs="Calibri"/>
        </w:rPr>
        <w:t xml:space="preserve">provides an estimate of ASL by outcome for the budget and prior year. The total ASL figures across all outcomes should reconcile with the ASL figures to be published in BP No. 4 and the entity-level total included at the bottom of </w:t>
      </w:r>
      <w:r w:rsidRPr="00F611EB">
        <w:rPr>
          <w:rStyle w:val="BodyTextChar"/>
          <w:rFonts w:cs="Calibri"/>
        </w:rPr>
        <w:t>Table 1.1</w:t>
      </w:r>
      <w:r w:rsidRPr="00644454">
        <w:rPr>
          <w:rStyle w:val="BodyTextChar"/>
          <w:rFonts w:cs="Calibri"/>
        </w:rPr>
        <w:t>.</w:t>
      </w:r>
      <w:r w:rsidRPr="00150391">
        <w:rPr>
          <w:rStyle w:val="BodyTextChar"/>
          <w:rFonts w:cs="Calibri"/>
        </w:rPr>
        <w:t xml:space="preserve"> Please refer to the latest Finance guidance on ASL</w:t>
      </w:r>
      <w:r w:rsidR="00935A98" w:rsidRPr="00150391">
        <w:rPr>
          <w:rStyle w:val="BodyTextChar"/>
          <w:rFonts w:cs="Calibri"/>
        </w:rPr>
        <w:t>.</w:t>
      </w:r>
      <w:r w:rsidRPr="00150391">
        <w:rPr>
          <w:rStyle w:val="BodyTextChar"/>
          <w:rFonts w:cs="Calibri"/>
        </w:rPr>
        <w:t xml:space="preserve"> </w:t>
      </w:r>
      <w:r w:rsidR="00935A98" w:rsidRPr="00150391">
        <w:rPr>
          <w:rStyle w:val="BodyTextChar"/>
          <w:rFonts w:cs="Calibri"/>
        </w:rPr>
        <w:t>F</w:t>
      </w:r>
      <w:r w:rsidRPr="00150391">
        <w:rPr>
          <w:rStyle w:val="BodyTextChar"/>
          <w:rFonts w:cs="Calibri"/>
        </w:rPr>
        <w:t>or more information on ASL reporting</w:t>
      </w:r>
      <w:r w:rsidR="00935A98" w:rsidRPr="00150391">
        <w:rPr>
          <w:rStyle w:val="BodyTextChar"/>
          <w:rFonts w:cs="Calibri"/>
        </w:rPr>
        <w:t>,</w:t>
      </w:r>
      <w:r w:rsidRPr="00150391">
        <w:rPr>
          <w:rStyle w:val="BodyTextChar"/>
          <w:rFonts w:cs="Calibri"/>
        </w:rPr>
        <w:t xml:space="preserve"> contacts are provided </w:t>
      </w:r>
      <w:r w:rsidR="00D45389" w:rsidRPr="00150391">
        <w:rPr>
          <w:rStyle w:val="BodyTextChar"/>
          <w:rFonts w:cs="Calibri"/>
        </w:rPr>
        <w:t xml:space="preserve">in </w:t>
      </w:r>
      <w:r w:rsidR="003600A3" w:rsidRPr="00150391">
        <w:rPr>
          <w:rStyle w:val="BodyTextChar"/>
          <w:rFonts w:cs="Calibri"/>
        </w:rPr>
        <w:t>s</w:t>
      </w:r>
      <w:r w:rsidR="00D45389" w:rsidRPr="00150391">
        <w:rPr>
          <w:rStyle w:val="BodyTextChar"/>
          <w:rFonts w:cs="Calibri"/>
        </w:rPr>
        <w:t xml:space="preserve">ection </w:t>
      </w:r>
      <w:r w:rsidR="003600A3" w:rsidRPr="00F611EB">
        <w:rPr>
          <w:rStyle w:val="CrossReferenceChar"/>
        </w:rPr>
        <w:fldChar w:fldCharType="begin"/>
      </w:r>
      <w:r w:rsidR="003600A3" w:rsidRPr="00F611EB">
        <w:rPr>
          <w:rStyle w:val="CrossReferenceChar"/>
        </w:rPr>
        <w:instrText xml:space="preserve"> REF _Ref61532163 \w \h </w:instrText>
      </w:r>
      <w:r w:rsidR="00A41B4E" w:rsidRPr="00F611EB">
        <w:rPr>
          <w:rStyle w:val="CrossReferenceChar"/>
        </w:rPr>
        <w:instrText xml:space="preserve"> \* MERGEFORMAT </w:instrText>
      </w:r>
      <w:r w:rsidR="003600A3" w:rsidRPr="00F611EB">
        <w:rPr>
          <w:rStyle w:val="CrossReferenceChar"/>
        </w:rPr>
      </w:r>
      <w:r w:rsidR="003600A3" w:rsidRPr="00F611EB">
        <w:rPr>
          <w:rStyle w:val="CrossReferenceChar"/>
        </w:rPr>
        <w:fldChar w:fldCharType="separate"/>
      </w:r>
      <w:r w:rsidR="00E86F35">
        <w:rPr>
          <w:rStyle w:val="CrossReferenceChar"/>
        </w:rPr>
        <w:t>8.3</w:t>
      </w:r>
      <w:r w:rsidR="003600A3" w:rsidRPr="00F611EB">
        <w:rPr>
          <w:rStyle w:val="CrossReferenceChar"/>
        </w:rPr>
        <w:fldChar w:fldCharType="end"/>
      </w:r>
      <w:r w:rsidR="003600A3" w:rsidRPr="00F611EB">
        <w:rPr>
          <w:rStyle w:val="CrossReferenceChar"/>
        </w:rPr>
        <w:t xml:space="preserve"> </w:t>
      </w:r>
      <w:r w:rsidR="003600A3" w:rsidRPr="00F611EB">
        <w:rPr>
          <w:rStyle w:val="CrossReferenceChar"/>
        </w:rPr>
        <w:fldChar w:fldCharType="begin"/>
      </w:r>
      <w:r w:rsidR="003600A3" w:rsidRPr="00F611EB">
        <w:rPr>
          <w:rStyle w:val="CrossReferenceChar"/>
        </w:rPr>
        <w:instrText xml:space="preserve"> REF _Ref61532167 \h </w:instrText>
      </w:r>
      <w:r w:rsidR="00B31ED0" w:rsidRPr="00F611EB">
        <w:rPr>
          <w:rStyle w:val="CrossReferenceChar"/>
        </w:rPr>
        <w:instrText xml:space="preserve"> \* MERGEFORMAT </w:instrText>
      </w:r>
      <w:r w:rsidR="003600A3" w:rsidRPr="00F611EB">
        <w:rPr>
          <w:rStyle w:val="CrossReferenceChar"/>
        </w:rPr>
      </w:r>
      <w:r w:rsidR="003600A3" w:rsidRPr="00F611EB">
        <w:rPr>
          <w:rStyle w:val="CrossReferenceChar"/>
        </w:rPr>
        <w:fldChar w:fldCharType="separate"/>
      </w:r>
      <w:r w:rsidR="00E86F35" w:rsidRPr="00E86F35">
        <w:rPr>
          <w:rStyle w:val="CrossReferenceChar"/>
        </w:rPr>
        <w:t>Resource statement sections</w:t>
      </w:r>
      <w:r w:rsidR="003600A3" w:rsidRPr="00F611EB">
        <w:rPr>
          <w:rStyle w:val="CrossReferenceChar"/>
        </w:rPr>
        <w:fldChar w:fldCharType="end"/>
      </w:r>
      <w:r w:rsidRPr="00150391">
        <w:rPr>
          <w:rStyle w:val="BodyTextChar"/>
          <w:rFonts w:cs="Calibri"/>
        </w:rPr>
        <w:t>.</w:t>
      </w:r>
    </w:p>
    <w:p w14:paraId="59467B37" w14:textId="276D8597" w:rsidR="00FA0945" w:rsidRPr="00150391" w:rsidRDefault="53BF0693" w:rsidP="53BF0693">
      <w:pPr>
        <w:rPr>
          <w:rStyle w:val="BodyTextChar"/>
          <w:rFonts w:cs="Calibri"/>
        </w:rPr>
      </w:pPr>
      <w:r w:rsidRPr="00F611EB">
        <w:rPr>
          <w:rStyle w:val="BodyTextChar"/>
          <w:rFonts w:cs="Calibri"/>
        </w:rPr>
        <w:t>Table 2.X.1</w:t>
      </w:r>
      <w:r w:rsidRPr="00E14D83">
        <w:rPr>
          <w:rStyle w:val="BodyTextChar"/>
          <w:rFonts w:cs="Calibri"/>
        </w:rPr>
        <w:t xml:space="preserve"> also</w:t>
      </w:r>
      <w:r w:rsidRPr="00150391">
        <w:rPr>
          <w:rStyle w:val="BodyTextChar"/>
          <w:rFonts w:cs="Calibri"/>
        </w:rPr>
        <w:t xml:space="preserve"> includes information on </w:t>
      </w:r>
      <w:r w:rsidR="002813A4">
        <w:rPr>
          <w:rStyle w:val="BodyTextChar"/>
          <w:rFonts w:cs="Calibri"/>
        </w:rPr>
        <w:t xml:space="preserve">the </w:t>
      </w:r>
      <w:r w:rsidRPr="00150391">
        <w:rPr>
          <w:rStyle w:val="BodyTextChar"/>
          <w:rFonts w:cs="Calibri"/>
        </w:rPr>
        <w:t>movement of administered funds agreed at an outcome and program</w:t>
      </w:r>
      <w:r w:rsidR="00470C70">
        <w:rPr>
          <w:rStyle w:val="BodyTextChar"/>
          <w:rFonts w:cs="Calibri"/>
        </w:rPr>
        <w:t xml:space="preserve"> </w:t>
      </w:r>
      <w:r w:rsidRPr="00150391">
        <w:rPr>
          <w:rStyle w:val="BodyTextChar"/>
          <w:rFonts w:cs="Calibri"/>
        </w:rPr>
        <w:t xml:space="preserve">level. This section details the amount of unexpended annual administered funding which the </w:t>
      </w:r>
      <w:r w:rsidR="006418EA" w:rsidRPr="00150391">
        <w:rPr>
          <w:rStyle w:val="BodyTextChar"/>
          <w:rFonts w:cs="Calibri"/>
        </w:rPr>
        <w:t>government</w:t>
      </w:r>
      <w:r w:rsidRPr="00150391">
        <w:rPr>
          <w:rStyle w:val="BodyTextChar"/>
          <w:rFonts w:cs="Calibri"/>
        </w:rPr>
        <w:t xml:space="preserve"> has agreed to reallocate from current or prior financial year to the budget and forward years (</w:t>
      </w:r>
      <w:r w:rsidR="00B11749">
        <w:rPr>
          <w:rStyle w:val="BodyTextChar"/>
          <w:rFonts w:cs="Calibri"/>
        </w:rPr>
        <w:t>2023-24</w:t>
      </w:r>
      <w:r w:rsidR="0007613A" w:rsidRPr="00150391">
        <w:rPr>
          <w:rStyle w:val="BodyTextChar"/>
          <w:rFonts w:cs="Calibri"/>
        </w:rPr>
        <w:t xml:space="preserve"> </w:t>
      </w:r>
      <w:r w:rsidRPr="00150391">
        <w:rPr>
          <w:rStyle w:val="BodyTextChar"/>
          <w:rFonts w:cs="Calibri"/>
        </w:rPr>
        <w:t xml:space="preserve">to </w:t>
      </w:r>
      <w:r w:rsidR="00B11749">
        <w:rPr>
          <w:rStyle w:val="BodyTextChar"/>
          <w:rFonts w:cs="Calibri"/>
        </w:rPr>
        <w:t>2026-27</w:t>
      </w:r>
      <w:r w:rsidRPr="00150391">
        <w:rPr>
          <w:rStyle w:val="BodyTextChar"/>
          <w:rFonts w:cs="Calibri"/>
        </w:rPr>
        <w:t>).</w:t>
      </w:r>
    </w:p>
    <w:p w14:paraId="7FF1C2FF" w14:textId="6135D30F" w:rsidR="00FA0945" w:rsidRPr="00150391" w:rsidRDefault="53BF0693" w:rsidP="53BF0693">
      <w:pPr>
        <w:rPr>
          <w:rStyle w:val="BodyTextChar"/>
          <w:rFonts w:cs="Calibri"/>
        </w:rPr>
      </w:pPr>
      <w:r w:rsidRPr="00F611EB">
        <w:rPr>
          <w:rStyle w:val="BodyTextChar"/>
          <w:rFonts w:cs="Calibri"/>
        </w:rPr>
        <w:t>Table 2.X.1</w:t>
      </w:r>
      <w:r w:rsidRPr="00E14D83">
        <w:rPr>
          <w:rStyle w:val="BodyTextChar"/>
          <w:rFonts w:cs="Calibri"/>
        </w:rPr>
        <w:t xml:space="preserve"> co</w:t>
      </w:r>
      <w:r w:rsidRPr="00150391">
        <w:rPr>
          <w:rStyle w:val="BodyTextChar"/>
          <w:rFonts w:cs="Calibri"/>
        </w:rPr>
        <w:t xml:space="preserve">mplements </w:t>
      </w:r>
      <w:r w:rsidRPr="00F611EB">
        <w:rPr>
          <w:rStyle w:val="BodyTextChar"/>
          <w:rFonts w:cs="Calibri"/>
        </w:rPr>
        <w:t>Table 1.1</w:t>
      </w:r>
      <w:r w:rsidR="00644454">
        <w:rPr>
          <w:rStyle w:val="BodyTextChar"/>
          <w:rFonts w:cs="Calibri"/>
        </w:rPr>
        <w:t xml:space="preserve">, </w:t>
      </w:r>
      <w:r w:rsidRPr="00150391">
        <w:rPr>
          <w:rStyle w:val="BodyTextChar"/>
          <w:rFonts w:cs="Calibri"/>
        </w:rPr>
        <w:t>which in contrast, provides a summary of funding sources but not forecast expenditure.</w:t>
      </w:r>
    </w:p>
    <w:p w14:paraId="1D56499E" w14:textId="68EEDE55" w:rsidR="004950C9" w:rsidRPr="00F611EB" w:rsidRDefault="004950C9" w:rsidP="0003645A">
      <w:pPr>
        <w:pStyle w:val="Heading3"/>
      </w:pPr>
      <w:bookmarkStart w:id="942" w:name="_Toc129166941"/>
      <w:r w:rsidRPr="004950C9">
        <w:t>Minimum reporting requirements</w:t>
      </w:r>
      <w:bookmarkEnd w:id="942"/>
    </w:p>
    <w:p w14:paraId="43199968" w14:textId="5ACE6C14" w:rsidR="00FA0945" w:rsidRPr="00150391" w:rsidRDefault="00BC0DB5" w:rsidP="0003645A">
      <w:pPr>
        <w:pStyle w:val="Bullet1"/>
        <w:rPr>
          <w:rStyle w:val="BodyTextChar"/>
          <w:rFonts w:cs="Calibri"/>
        </w:rPr>
      </w:pPr>
      <w:r w:rsidRPr="00150391">
        <w:rPr>
          <w:rStyle w:val="BodyTextChar"/>
          <w:rFonts w:cs="Calibri"/>
        </w:rPr>
        <w:t>A</w:t>
      </w:r>
      <w:r w:rsidR="53BF0693" w:rsidRPr="00150391">
        <w:rPr>
          <w:rStyle w:val="BodyTextChar"/>
          <w:rFonts w:cs="Calibri"/>
        </w:rPr>
        <w:t xml:space="preserve">t a minimum, there should be a </w:t>
      </w:r>
      <w:r w:rsidR="53BF0693" w:rsidRPr="00F611EB">
        <w:rPr>
          <w:rStyle w:val="BodyTextChar"/>
          <w:rFonts w:cs="Calibri"/>
        </w:rPr>
        <w:t>Table 2.X.1</w:t>
      </w:r>
      <w:r w:rsidR="53BF0693" w:rsidRPr="00E14D83">
        <w:rPr>
          <w:rStyle w:val="BodyTextChar"/>
          <w:rFonts w:cs="Calibri"/>
        </w:rPr>
        <w:t xml:space="preserve"> f</w:t>
      </w:r>
      <w:r w:rsidR="53BF0693" w:rsidRPr="00150391">
        <w:rPr>
          <w:rStyle w:val="BodyTextChar"/>
          <w:rFonts w:cs="Calibri"/>
        </w:rPr>
        <w:t xml:space="preserve">or each outcome delivered by an entity (where X is </w:t>
      </w:r>
      <w:r w:rsidR="006714EB">
        <w:rPr>
          <w:rStyle w:val="BodyTextChar"/>
          <w:rFonts w:cs="Calibri"/>
        </w:rPr>
        <w:t>‘</w:t>
      </w:r>
      <w:r w:rsidR="53BF0693" w:rsidRPr="00150391">
        <w:rPr>
          <w:rStyle w:val="BodyTextChar"/>
          <w:rFonts w:cs="Calibri"/>
        </w:rPr>
        <w:t>1</w:t>
      </w:r>
      <w:r w:rsidR="006714EB">
        <w:rPr>
          <w:rStyle w:val="BodyTextChar"/>
          <w:rFonts w:cs="Calibri"/>
        </w:rPr>
        <w:t>’</w:t>
      </w:r>
      <w:r w:rsidR="53BF0693" w:rsidRPr="00150391">
        <w:rPr>
          <w:rStyle w:val="BodyTextChar"/>
          <w:rFonts w:cs="Calibri"/>
        </w:rPr>
        <w:t xml:space="preserve"> for Outcome 1, </w:t>
      </w:r>
      <w:r w:rsidR="006714EB">
        <w:rPr>
          <w:rStyle w:val="BodyTextChar"/>
          <w:rFonts w:cs="Calibri"/>
        </w:rPr>
        <w:t>‘</w:t>
      </w:r>
      <w:r w:rsidR="53BF0693" w:rsidRPr="00150391">
        <w:rPr>
          <w:rStyle w:val="BodyTextChar"/>
          <w:rFonts w:cs="Calibri"/>
        </w:rPr>
        <w:t>2</w:t>
      </w:r>
      <w:r w:rsidR="006714EB">
        <w:rPr>
          <w:rStyle w:val="BodyTextChar"/>
          <w:rFonts w:cs="Calibri"/>
        </w:rPr>
        <w:t>’</w:t>
      </w:r>
      <w:r w:rsidR="53BF0693" w:rsidRPr="00150391">
        <w:rPr>
          <w:rStyle w:val="BodyTextChar"/>
          <w:rFonts w:cs="Calibri"/>
        </w:rPr>
        <w:t xml:space="preserve"> for Outcome 2, etc)</w:t>
      </w:r>
      <w:r w:rsidRPr="00150391">
        <w:rPr>
          <w:rStyle w:val="BodyTextChar"/>
          <w:rFonts w:cs="Calibri"/>
        </w:rPr>
        <w:t>.</w:t>
      </w:r>
    </w:p>
    <w:p w14:paraId="481F134E" w14:textId="0074D2A8" w:rsidR="00FA0945" w:rsidRPr="00D33B8E" w:rsidRDefault="00BC0DB5" w:rsidP="0003645A">
      <w:pPr>
        <w:pStyle w:val="Bullet1"/>
        <w:rPr>
          <w:rStyle w:val="BodyTextChar"/>
          <w:rFonts w:cs="Calibri"/>
        </w:rPr>
      </w:pPr>
      <w:r w:rsidRPr="00150391">
        <w:rPr>
          <w:rStyle w:val="BodyTextChar"/>
          <w:rFonts w:cs="Calibri"/>
        </w:rPr>
        <w:t>T</w:t>
      </w:r>
      <w:r w:rsidR="53BF0693" w:rsidRPr="00150391">
        <w:rPr>
          <w:rStyle w:val="BodyTextChar"/>
          <w:rFonts w:cs="Calibri"/>
        </w:rPr>
        <w:t xml:space="preserve">he total budgeted expenses for all outcomes reported in </w:t>
      </w:r>
      <w:r w:rsidR="53BF0693" w:rsidRPr="00F611EB">
        <w:rPr>
          <w:rStyle w:val="BodyTextChar"/>
          <w:rFonts w:cs="Calibri"/>
        </w:rPr>
        <w:t>Table 2.X.1</w:t>
      </w:r>
      <w:r w:rsidR="53BF0693" w:rsidRPr="00E14D83">
        <w:rPr>
          <w:rStyle w:val="BodyTextChar"/>
          <w:rFonts w:cs="Calibri"/>
        </w:rPr>
        <w:t xml:space="preserve"> m</w:t>
      </w:r>
      <w:r w:rsidR="53BF0693" w:rsidRPr="00150391">
        <w:rPr>
          <w:rStyle w:val="BodyTextChar"/>
          <w:rFonts w:cs="Calibri"/>
        </w:rPr>
        <w:t xml:space="preserve">ust equal the aggregate of total Departmental and Administered expenses </w:t>
      </w:r>
      <w:r w:rsidR="00F13710" w:rsidRPr="00150391">
        <w:rPr>
          <w:rStyle w:val="BodyTextChar"/>
          <w:rFonts w:cs="Calibri"/>
        </w:rPr>
        <w:t>included</w:t>
      </w:r>
      <w:r w:rsidR="53BF0693" w:rsidRPr="00150391">
        <w:rPr>
          <w:rStyle w:val="BodyTextChar"/>
          <w:rFonts w:cs="Calibri"/>
        </w:rPr>
        <w:t xml:space="preserve"> in </w:t>
      </w:r>
      <w:r w:rsidR="00E14D83" w:rsidRPr="00F611EB">
        <w:rPr>
          <w:rStyle w:val="BodyTextChar"/>
          <w:rFonts w:cs="Calibri"/>
        </w:rPr>
        <w:t>Table 3.1</w:t>
      </w:r>
      <w:r w:rsidR="53BF0693" w:rsidRPr="00D33B8E">
        <w:rPr>
          <w:rStyle w:val="BodyTextChar"/>
          <w:rFonts w:cs="Calibri"/>
        </w:rPr>
        <w:t xml:space="preserve"> </w:t>
      </w:r>
      <w:r w:rsidR="53BF0693" w:rsidRPr="00F611EB">
        <w:rPr>
          <w:rStyle w:val="BodyTextChar"/>
          <w:rFonts w:cs="Calibri"/>
        </w:rPr>
        <w:t xml:space="preserve">Comprehensive income statement </w:t>
      </w:r>
      <w:r w:rsidR="53BF0693" w:rsidRPr="00D33B8E">
        <w:rPr>
          <w:rStyle w:val="BodyTextChar"/>
          <w:rFonts w:cs="Calibri"/>
        </w:rPr>
        <w:t xml:space="preserve">and </w:t>
      </w:r>
      <w:r w:rsidR="00E161D1" w:rsidRPr="00F611EB">
        <w:rPr>
          <w:rStyle w:val="BodyTextChar"/>
          <w:rFonts w:cs="Calibri"/>
        </w:rPr>
        <w:t xml:space="preserve">Table 3.7 </w:t>
      </w:r>
      <w:r w:rsidR="53BF0693" w:rsidRPr="00F611EB">
        <w:rPr>
          <w:rStyle w:val="BodyTextChar"/>
          <w:rFonts w:cs="Calibri"/>
        </w:rPr>
        <w:t xml:space="preserve">Schedule of budgeted income and expenses administered on behalf of </w:t>
      </w:r>
      <w:r w:rsidR="006418EA" w:rsidRPr="00F611EB">
        <w:rPr>
          <w:rStyle w:val="BodyTextChar"/>
          <w:rFonts w:cs="Calibri"/>
        </w:rPr>
        <w:t>government</w:t>
      </w:r>
      <w:r w:rsidRPr="00F611EB">
        <w:rPr>
          <w:rStyle w:val="BodyTextChar"/>
          <w:rFonts w:cs="Calibri"/>
        </w:rPr>
        <w:t>.</w:t>
      </w:r>
    </w:p>
    <w:p w14:paraId="6B348015" w14:textId="77777777" w:rsidR="00FA0945" w:rsidRPr="00150391" w:rsidRDefault="00BC0DB5" w:rsidP="0003645A">
      <w:pPr>
        <w:pStyle w:val="Bullet1"/>
        <w:rPr>
          <w:rStyle w:val="BodyTextChar"/>
          <w:rFonts w:cs="Calibri"/>
        </w:rPr>
      </w:pPr>
      <w:r w:rsidRPr="00150391">
        <w:rPr>
          <w:rStyle w:val="BodyTextChar"/>
          <w:rFonts w:cs="Calibri"/>
        </w:rPr>
        <w:t>T</w:t>
      </w:r>
      <w:r w:rsidR="53BF0693" w:rsidRPr="00150391">
        <w:rPr>
          <w:rStyle w:val="BodyTextChar"/>
          <w:rFonts w:cs="Calibri"/>
        </w:rPr>
        <w:t xml:space="preserve">otal expenses shown in </w:t>
      </w:r>
      <w:r w:rsidR="53BF0693" w:rsidRPr="00F611EB">
        <w:rPr>
          <w:rStyle w:val="BodyTextChar"/>
          <w:rFonts w:cs="Calibri"/>
        </w:rPr>
        <w:t>Table 2.X.1</w:t>
      </w:r>
      <w:r w:rsidR="53BF0693" w:rsidRPr="00E14D83">
        <w:rPr>
          <w:rStyle w:val="BodyTextChar"/>
          <w:rFonts w:cs="Calibri"/>
        </w:rPr>
        <w:t xml:space="preserve"> should</w:t>
      </w:r>
      <w:r w:rsidR="53BF0693" w:rsidRPr="00150391">
        <w:rPr>
          <w:rStyle w:val="BodyTextChar"/>
          <w:rFonts w:cs="Calibri"/>
        </w:rPr>
        <w:t xml:space="preserve"> reconcile to program and outcome expenses captured in CBMS</w:t>
      </w:r>
      <w:r w:rsidR="009772EE" w:rsidRPr="00150391">
        <w:rPr>
          <w:rStyle w:val="BodyTextChar"/>
          <w:rFonts w:cs="Calibri"/>
        </w:rPr>
        <w:t>.</w:t>
      </w:r>
    </w:p>
    <w:p w14:paraId="5822A348" w14:textId="77777777" w:rsidR="00FA0945" w:rsidRPr="00150391" w:rsidRDefault="00BC0DB5" w:rsidP="0003645A">
      <w:pPr>
        <w:pStyle w:val="Bullet1"/>
        <w:rPr>
          <w:rStyle w:val="BodyTextChar"/>
          <w:rFonts w:cs="Calibri"/>
        </w:rPr>
      </w:pPr>
      <w:r w:rsidRPr="00150391">
        <w:rPr>
          <w:rStyle w:val="BodyTextChar"/>
          <w:rFonts w:cs="Calibri"/>
        </w:rPr>
        <w:t>W</w:t>
      </w:r>
      <w:r w:rsidR="53BF0693" w:rsidRPr="00150391">
        <w:rPr>
          <w:rStyle w:val="BodyTextChar"/>
          <w:rFonts w:cs="Calibri"/>
        </w:rPr>
        <w:t>here amounts are drawn down from an annual or special appropriation and credited to a special account, please ensure that the expenses are not double counted, for example, by only showing the final expenses against the special account rather than the annual appropriation. Entities may wish to include a footnote describing such transfers at a program-level</w:t>
      </w:r>
      <w:r w:rsidRPr="00150391">
        <w:rPr>
          <w:rStyle w:val="BodyTextChar"/>
          <w:rFonts w:cs="Calibri"/>
        </w:rPr>
        <w:t>.</w:t>
      </w:r>
    </w:p>
    <w:p w14:paraId="43DEF286" w14:textId="77777777" w:rsidR="00FA0945" w:rsidRPr="00150391" w:rsidRDefault="00BC0DB5" w:rsidP="0003645A">
      <w:pPr>
        <w:pStyle w:val="Bullet1"/>
        <w:rPr>
          <w:rStyle w:val="BodyTextChar"/>
          <w:rFonts w:cs="Calibri"/>
        </w:rPr>
      </w:pPr>
      <w:r w:rsidRPr="00150391">
        <w:rPr>
          <w:rStyle w:val="BodyTextChar"/>
          <w:rFonts w:cs="Calibri"/>
        </w:rPr>
        <w:t>F</w:t>
      </w:r>
      <w:r w:rsidR="53BF0693" w:rsidRPr="00150391">
        <w:rPr>
          <w:rStyle w:val="BodyTextChar"/>
          <w:rFonts w:cs="Calibri"/>
        </w:rPr>
        <w:t xml:space="preserve">or </w:t>
      </w:r>
      <w:r w:rsidR="00396887" w:rsidRPr="00150391">
        <w:rPr>
          <w:rStyle w:val="BodyTextChar"/>
          <w:rFonts w:cs="Calibri"/>
        </w:rPr>
        <w:t>portfolio department</w:t>
      </w:r>
      <w:r w:rsidR="53BF0693" w:rsidRPr="00150391">
        <w:rPr>
          <w:rStyle w:val="BodyTextChar"/>
          <w:rFonts w:cs="Calibri"/>
        </w:rPr>
        <w:t>s, payments made to corporate entities should be disclosed as a separate line item under the relevant outcome and program</w:t>
      </w:r>
      <w:r w:rsidRPr="00150391">
        <w:rPr>
          <w:rStyle w:val="BodyTextChar"/>
          <w:rFonts w:cs="Calibri"/>
        </w:rPr>
        <w:t>.</w:t>
      </w:r>
    </w:p>
    <w:p w14:paraId="5B0AD1B3" w14:textId="77777777" w:rsidR="00FA0945" w:rsidRPr="00150391" w:rsidRDefault="00BC0DB5" w:rsidP="0003645A">
      <w:pPr>
        <w:pStyle w:val="Bullet1"/>
        <w:rPr>
          <w:rStyle w:val="BodyTextChar"/>
          <w:rFonts w:cs="Calibri"/>
        </w:rPr>
      </w:pPr>
      <w:r w:rsidRPr="00150391">
        <w:rPr>
          <w:rStyle w:val="BodyTextChar"/>
          <w:rFonts w:cs="Calibri"/>
        </w:rPr>
        <w:t>E</w:t>
      </w:r>
      <w:r w:rsidR="53BF0693" w:rsidRPr="00150391">
        <w:rPr>
          <w:rStyle w:val="BodyTextChar"/>
          <w:rFonts w:cs="Calibri"/>
        </w:rPr>
        <w:t>ntities are to report on the costs of delivering specific, administered programs – these are referred to as program support. As program support will typically include an apportionment of corporate/overhead expenses (in addition to direct costs), a reliable and consistent allocation methodology should be used by entities to produce accurate information</w:t>
      </w:r>
      <w:r w:rsidRPr="00150391">
        <w:rPr>
          <w:rStyle w:val="BodyTextChar"/>
          <w:rFonts w:cs="Calibri"/>
        </w:rPr>
        <w:t>.</w:t>
      </w:r>
    </w:p>
    <w:p w14:paraId="491BA3C2" w14:textId="3968FBC2" w:rsidR="00FA0945" w:rsidRPr="00150391" w:rsidRDefault="00BC0DB5" w:rsidP="0003645A">
      <w:pPr>
        <w:pStyle w:val="Bullet1"/>
        <w:rPr>
          <w:rStyle w:val="BodyTextChar"/>
          <w:rFonts w:cs="Calibri"/>
        </w:rPr>
      </w:pPr>
      <w:r w:rsidRPr="00150391">
        <w:rPr>
          <w:rStyle w:val="BodyTextChar"/>
          <w:rFonts w:cs="Calibri"/>
        </w:rPr>
        <w:t>E</w:t>
      </w:r>
      <w:r w:rsidR="53BF0693" w:rsidRPr="00150391">
        <w:rPr>
          <w:rStyle w:val="BodyTextChar"/>
          <w:rFonts w:cs="Calibri"/>
        </w:rPr>
        <w:t xml:space="preserve">xpenses deemed to be </w:t>
      </w:r>
      <w:r w:rsidR="006714EB">
        <w:rPr>
          <w:rStyle w:val="BodyTextChar"/>
          <w:rFonts w:cs="Calibri"/>
        </w:rPr>
        <w:t>‘</w:t>
      </w:r>
      <w:r w:rsidR="53BF0693" w:rsidRPr="00150391">
        <w:rPr>
          <w:rStyle w:val="BodyTextChar"/>
          <w:rFonts w:cs="Calibri"/>
        </w:rPr>
        <w:t>program support</w:t>
      </w:r>
      <w:r w:rsidR="006714EB">
        <w:rPr>
          <w:rStyle w:val="BodyTextChar"/>
          <w:rFonts w:cs="Calibri"/>
        </w:rPr>
        <w:t>’</w:t>
      </w:r>
      <w:r w:rsidR="53BF0693" w:rsidRPr="00150391">
        <w:rPr>
          <w:rStyle w:val="BodyTextChar"/>
          <w:rFonts w:cs="Calibri"/>
        </w:rPr>
        <w:t xml:space="preserve"> are likely to be recorded against the </w:t>
      </w:r>
      <w:r w:rsidR="006714EB">
        <w:rPr>
          <w:rStyle w:val="BodyTextChar"/>
          <w:rFonts w:cs="Calibri"/>
        </w:rPr>
        <w:t>‘</w:t>
      </w:r>
      <w:r w:rsidR="00992FF5" w:rsidRPr="00150391">
        <w:rPr>
          <w:rStyle w:val="BodyTextChar"/>
          <w:rFonts w:cs="Calibri"/>
        </w:rPr>
        <w:t>Other</w:t>
      </w:r>
      <w:r w:rsidR="00992FF5">
        <w:rPr>
          <w:rStyle w:val="BodyTextChar"/>
          <w:rFonts w:cs="Calibri"/>
        </w:rPr>
        <w:t> </w:t>
      </w:r>
      <w:r w:rsidR="53BF0693" w:rsidRPr="00150391">
        <w:rPr>
          <w:rStyle w:val="BodyTextChar"/>
          <w:rFonts w:cs="Calibri"/>
        </w:rPr>
        <w:t>Departmental</w:t>
      </w:r>
      <w:r w:rsidR="006714EB">
        <w:rPr>
          <w:rStyle w:val="BodyTextChar"/>
          <w:rFonts w:cs="Calibri"/>
        </w:rPr>
        <w:t>’</w:t>
      </w:r>
      <w:r w:rsidR="53BF0693" w:rsidRPr="00150391">
        <w:rPr>
          <w:rStyle w:val="BodyTextChar"/>
          <w:rFonts w:cs="Calibri"/>
        </w:rPr>
        <w:t xml:space="preserve"> program in CBMS. Where these expenses are apportioned as </w:t>
      </w:r>
      <w:r w:rsidR="006714EB">
        <w:rPr>
          <w:rStyle w:val="BodyTextChar"/>
          <w:rFonts w:cs="Calibri"/>
        </w:rPr>
        <w:t>‘</w:t>
      </w:r>
      <w:r w:rsidR="00992FF5" w:rsidRPr="00150391">
        <w:rPr>
          <w:rStyle w:val="BodyTextChar"/>
          <w:rFonts w:cs="Calibri"/>
        </w:rPr>
        <w:t>program</w:t>
      </w:r>
      <w:r w:rsidR="00992FF5">
        <w:rPr>
          <w:rStyle w:val="BodyTextChar"/>
          <w:rFonts w:cs="Calibri"/>
        </w:rPr>
        <w:t> </w:t>
      </w:r>
      <w:r w:rsidR="53BF0693" w:rsidRPr="00150391">
        <w:rPr>
          <w:rStyle w:val="BodyTextChar"/>
          <w:rFonts w:cs="Calibri"/>
        </w:rPr>
        <w:t>support</w:t>
      </w:r>
      <w:r w:rsidR="006714EB">
        <w:rPr>
          <w:rStyle w:val="BodyTextChar"/>
          <w:rFonts w:cs="Calibri"/>
        </w:rPr>
        <w:t>’</w:t>
      </w:r>
      <w:r w:rsidR="53BF0693" w:rsidRPr="00150391">
        <w:rPr>
          <w:rStyle w:val="BodyTextChar"/>
          <w:rFonts w:cs="Calibri"/>
        </w:rPr>
        <w:t>, entities should ensure that estimates presented in the Outcome expense tables reconcile to the data in CBMS</w:t>
      </w:r>
      <w:r w:rsidRPr="00150391">
        <w:rPr>
          <w:rStyle w:val="BodyTextChar"/>
          <w:rFonts w:cs="Calibri"/>
        </w:rPr>
        <w:t>.</w:t>
      </w:r>
    </w:p>
    <w:p w14:paraId="44661A40" w14:textId="2AB16331" w:rsidR="00FA0945" w:rsidRPr="00150391" w:rsidRDefault="006714EB" w:rsidP="0003645A">
      <w:pPr>
        <w:pStyle w:val="Bullet2"/>
        <w:rPr>
          <w:rStyle w:val="BodyTextChar"/>
          <w:rFonts w:cs="Calibri"/>
        </w:rPr>
      </w:pPr>
      <w:r>
        <w:rPr>
          <w:rStyle w:val="BodyTextChar"/>
          <w:rFonts w:cs="Calibri"/>
        </w:rPr>
        <w:t>‘</w:t>
      </w:r>
      <w:r w:rsidR="53BF0693" w:rsidRPr="00150391">
        <w:rPr>
          <w:rStyle w:val="BodyTextChar"/>
          <w:rFonts w:cs="Calibri"/>
        </w:rPr>
        <w:t>Other Departmental</w:t>
      </w:r>
      <w:r>
        <w:rPr>
          <w:rStyle w:val="BodyTextChar"/>
          <w:rFonts w:cs="Calibri"/>
        </w:rPr>
        <w:t>’</w:t>
      </w:r>
      <w:r w:rsidR="53BF0693" w:rsidRPr="00150391">
        <w:rPr>
          <w:rStyle w:val="BodyTextChar"/>
          <w:rFonts w:cs="Calibri"/>
        </w:rPr>
        <w:t xml:space="preserve"> must not be used as a program name in the </w:t>
      </w:r>
      <w:r w:rsidR="53BF0693" w:rsidRPr="00150391">
        <w:t>PB Statements</w:t>
      </w:r>
      <w:r w:rsidR="53BF0693" w:rsidRPr="00150391">
        <w:rPr>
          <w:rStyle w:val="BodyTextChar"/>
          <w:rFonts w:cs="Calibri"/>
        </w:rPr>
        <w:t xml:space="preserve">. For CBMS programs named as </w:t>
      </w:r>
      <w:r>
        <w:rPr>
          <w:rStyle w:val="BodyTextChar"/>
          <w:rFonts w:cs="Calibri"/>
        </w:rPr>
        <w:t>‘</w:t>
      </w:r>
      <w:r w:rsidR="53BF0693" w:rsidRPr="00150391">
        <w:rPr>
          <w:rStyle w:val="BodyTextChar"/>
          <w:rFonts w:cs="Calibri"/>
        </w:rPr>
        <w:t>Other Departmental</w:t>
      </w:r>
      <w:r>
        <w:rPr>
          <w:rStyle w:val="BodyTextChar"/>
          <w:rFonts w:cs="Calibri"/>
        </w:rPr>
        <w:t>’</w:t>
      </w:r>
      <w:r w:rsidR="53BF0693" w:rsidRPr="00150391">
        <w:rPr>
          <w:rStyle w:val="BodyTextChar"/>
          <w:rFonts w:cs="Calibri"/>
        </w:rPr>
        <w:t xml:space="preserve">, these should be reported in the </w:t>
      </w:r>
      <w:r w:rsidR="00523B20" w:rsidRPr="00150391">
        <w:rPr>
          <w:rStyle w:val="BodyTextChar"/>
          <w:rFonts w:cs="Calibri"/>
        </w:rPr>
        <w:t>PB</w:t>
      </w:r>
      <w:r w:rsidR="00523B20">
        <w:rPr>
          <w:rStyle w:val="BodyTextChar"/>
          <w:rFonts w:cs="Calibri"/>
        </w:rPr>
        <w:t> </w:t>
      </w:r>
      <w:r w:rsidR="53BF0693" w:rsidRPr="00150391">
        <w:rPr>
          <w:rStyle w:val="BodyTextChar"/>
          <w:rFonts w:cs="Calibri"/>
        </w:rPr>
        <w:t>Statements as either:</w:t>
      </w:r>
    </w:p>
    <w:p w14:paraId="1C09DBC0" w14:textId="45CEF367" w:rsidR="00FA0945" w:rsidRPr="00150391" w:rsidRDefault="006714EB" w:rsidP="0003645A">
      <w:pPr>
        <w:pStyle w:val="Bullet3"/>
        <w:rPr>
          <w:rStyle w:val="BodyTextChar"/>
          <w:rFonts w:cs="Calibri"/>
        </w:rPr>
      </w:pPr>
      <w:r>
        <w:rPr>
          <w:rStyle w:val="BodyTextChar"/>
          <w:rFonts w:cs="Calibri"/>
        </w:rPr>
        <w:t>‘</w:t>
      </w:r>
      <w:proofErr w:type="gramStart"/>
      <w:r w:rsidR="53BF0693" w:rsidRPr="00150391">
        <w:rPr>
          <w:rStyle w:val="BodyTextChar"/>
          <w:rFonts w:cs="Calibri"/>
        </w:rPr>
        <w:t>program</w:t>
      </w:r>
      <w:proofErr w:type="gramEnd"/>
      <w:r w:rsidR="53BF0693" w:rsidRPr="00150391">
        <w:rPr>
          <w:rStyle w:val="BodyTextChar"/>
          <w:rFonts w:cs="Calibri"/>
        </w:rPr>
        <w:t xml:space="preserve"> support</w:t>
      </w:r>
      <w:r>
        <w:rPr>
          <w:rStyle w:val="BodyTextChar"/>
          <w:rFonts w:cs="Calibri"/>
        </w:rPr>
        <w:t>’</w:t>
      </w:r>
      <w:r w:rsidR="53BF0693" w:rsidRPr="00150391">
        <w:rPr>
          <w:rStyle w:val="BodyTextChar"/>
          <w:rFonts w:cs="Calibri"/>
        </w:rPr>
        <w:t xml:space="preserve"> or </w:t>
      </w:r>
    </w:p>
    <w:p w14:paraId="414007B4" w14:textId="0B3F9ADD" w:rsidR="00FA0945" w:rsidRPr="00150391" w:rsidRDefault="53BF0693" w:rsidP="0003645A">
      <w:pPr>
        <w:pStyle w:val="Bullet3"/>
        <w:rPr>
          <w:rStyle w:val="BodyTextChar"/>
          <w:rFonts w:cs="Calibri"/>
        </w:rPr>
      </w:pPr>
      <w:r w:rsidRPr="6148C20E">
        <w:rPr>
          <w:rStyle w:val="BodyTextChar"/>
          <w:rFonts w:cs="Calibri"/>
        </w:rPr>
        <w:t xml:space="preserve">where the entity only has one program and that funding covers </w:t>
      </w:r>
      <w:r w:rsidR="00F13710" w:rsidRPr="6148C20E">
        <w:rPr>
          <w:rStyle w:val="BodyTextChar"/>
          <w:rFonts w:cs="Calibri"/>
        </w:rPr>
        <w:t>all</w:t>
      </w:r>
      <w:r w:rsidRPr="6148C20E">
        <w:rPr>
          <w:rStyle w:val="BodyTextChar"/>
          <w:rFonts w:cs="Calibri"/>
        </w:rPr>
        <w:t xml:space="preserve"> functions of the entity, against the entity’s name (i.e.</w:t>
      </w:r>
      <w:r w:rsidR="670085A2" w:rsidRPr="6148C20E">
        <w:rPr>
          <w:rStyle w:val="BodyTextChar"/>
          <w:rFonts w:cs="Calibri"/>
        </w:rPr>
        <w:t>,</w:t>
      </w:r>
      <w:r w:rsidRPr="6148C20E">
        <w:rPr>
          <w:rStyle w:val="BodyTextChar"/>
          <w:rFonts w:cs="Calibri"/>
        </w:rPr>
        <w:t xml:space="preserve"> the Productivity Commission reports under a single program titled </w:t>
      </w:r>
      <w:r w:rsidR="006714EB" w:rsidRPr="6148C20E">
        <w:rPr>
          <w:rStyle w:val="BodyTextChar"/>
          <w:rFonts w:cs="Calibri"/>
        </w:rPr>
        <w:t>‘</w:t>
      </w:r>
      <w:r w:rsidRPr="6148C20E">
        <w:rPr>
          <w:rStyle w:val="BodyTextChar"/>
          <w:rFonts w:cs="Calibri"/>
        </w:rPr>
        <w:t>Productivity Commission</w:t>
      </w:r>
      <w:r w:rsidR="006714EB" w:rsidRPr="6148C20E">
        <w:rPr>
          <w:rStyle w:val="BodyTextChar"/>
          <w:rFonts w:cs="Calibri"/>
        </w:rPr>
        <w:t>’</w:t>
      </w:r>
      <w:r w:rsidRPr="6148C20E">
        <w:rPr>
          <w:rStyle w:val="BodyTextChar"/>
          <w:rFonts w:cs="Calibri"/>
        </w:rPr>
        <w:t>)</w:t>
      </w:r>
    </w:p>
    <w:p w14:paraId="50744BA6" w14:textId="77777777" w:rsidR="00FA0945" w:rsidRPr="00150391" w:rsidRDefault="00BC0DB5" w:rsidP="0003645A">
      <w:pPr>
        <w:pStyle w:val="Bullet1"/>
        <w:rPr>
          <w:rStyle w:val="BodyTextChar"/>
          <w:rFonts w:cs="Calibri"/>
        </w:rPr>
      </w:pPr>
      <w:r w:rsidRPr="00150391">
        <w:rPr>
          <w:rStyle w:val="BodyTextChar"/>
          <w:rFonts w:cs="Calibri"/>
        </w:rPr>
        <w:t>W</w:t>
      </w:r>
      <w:r w:rsidR="53BF0693" w:rsidRPr="00150391">
        <w:rPr>
          <w:rStyle w:val="BodyTextChar"/>
          <w:rFonts w:cs="Calibri"/>
        </w:rPr>
        <w:t>here relevant, entities may wish to include a footnote to relevant tables explaining that the allocation of departmental expenses to programs is notional only and based on attribution models maintained by entities.</w:t>
      </w:r>
    </w:p>
    <w:p w14:paraId="1886EF2E" w14:textId="77777777" w:rsidR="00E02C97" w:rsidRPr="00150391" w:rsidRDefault="53BF0693" w:rsidP="53BF0693">
      <w:pPr>
        <w:rPr>
          <w:rStyle w:val="BodyTextChar"/>
          <w:rFonts w:cs="Calibri"/>
        </w:rPr>
      </w:pPr>
      <w:r w:rsidRPr="00150391">
        <w:rPr>
          <w:rStyle w:val="BodyTextChar"/>
          <w:rFonts w:cs="Calibri"/>
        </w:rPr>
        <w:t xml:space="preserve">A summary of the relationship between </w:t>
      </w:r>
      <w:r w:rsidRPr="00F611EB">
        <w:rPr>
          <w:rStyle w:val="BodyTextChar"/>
          <w:rFonts w:cs="Calibri"/>
        </w:rPr>
        <w:t>Table 2.X.1</w:t>
      </w:r>
      <w:r w:rsidRPr="00E161D1">
        <w:rPr>
          <w:rStyle w:val="BodyTextChar"/>
          <w:rFonts w:cs="Calibri"/>
        </w:rPr>
        <w:t xml:space="preserve"> and the income statements</w:t>
      </w:r>
      <w:r w:rsidRPr="00150391">
        <w:rPr>
          <w:rStyle w:val="BodyTextChar"/>
          <w:rFonts w:cs="Calibri"/>
        </w:rPr>
        <w:t xml:space="preserve"> is provided below:</w:t>
      </w:r>
    </w:p>
    <w:p w14:paraId="0B928351" w14:textId="77777777" w:rsidR="000E69EB" w:rsidRPr="00150391" w:rsidRDefault="00FA0945" w:rsidP="001D30A2">
      <w:pPr>
        <w:pStyle w:val="BodyText"/>
        <w:rPr>
          <w:rStyle w:val="BodyTextChar"/>
          <w:rFonts w:eastAsia="MS Gothic" w:cs="Calibri"/>
          <w:iCs/>
          <w:color w:val="005A77"/>
          <w:spacing w:val="-6"/>
          <w:sz w:val="32"/>
          <w:szCs w:val="24"/>
        </w:rPr>
      </w:pPr>
      <w:r w:rsidRPr="00150391">
        <w:rPr>
          <w:rStyle w:val="BodyTextChar"/>
          <w:rFonts w:cs="Calibri"/>
          <w:noProof/>
          <w:lang w:eastAsia="en-AU"/>
        </w:rPr>
        <mc:AlternateContent>
          <mc:Choice Requires="wpc">
            <w:drawing>
              <wp:inline distT="0" distB="0" distL="0" distR="0" wp14:anchorId="3EEB1626" wp14:editId="5BBD86A5">
                <wp:extent cx="6248400" cy="2644775"/>
                <wp:effectExtent l="0" t="0" r="19050" b="22225"/>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85000"/>
                          </a:schemeClr>
                        </a:solidFill>
                      </wpc:bg>
                      <wpc:whole>
                        <a:ln>
                          <a:solidFill>
                            <a:schemeClr val="tx1"/>
                          </a:solidFill>
                        </a:ln>
                      </wpc:whole>
                      <wps:wsp>
                        <wps:cNvPr id="34" name="Text Box 20"/>
                        <wps:cNvSpPr txBox="1">
                          <a:spLocks noChangeArrowheads="1"/>
                        </wps:cNvSpPr>
                        <wps:spPr bwMode="auto">
                          <a:xfrm>
                            <a:off x="3514880" y="197108"/>
                            <a:ext cx="2640329" cy="2193395"/>
                          </a:xfrm>
                          <a:prstGeom prst="rect">
                            <a:avLst/>
                          </a:prstGeom>
                          <a:solidFill>
                            <a:schemeClr val="bg1"/>
                          </a:solidFill>
                          <a:ln w="9525">
                            <a:solidFill>
                              <a:srgbClr val="000000"/>
                            </a:solidFill>
                            <a:miter lim="800000"/>
                            <a:headEnd/>
                            <a:tailEnd/>
                          </a:ln>
                        </wps:spPr>
                        <wps:txbx>
                          <w:txbxContent>
                            <w:p w14:paraId="3253B4D4" w14:textId="77777777" w:rsidR="000D76A1" w:rsidRPr="003E3C9D" w:rsidRDefault="000D76A1" w:rsidP="000A7DEC">
                              <w:bookmarkStart w:id="943" w:name="_Hlk410817650"/>
                              <w:r w:rsidRPr="003E3C9D">
                                <w:t>Table 3.1: Comprehensive income statement (Departmental)</w:t>
                              </w:r>
                            </w:p>
                            <w:p w14:paraId="504D05B4" w14:textId="77777777" w:rsidR="000D76A1" w:rsidRPr="00CB2E1E" w:rsidRDefault="000D76A1">
                              <w:pPr>
                                <w:pStyle w:val="NormalTextRed"/>
                              </w:pPr>
                              <w:r w:rsidRPr="00A2522A">
                                <w:t>Total expenses</w:t>
                              </w:r>
                            </w:p>
                            <w:p w14:paraId="35E09851" w14:textId="77777777" w:rsidR="000D76A1" w:rsidRPr="003E3C9D" w:rsidRDefault="000D76A1" w:rsidP="000A7DEC">
                              <w:pPr>
                                <w:rPr>
                                  <w:b/>
                                </w:rPr>
                              </w:pPr>
                              <w:r>
                                <w:t xml:space="preserve">                    </w:t>
                              </w:r>
                              <w:r w:rsidRPr="003E3C9D">
                                <w:rPr>
                                  <w:b/>
                                </w:rPr>
                                <w:t>+</w:t>
                              </w:r>
                            </w:p>
                            <w:p w14:paraId="044031AC" w14:textId="77777777" w:rsidR="000D76A1" w:rsidRPr="003E3C9D" w:rsidRDefault="000D76A1" w:rsidP="000A7DEC">
                              <w:r w:rsidRPr="003E3C9D">
                                <w:t>Table 3.7: Schedule of budgeted income and expenses administered on behalf of Government</w:t>
                              </w:r>
                            </w:p>
                            <w:p w14:paraId="2DBE4996" w14:textId="77777777" w:rsidR="000D76A1" w:rsidRPr="00466C28" w:rsidRDefault="000D76A1">
                              <w:pPr>
                                <w:pStyle w:val="NormalTextRed"/>
                              </w:pPr>
                              <w:r w:rsidRPr="00A2522A">
                                <w:t>Total expenses</w:t>
                              </w:r>
                              <w:bookmarkEnd w:id="943"/>
                            </w:p>
                          </w:txbxContent>
                        </wps:txbx>
                        <wps:bodyPr rot="0" vert="horz" wrap="square" lIns="91440" tIns="45720" rIns="91440" bIns="45720" anchor="t" anchorCtr="0" upright="1">
                          <a:noAutofit/>
                        </wps:bodyPr>
                      </wps:wsp>
                      <wps:wsp>
                        <wps:cNvPr id="35" name="Text Box 21"/>
                        <wps:cNvSpPr txBox="1">
                          <a:spLocks noChangeArrowheads="1"/>
                        </wps:cNvSpPr>
                        <wps:spPr bwMode="auto">
                          <a:xfrm>
                            <a:off x="86232" y="466677"/>
                            <a:ext cx="2932650" cy="1590724"/>
                          </a:xfrm>
                          <a:prstGeom prst="rect">
                            <a:avLst/>
                          </a:prstGeom>
                          <a:solidFill>
                            <a:schemeClr val="bg1"/>
                          </a:solidFill>
                          <a:ln w="9525">
                            <a:solidFill>
                              <a:srgbClr val="000000"/>
                            </a:solidFill>
                            <a:miter lim="800000"/>
                            <a:headEnd/>
                            <a:tailEnd/>
                          </a:ln>
                        </wps:spPr>
                        <wps:txbx>
                          <w:txbxContent>
                            <w:p w14:paraId="5A85C580" w14:textId="77777777" w:rsidR="000D76A1" w:rsidRPr="003E3C9D" w:rsidRDefault="000D76A1" w:rsidP="000A7DEC">
                              <w:r w:rsidRPr="003E3C9D">
                                <w:t>Table 2.X.1: Budgeted expenses for Outcome X</w:t>
                              </w:r>
                            </w:p>
                            <w:p w14:paraId="58F6A973" w14:textId="77777777" w:rsidR="000D76A1" w:rsidRPr="00CB2E1E" w:rsidRDefault="000D76A1">
                              <w:pPr>
                                <w:pStyle w:val="NormalTextRed"/>
                              </w:pPr>
                              <w:r w:rsidRPr="00A2522A">
                                <w:t>Total Departmental expenses</w:t>
                              </w:r>
                            </w:p>
                            <w:p w14:paraId="09CF747A" w14:textId="77777777" w:rsidR="000D76A1" w:rsidRPr="003E3C9D" w:rsidRDefault="000D76A1">
                              <w:pPr>
                                <w:rPr>
                                  <w:b/>
                                </w:rPr>
                              </w:pPr>
                              <w:r>
                                <w:t xml:space="preserve">                    </w:t>
                              </w:r>
                              <w:r w:rsidRPr="003E3C9D">
                                <w:rPr>
                                  <w:b/>
                                </w:rPr>
                                <w:t>+</w:t>
                              </w:r>
                            </w:p>
                            <w:p w14:paraId="76B41BAC" w14:textId="77777777" w:rsidR="000D76A1" w:rsidRPr="00CB2E1E" w:rsidRDefault="000D76A1">
                              <w:pPr>
                                <w:pStyle w:val="NormalTextRed"/>
                              </w:pPr>
                              <w:r w:rsidRPr="00A2522A">
                                <w:t>Total Administered expenses</w:t>
                              </w:r>
                            </w:p>
                          </w:txbxContent>
                        </wps:txbx>
                        <wps:bodyPr rot="0" vert="horz" wrap="square" lIns="91440" tIns="45720" rIns="91440" bIns="45720" anchor="t" anchorCtr="0" upright="1">
                          <a:noAutofit/>
                        </wps:bodyPr>
                      </wps:wsp>
                      <wps:wsp>
                        <wps:cNvPr id="36" name="Text Box 22"/>
                        <wps:cNvSpPr txBox="1">
                          <a:spLocks noChangeArrowheads="1"/>
                        </wps:cNvSpPr>
                        <wps:spPr bwMode="auto">
                          <a:xfrm>
                            <a:off x="3089737" y="1058714"/>
                            <a:ext cx="307968" cy="458066"/>
                          </a:xfrm>
                          <a:prstGeom prst="rect">
                            <a:avLst/>
                          </a:prstGeom>
                          <a:solidFill>
                            <a:schemeClr val="bg1">
                              <a:lumMod val="85000"/>
                            </a:schemeClr>
                          </a:solidFill>
                          <a:ln>
                            <a:noFill/>
                          </a:ln>
                        </wps:spPr>
                        <wps:txbx>
                          <w:txbxContent>
                            <w:p w14:paraId="704ADF60" w14:textId="77777777" w:rsidR="000D76A1" w:rsidRPr="003E3C9D" w:rsidRDefault="000D76A1">
                              <w:r w:rsidRPr="003E3C9D">
                                <w:t>=</w:t>
                              </w:r>
                            </w:p>
                          </w:txbxContent>
                        </wps:txbx>
                        <wps:bodyPr rot="0" vert="horz" wrap="square" lIns="91440" tIns="45720" rIns="91440" bIns="45720" anchor="t" anchorCtr="0" upright="1">
                          <a:noAutofit/>
                        </wps:bodyPr>
                      </wps:wsp>
                    </wpc:wpc>
                  </a:graphicData>
                </a:graphic>
              </wp:inline>
            </w:drawing>
          </mc:Choice>
          <mc:Fallback xmlns:w16du="http://schemas.microsoft.com/office/word/2023/wordml/word16du">
            <w:pict>
              <v:group w14:anchorId="3EEB1626" id="Canvas 37" o:spid="_x0000_s1037" editas="canvas" style="width:492pt;height:208.25pt;mso-position-horizontal-relative:char;mso-position-vertical-relative:line" coordsize="62484,2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">
                <v:shape id="_x0000_s1038" type="#_x0000_t75" style="position:absolute;width:62484;height:26447;visibility:visible;mso-wrap-style:square" filled="t" fillcolor="#d8d8d8 [2732]" stroked="t" strokecolor="black [3213]">
                  <v:fill o:detectmouseclick="t"/>
                  <v:path o:connecttype="none"/>
                </v:shape>
                <v:shape id="_x0000_s1039" type="#_x0000_t202" style="position:absolute;left:35148;top:1971;width:26404;height:2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" fillcolor="white [3212]">
                  <v:textbox>
                    <w:txbxContent>
                      <w:p w14:paraId="3253B4D4" w14:textId="77777777" w:rsidR="000D76A1" w:rsidRPr="003E3C9D" w:rsidRDefault="000D76A1" w:rsidP="000A7DEC">
                        <w:bookmarkStart w:id="944" w:name="_Hlk410817650"/>
                        <w:r w:rsidRPr="003E3C9D">
                          <w:t>Table 3.1: Comprehensive income statement (Departmental)</w:t>
                        </w:r>
                      </w:p>
                      <w:p w14:paraId="504D05B4" w14:textId="77777777" w:rsidR="000D76A1" w:rsidRPr="00CB2E1E" w:rsidRDefault="000D76A1">
                        <w:pPr>
                          <w:pStyle w:val="NormalTextRed"/>
                        </w:pPr>
                        <w:r w:rsidRPr="00A2522A">
                          <w:t>Total expenses</w:t>
                        </w:r>
                      </w:p>
                      <w:p w14:paraId="35E09851" w14:textId="77777777" w:rsidR="000D76A1" w:rsidRPr="003E3C9D" w:rsidRDefault="000D76A1" w:rsidP="000A7DEC">
                        <w:pPr>
                          <w:rPr>
                            <w:b/>
                          </w:rPr>
                        </w:pPr>
                        <w:r>
                          <w:t xml:space="preserve">                    </w:t>
                        </w:r>
                        <w:r w:rsidRPr="003E3C9D">
                          <w:rPr>
                            <w:b/>
                          </w:rPr>
                          <w:t>+</w:t>
                        </w:r>
                      </w:p>
                      <w:p w14:paraId="044031AC" w14:textId="77777777" w:rsidR="000D76A1" w:rsidRPr="003E3C9D" w:rsidRDefault="000D76A1" w:rsidP="000A7DEC">
                        <w:r w:rsidRPr="003E3C9D">
                          <w:t>Table 3.7: Schedule of budgeted income and expenses administered on behalf of Government</w:t>
                        </w:r>
                      </w:p>
                      <w:p w14:paraId="2DBE4996" w14:textId="77777777" w:rsidR="000D76A1" w:rsidRPr="00466C28" w:rsidRDefault="000D76A1">
                        <w:pPr>
                          <w:pStyle w:val="NormalTextRed"/>
                        </w:pPr>
                        <w:r w:rsidRPr="00A2522A">
                          <w:t>Total expenses</w:t>
                        </w:r>
                        <w:bookmarkEnd w:id="944"/>
                      </w:p>
                    </w:txbxContent>
                  </v:textbox>
                </v:shape>
                <v:shape id="Text Box 21" o:spid="_x0000_s1040" type="#_x0000_t202" style="position:absolute;left:862;top:4666;width:29326;height:1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" fillcolor="white [3212]">
                  <v:textbox>
                    <w:txbxContent>
                      <w:p w14:paraId="5A85C580" w14:textId="77777777" w:rsidR="000D76A1" w:rsidRPr="003E3C9D" w:rsidRDefault="000D76A1" w:rsidP="000A7DEC">
                        <w:r w:rsidRPr="003E3C9D">
                          <w:t>Table 2.X.1: Budgeted expenses for Outcome X</w:t>
                        </w:r>
                      </w:p>
                      <w:p w14:paraId="58F6A973" w14:textId="77777777" w:rsidR="000D76A1" w:rsidRPr="00CB2E1E" w:rsidRDefault="000D76A1">
                        <w:pPr>
                          <w:pStyle w:val="NormalTextRed"/>
                        </w:pPr>
                        <w:r w:rsidRPr="00A2522A">
                          <w:t>Total Departmental expenses</w:t>
                        </w:r>
                      </w:p>
                      <w:p w14:paraId="09CF747A" w14:textId="77777777" w:rsidR="000D76A1" w:rsidRPr="003E3C9D" w:rsidRDefault="000D76A1">
                        <w:pPr>
                          <w:rPr>
                            <w:b/>
                          </w:rPr>
                        </w:pPr>
                        <w:r>
                          <w:t xml:space="preserve">                    </w:t>
                        </w:r>
                        <w:r w:rsidRPr="003E3C9D">
                          <w:rPr>
                            <w:b/>
                          </w:rPr>
                          <w:t>+</w:t>
                        </w:r>
                      </w:p>
                      <w:p w14:paraId="76B41BAC" w14:textId="77777777" w:rsidR="000D76A1" w:rsidRPr="00CB2E1E" w:rsidRDefault="000D76A1">
                        <w:pPr>
                          <w:pStyle w:val="NormalTextRed"/>
                        </w:pPr>
                        <w:r w:rsidRPr="00A2522A">
                          <w:t>Total Administered expenses</w:t>
                        </w:r>
                      </w:p>
                    </w:txbxContent>
                  </v:textbox>
                </v:shape>
                <v:shape id="Text Box 22" o:spid="_x0000_s1041" type="#_x0000_t202" style="position:absolute;left:30897;top:10587;width:3080;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" fillcolor="#d8d8d8 [2732]" stroked="f">
                  <v:textbox>
                    <w:txbxContent>
                      <w:p w14:paraId="704ADF60" w14:textId="77777777" w:rsidR="000D76A1" w:rsidRPr="003E3C9D" w:rsidRDefault="000D76A1">
                        <w:r w:rsidRPr="003E3C9D">
                          <w:t>=</w:t>
                        </w:r>
                      </w:p>
                    </w:txbxContent>
                  </v:textbox>
                </v:shape>
                <w10:anchorlock/>
              </v:group>
            </w:pict>
          </mc:Fallback>
        </mc:AlternateContent>
      </w:r>
      <w:bookmarkStart w:id="944" w:name="_Toc26963584"/>
    </w:p>
    <w:p w14:paraId="43BE1547" w14:textId="75323BA2" w:rsidR="004950C9" w:rsidRPr="00F611EB" w:rsidRDefault="004950C9" w:rsidP="0003645A">
      <w:pPr>
        <w:pStyle w:val="Heading3"/>
      </w:pPr>
      <w:bookmarkStart w:id="945" w:name="_Toc129166942"/>
      <w:bookmarkEnd w:id="944"/>
      <w:r w:rsidRPr="004950C9">
        <w:t xml:space="preserve">Interest and depreciation of Right-of-Use (RoU) assets reported as part of departmental appropriation </w:t>
      </w:r>
      <w:proofErr w:type="gramStart"/>
      <w:r w:rsidRPr="004950C9">
        <w:t>expenses</w:t>
      </w:r>
      <w:bookmarkEnd w:id="945"/>
      <w:proofErr w:type="gramEnd"/>
    </w:p>
    <w:p w14:paraId="55B98F41" w14:textId="2326AA11" w:rsidR="000C6D2A" w:rsidRDefault="53BF0693">
      <w:pPr>
        <w:rPr>
          <w:rFonts w:cs="Calibri"/>
        </w:rPr>
      </w:pPr>
      <w:r w:rsidRPr="00150391">
        <w:rPr>
          <w:rFonts w:cs="Calibri"/>
        </w:rPr>
        <w:t>There are three main leasing components that are required to be calculated and included i</w:t>
      </w:r>
      <w:r w:rsidRPr="00A067C2">
        <w:rPr>
          <w:rFonts w:cs="Calibri"/>
        </w:rPr>
        <w:t xml:space="preserve">n </w:t>
      </w:r>
      <w:r w:rsidR="00454218" w:rsidRPr="00F611EB">
        <w:rPr>
          <w:rStyle w:val="BodyTextChar"/>
          <w:rFonts w:cs="Calibri"/>
          <w:iCs/>
        </w:rPr>
        <w:t>Table</w:t>
      </w:r>
      <w:r w:rsidR="00454218">
        <w:rPr>
          <w:rStyle w:val="BodyTextChar"/>
          <w:rFonts w:cs="Calibri"/>
          <w:iCs/>
        </w:rPr>
        <w:t> </w:t>
      </w:r>
      <w:r w:rsidRPr="00F611EB">
        <w:rPr>
          <w:rStyle w:val="BodyTextChar"/>
          <w:rFonts w:cs="Calibri"/>
          <w:iCs/>
        </w:rPr>
        <w:t>2.X.1</w:t>
      </w:r>
      <w:r w:rsidRPr="00A067C2">
        <w:rPr>
          <w:rFonts w:cs="Calibri"/>
        </w:rPr>
        <w:t>.</w:t>
      </w:r>
    </w:p>
    <w:p w14:paraId="4AB981FC" w14:textId="77777777" w:rsidR="00DE5C35" w:rsidRPr="00A067C2" w:rsidRDefault="53BF0693" w:rsidP="53BF0693">
      <w:pPr>
        <w:rPr>
          <w:rFonts w:cs="Calibri"/>
        </w:rPr>
      </w:pPr>
      <w:r w:rsidRPr="00150391">
        <w:rPr>
          <w:rFonts w:cs="Calibri"/>
        </w:rPr>
        <w:t>The following leasing components will be</w:t>
      </w:r>
      <w:r w:rsidRPr="00A067C2">
        <w:rPr>
          <w:rFonts w:cs="Calibri"/>
        </w:rPr>
        <w:t xml:space="preserve"> included in the Departmental appropriation expenses line:</w:t>
      </w:r>
    </w:p>
    <w:p w14:paraId="49BC846D" w14:textId="04941B04" w:rsidR="00DE5C35" w:rsidRPr="0003645A" w:rsidRDefault="00A067C2" w:rsidP="0003645A">
      <w:pPr>
        <w:pStyle w:val="ListParagraph"/>
        <w:numPr>
          <w:ilvl w:val="0"/>
          <w:numId w:val="35"/>
        </w:numPr>
        <w:rPr>
          <w:rFonts w:ascii="Calibri" w:hAnsi="Calibri" w:cs="Calibri"/>
          <w:lang w:val="en-AU"/>
        </w:rPr>
      </w:pPr>
      <w:r w:rsidRPr="00A067C2">
        <w:rPr>
          <w:rFonts w:ascii="Calibri" w:hAnsi="Calibri" w:cs="Calibri"/>
          <w:b/>
          <w:bCs/>
          <w:lang w:val="en-AU"/>
        </w:rPr>
        <w:t>I</w:t>
      </w:r>
      <w:r w:rsidR="6B6EE5C4" w:rsidRPr="00A067C2">
        <w:rPr>
          <w:rFonts w:ascii="Calibri" w:hAnsi="Calibri" w:cs="Calibri"/>
          <w:b/>
          <w:bCs/>
          <w:lang w:val="en-AU"/>
        </w:rPr>
        <w:t>nterest on RoU assets -</w:t>
      </w:r>
      <w:r w:rsidR="6B6EE5C4" w:rsidRPr="00A067C2">
        <w:rPr>
          <w:rFonts w:ascii="Calibri" w:hAnsi="Calibri" w:cs="Calibri"/>
          <w:lang w:val="en-AU"/>
        </w:rPr>
        <w:t xml:space="preserve"> as the account is reported as part of the </w:t>
      </w:r>
      <w:r w:rsidR="00403E7D">
        <w:rPr>
          <w:rFonts w:ascii="Calibri" w:hAnsi="Calibri" w:cs="Calibri"/>
          <w:lang w:val="en-AU"/>
        </w:rPr>
        <w:t>c</w:t>
      </w:r>
      <w:r w:rsidR="6B6EE5C4" w:rsidRPr="00A067C2">
        <w:rPr>
          <w:rFonts w:ascii="Calibri" w:hAnsi="Calibri" w:cs="Calibri"/>
          <w:lang w:val="en-AU"/>
        </w:rPr>
        <w:t xml:space="preserve">omprehensive </w:t>
      </w:r>
      <w:r w:rsidR="00403E7D">
        <w:rPr>
          <w:rFonts w:ascii="Calibri" w:hAnsi="Calibri" w:cs="Calibri"/>
          <w:lang w:val="en-AU"/>
        </w:rPr>
        <w:t>i</w:t>
      </w:r>
      <w:r w:rsidR="6B6EE5C4" w:rsidRPr="00A067C2">
        <w:rPr>
          <w:rFonts w:ascii="Calibri" w:hAnsi="Calibri" w:cs="Calibri"/>
          <w:lang w:val="en-AU"/>
        </w:rPr>
        <w:t xml:space="preserve">ncome </w:t>
      </w:r>
      <w:r w:rsidR="00403E7D">
        <w:rPr>
          <w:rFonts w:ascii="Calibri" w:hAnsi="Calibri" w:cs="Calibri"/>
          <w:lang w:val="en-AU"/>
        </w:rPr>
        <w:t>s</w:t>
      </w:r>
      <w:r w:rsidR="6B6EE5C4" w:rsidRPr="00A067C2">
        <w:rPr>
          <w:rFonts w:ascii="Calibri" w:hAnsi="Calibri" w:cs="Calibri"/>
          <w:lang w:val="en-AU"/>
        </w:rPr>
        <w:t xml:space="preserve">tatement this needs to be reported as part of the ‘Departmental appropriation </w:t>
      </w:r>
      <w:proofErr w:type="gramStart"/>
      <w:r w:rsidR="6B6EE5C4" w:rsidRPr="00A067C2">
        <w:rPr>
          <w:rFonts w:ascii="Calibri" w:hAnsi="Calibri" w:cs="Calibri"/>
          <w:lang w:val="en-AU"/>
        </w:rPr>
        <w:t>expenses’</w:t>
      </w:r>
      <w:proofErr w:type="gramEnd"/>
      <w:r w:rsidR="00C025DF" w:rsidRPr="0003645A">
        <w:rPr>
          <w:rFonts w:ascii="Calibri" w:hAnsi="Calibri" w:cs="Calibri"/>
          <w:lang w:val="en-AU"/>
        </w:rPr>
        <w:t>.</w:t>
      </w:r>
    </w:p>
    <w:p w14:paraId="6031284E" w14:textId="51405D6A" w:rsidR="00243657" w:rsidRPr="00A067C2" w:rsidRDefault="00A067C2" w:rsidP="0003645A">
      <w:pPr>
        <w:pStyle w:val="ListParagraph"/>
        <w:numPr>
          <w:ilvl w:val="0"/>
          <w:numId w:val="35"/>
        </w:numPr>
        <w:rPr>
          <w:rFonts w:ascii="Calibri" w:hAnsi="Calibri" w:cs="Calibri"/>
          <w:lang w:val="en-AU"/>
        </w:rPr>
      </w:pPr>
      <w:r w:rsidRPr="6148C20E">
        <w:rPr>
          <w:rFonts w:ascii="Calibri" w:hAnsi="Calibri" w:cs="Calibri"/>
          <w:b/>
          <w:bCs/>
          <w:lang w:val="en-AU"/>
        </w:rPr>
        <w:t>D</w:t>
      </w:r>
      <w:r w:rsidR="00DE5C35" w:rsidRPr="00A067C2">
        <w:rPr>
          <w:rFonts w:ascii="Calibri" w:hAnsi="Calibri" w:cs="Calibri"/>
          <w:b/>
          <w:bCs/>
          <w:lang w:val="en-AU"/>
        </w:rPr>
        <w:t>epreciation</w:t>
      </w:r>
      <w:r w:rsidR="00BC0DB5" w:rsidRPr="00A067C2">
        <w:rPr>
          <w:rFonts w:ascii="Calibri" w:hAnsi="Calibri" w:cs="Calibri"/>
          <w:b/>
          <w:bCs/>
          <w:lang w:val="en-AU"/>
        </w:rPr>
        <w:t xml:space="preserve"> </w:t>
      </w:r>
      <w:r w:rsidR="00DE5C35" w:rsidRPr="00A067C2">
        <w:rPr>
          <w:rFonts w:ascii="Calibri" w:hAnsi="Calibri" w:cs="Calibri"/>
          <w:b/>
          <w:bCs/>
          <w:lang w:val="en-AU"/>
        </w:rPr>
        <w:t>/</w:t>
      </w:r>
      <w:r w:rsidR="00BC0DB5" w:rsidRPr="00A067C2">
        <w:rPr>
          <w:rFonts w:ascii="Calibri" w:hAnsi="Calibri" w:cs="Calibri"/>
          <w:b/>
          <w:bCs/>
          <w:lang w:val="en-AU"/>
        </w:rPr>
        <w:t xml:space="preserve"> </w:t>
      </w:r>
      <w:r w:rsidR="00DE5C35" w:rsidRPr="00A067C2">
        <w:rPr>
          <w:rFonts w:ascii="Calibri" w:hAnsi="Calibri" w:cs="Calibri"/>
          <w:b/>
          <w:bCs/>
          <w:lang w:val="en-AU"/>
        </w:rPr>
        <w:t xml:space="preserve">amortisation of </w:t>
      </w:r>
      <w:r w:rsidR="009F3C94" w:rsidRPr="00A067C2">
        <w:rPr>
          <w:rFonts w:ascii="Calibri" w:hAnsi="Calibri" w:cs="Calibri"/>
          <w:b/>
          <w:bCs/>
          <w:lang w:val="en-AU"/>
        </w:rPr>
        <w:t>RoU</w:t>
      </w:r>
      <w:r w:rsidR="00DE5C35" w:rsidRPr="00A067C2">
        <w:rPr>
          <w:rFonts w:ascii="Calibri" w:hAnsi="Calibri" w:cs="Calibri"/>
          <w:b/>
          <w:bCs/>
          <w:lang w:val="en-AU"/>
        </w:rPr>
        <w:t xml:space="preserve"> </w:t>
      </w:r>
      <w:r w:rsidR="00B51040" w:rsidRPr="00A067C2">
        <w:rPr>
          <w:rFonts w:ascii="Calibri" w:hAnsi="Calibri" w:cs="Calibri"/>
          <w:b/>
          <w:bCs/>
          <w:lang w:val="en-AU"/>
        </w:rPr>
        <w:t>a</w:t>
      </w:r>
      <w:r w:rsidR="00DE5C35" w:rsidRPr="00A067C2">
        <w:rPr>
          <w:rFonts w:ascii="Calibri" w:hAnsi="Calibri" w:cs="Calibri"/>
          <w:b/>
          <w:bCs/>
          <w:lang w:val="en-AU"/>
        </w:rPr>
        <w:t>sset</w:t>
      </w:r>
      <w:r w:rsidR="00FC0AF4" w:rsidRPr="00A067C2">
        <w:rPr>
          <w:rFonts w:ascii="Calibri" w:hAnsi="Calibri" w:cs="Calibri"/>
          <w:b/>
          <w:bCs/>
          <w:lang w:val="en-AU"/>
        </w:rPr>
        <w:t xml:space="preserve"> </w:t>
      </w:r>
      <w:r w:rsidR="00DE5C35" w:rsidRPr="00A067C2">
        <w:rPr>
          <w:rFonts w:ascii="Calibri" w:hAnsi="Calibri" w:cs="Calibri"/>
          <w:b/>
          <w:bCs/>
          <w:lang w:val="en-AU"/>
        </w:rPr>
        <w:t>-</w:t>
      </w:r>
      <w:r w:rsidR="00DE5C35" w:rsidRPr="00A067C2">
        <w:rPr>
          <w:rFonts w:ascii="Calibri" w:hAnsi="Calibri" w:cs="Calibri"/>
          <w:lang w:val="en-AU"/>
        </w:rPr>
        <w:t xml:space="preserve"> </w:t>
      </w:r>
      <w:r w:rsidRPr="6148C20E">
        <w:rPr>
          <w:rFonts w:ascii="Calibri" w:hAnsi="Calibri" w:cs="Calibri"/>
          <w:lang w:val="en-AU"/>
        </w:rPr>
        <w:t xml:space="preserve">NCCEs </w:t>
      </w:r>
      <w:r w:rsidR="00DE5C35" w:rsidRPr="00A067C2">
        <w:rPr>
          <w:rFonts w:ascii="Calibri" w:hAnsi="Calibri" w:cs="Calibri"/>
          <w:lang w:val="en-AU"/>
        </w:rPr>
        <w:t xml:space="preserve">who receive a DCB </w:t>
      </w:r>
      <w:r w:rsidR="008464FE" w:rsidRPr="6148C20E">
        <w:rPr>
          <w:rFonts w:ascii="Calibri" w:hAnsi="Calibri" w:cs="Calibri"/>
          <w:lang w:val="en-AU"/>
        </w:rPr>
        <w:t xml:space="preserve">will need to split their </w:t>
      </w:r>
      <w:r w:rsidR="00DE5C35" w:rsidRPr="004F5D7D">
        <w:rPr>
          <w:rFonts w:ascii="Calibri" w:hAnsi="Calibri" w:cs="Calibri"/>
          <w:lang w:val="en-AU"/>
        </w:rPr>
        <w:t xml:space="preserve">depreciation expenses between </w:t>
      </w:r>
      <w:r w:rsidR="009F3C94" w:rsidRPr="00A067C2">
        <w:rPr>
          <w:rFonts w:ascii="Calibri" w:hAnsi="Calibri" w:cs="Calibri"/>
          <w:lang w:val="en-AU"/>
        </w:rPr>
        <w:t>RoU</w:t>
      </w:r>
      <w:r w:rsidR="00DE5C35" w:rsidRPr="00A067C2">
        <w:rPr>
          <w:rFonts w:ascii="Calibri" w:hAnsi="Calibri" w:cs="Calibri"/>
          <w:lang w:val="en-AU"/>
        </w:rPr>
        <w:t xml:space="preserve"> </w:t>
      </w:r>
      <w:r w:rsidR="00071DD0" w:rsidRPr="00A067C2">
        <w:rPr>
          <w:rFonts w:ascii="Calibri" w:hAnsi="Calibri" w:cs="Calibri"/>
          <w:lang w:val="en-AU"/>
        </w:rPr>
        <w:t xml:space="preserve">assets </w:t>
      </w:r>
      <w:r w:rsidR="00DE5C35" w:rsidRPr="00A067C2">
        <w:rPr>
          <w:rFonts w:ascii="Calibri" w:hAnsi="Calibri" w:cs="Calibri"/>
          <w:lang w:val="en-AU"/>
        </w:rPr>
        <w:t>and Non</w:t>
      </w:r>
      <w:r w:rsidR="00071DD0" w:rsidRPr="00A067C2">
        <w:rPr>
          <w:rFonts w:ascii="Calibri" w:hAnsi="Calibri" w:cs="Calibri"/>
          <w:lang w:val="en-AU"/>
        </w:rPr>
        <w:noBreakHyphen/>
      </w:r>
      <w:r w:rsidR="009F3C94" w:rsidRPr="00A067C2">
        <w:rPr>
          <w:rFonts w:ascii="Calibri" w:hAnsi="Calibri" w:cs="Calibri"/>
          <w:lang w:val="en-AU"/>
        </w:rPr>
        <w:t>RoU</w:t>
      </w:r>
      <w:r w:rsidR="00071DD0" w:rsidRPr="00A067C2">
        <w:rPr>
          <w:rFonts w:ascii="Calibri" w:hAnsi="Calibri" w:cs="Calibri"/>
          <w:lang w:val="en-AU"/>
        </w:rPr>
        <w:t xml:space="preserve"> assets</w:t>
      </w:r>
      <w:r w:rsidR="00DE5C35" w:rsidRPr="00A067C2">
        <w:rPr>
          <w:rFonts w:ascii="Calibri" w:hAnsi="Calibri" w:cs="Calibri"/>
          <w:lang w:val="en-AU"/>
        </w:rPr>
        <w:t>. Non-</w:t>
      </w:r>
      <w:r w:rsidR="009F3C94" w:rsidRPr="00A067C2">
        <w:rPr>
          <w:rFonts w:ascii="Calibri" w:hAnsi="Calibri" w:cs="Calibri"/>
          <w:lang w:val="en-AU"/>
        </w:rPr>
        <w:t>RoU</w:t>
      </w:r>
      <w:r w:rsidR="00DE5C35" w:rsidRPr="00A067C2">
        <w:rPr>
          <w:rFonts w:ascii="Calibri" w:hAnsi="Calibri" w:cs="Calibri"/>
          <w:lang w:val="en-AU"/>
        </w:rPr>
        <w:t xml:space="preserve"> depreciation will still be reported as Expenses not requiring appropriation and the </w:t>
      </w:r>
      <w:r w:rsidR="009F3C94" w:rsidRPr="00A067C2">
        <w:rPr>
          <w:rFonts w:ascii="Calibri" w:hAnsi="Calibri" w:cs="Calibri"/>
          <w:lang w:val="en-AU"/>
        </w:rPr>
        <w:t>RoU</w:t>
      </w:r>
      <w:r w:rsidR="00DE5C35" w:rsidRPr="00A067C2">
        <w:rPr>
          <w:rFonts w:ascii="Calibri" w:hAnsi="Calibri" w:cs="Calibri"/>
          <w:lang w:val="en-AU"/>
        </w:rPr>
        <w:t xml:space="preserve"> depreciation </w:t>
      </w:r>
      <w:r w:rsidR="00D00A28">
        <w:rPr>
          <w:rFonts w:ascii="Calibri" w:hAnsi="Calibri" w:cs="Calibri"/>
          <w:lang w:val="en-AU"/>
        </w:rPr>
        <w:t xml:space="preserve">will be </w:t>
      </w:r>
      <w:r w:rsidR="00DE5C35" w:rsidRPr="00A067C2">
        <w:rPr>
          <w:rFonts w:ascii="Calibri" w:hAnsi="Calibri" w:cs="Calibri"/>
          <w:lang w:val="en-AU"/>
        </w:rPr>
        <w:t>included as part of the entity’s Departmental appropriation expenses.</w:t>
      </w:r>
    </w:p>
    <w:p w14:paraId="58E428F4" w14:textId="6CAFCCF9" w:rsidR="00DE5C35" w:rsidRPr="00150391" w:rsidRDefault="00A067C2" w:rsidP="00F611EB">
      <w:pPr>
        <w:ind w:left="360"/>
        <w:rPr>
          <w:rFonts w:cs="Calibri"/>
        </w:rPr>
      </w:pPr>
      <w:r>
        <w:rPr>
          <w:rFonts w:cs="Calibri"/>
          <w:iCs/>
        </w:rPr>
        <w:t>CCE</w:t>
      </w:r>
      <w:r w:rsidR="6B6EE5C4" w:rsidRPr="00F611EB">
        <w:rPr>
          <w:rFonts w:cs="Calibri"/>
          <w:iCs/>
        </w:rPr>
        <w:t>s</w:t>
      </w:r>
      <w:r w:rsidR="6B6EE5C4" w:rsidRPr="00A067C2">
        <w:rPr>
          <w:rFonts w:cs="Calibri"/>
        </w:rPr>
        <w:t xml:space="preserve"> </w:t>
      </w:r>
      <w:r w:rsidR="00A261E1" w:rsidRPr="00A067C2">
        <w:rPr>
          <w:rFonts w:cs="Calibri"/>
        </w:rPr>
        <w:t xml:space="preserve">that </w:t>
      </w:r>
      <w:r w:rsidR="6B6EE5C4" w:rsidRPr="00A067C2">
        <w:rPr>
          <w:rFonts w:cs="Calibri"/>
        </w:rPr>
        <w:t xml:space="preserve">are funded for depreciation </w:t>
      </w:r>
      <w:r w:rsidR="00A261E1" w:rsidRPr="00A067C2">
        <w:rPr>
          <w:rFonts w:cs="Calibri"/>
        </w:rPr>
        <w:t>should</w:t>
      </w:r>
      <w:r w:rsidR="6B6EE5C4" w:rsidRPr="00A067C2">
        <w:rPr>
          <w:rFonts w:cs="Calibri"/>
        </w:rPr>
        <w:t xml:space="preserve"> report Depreciation/Amortisation of RoU assets in their program table as pa</w:t>
      </w:r>
      <w:r w:rsidR="6B6EE5C4" w:rsidRPr="00150391">
        <w:rPr>
          <w:rFonts w:cs="Calibri"/>
        </w:rPr>
        <w:t>rt of their Departmental appropriation expenses.</w:t>
      </w:r>
    </w:p>
    <w:p w14:paraId="428AFC1F" w14:textId="091B0205" w:rsidR="00C1760E" w:rsidRPr="00A067C2" w:rsidRDefault="009A563C" w:rsidP="000A7DEC">
      <w:pPr>
        <w:pStyle w:val="Boxed2Text"/>
        <w:rPr>
          <w:rFonts w:cs="Calibri"/>
        </w:rPr>
      </w:pPr>
      <w:r>
        <w:rPr>
          <w:rFonts w:cs="Calibri"/>
        </w:rPr>
        <w:t>With</w:t>
      </w:r>
      <w:r w:rsidR="6B6EE5C4" w:rsidRPr="00150391">
        <w:rPr>
          <w:rFonts w:cs="Calibri"/>
        </w:rPr>
        <w:t xml:space="preserve"> </w:t>
      </w:r>
      <w:hyperlink r:id="rId82" w:history="1">
        <w:r w:rsidR="6B6EE5C4" w:rsidRPr="00F80E1D">
          <w:rPr>
            <w:rStyle w:val="Hyperlink"/>
            <w:rFonts w:cs="Calibri"/>
          </w:rPr>
          <w:t xml:space="preserve">AASB 16 </w:t>
        </w:r>
        <w:r w:rsidR="6B6EE5C4" w:rsidRPr="00F80E1D">
          <w:rPr>
            <w:rStyle w:val="Hyperlink"/>
            <w:rFonts w:cs="Calibri"/>
            <w:i/>
            <w:iCs/>
          </w:rPr>
          <w:t>Leases</w:t>
        </w:r>
      </w:hyperlink>
      <w:r w:rsidR="6B6EE5C4" w:rsidRPr="00150391">
        <w:rPr>
          <w:rFonts w:cs="Calibri"/>
        </w:rPr>
        <w:t xml:space="preserve">, the appropriation reported by the </w:t>
      </w:r>
      <w:r w:rsidR="00454218" w:rsidRPr="00F611EB">
        <w:rPr>
          <w:rFonts w:cs="Calibri"/>
          <w:iCs/>
        </w:rPr>
        <w:t>Table</w:t>
      </w:r>
      <w:r w:rsidR="00454218">
        <w:rPr>
          <w:rFonts w:cs="Calibri"/>
          <w:iCs/>
        </w:rPr>
        <w:t> </w:t>
      </w:r>
      <w:r w:rsidR="6B6EE5C4" w:rsidRPr="00F611EB">
        <w:rPr>
          <w:rFonts w:cs="Calibri"/>
          <w:iCs/>
        </w:rPr>
        <w:t xml:space="preserve">2.x.1 Budgeted expenses for outcomes </w:t>
      </w:r>
      <w:r w:rsidR="6B6EE5C4" w:rsidRPr="00A067C2">
        <w:rPr>
          <w:rFonts w:cs="Calibri"/>
        </w:rPr>
        <w:t xml:space="preserve">should generally match total expenses as reported in the comprehensive income statement (when all outcomes are aggregated). </w:t>
      </w:r>
      <w:r w:rsidR="00716285" w:rsidRPr="00A067C2">
        <w:rPr>
          <w:rFonts w:cs="Calibri"/>
        </w:rPr>
        <w:br/>
      </w:r>
      <w:r w:rsidR="00716285" w:rsidRPr="00A067C2">
        <w:rPr>
          <w:rFonts w:cs="Calibri"/>
        </w:rPr>
        <w:br/>
      </w:r>
      <w:r>
        <w:rPr>
          <w:rFonts w:cs="Calibri"/>
        </w:rPr>
        <w:t>T</w:t>
      </w:r>
      <w:r w:rsidR="6B6EE5C4" w:rsidRPr="00A067C2">
        <w:rPr>
          <w:rFonts w:cs="Calibri"/>
        </w:rPr>
        <w:t>he princip</w:t>
      </w:r>
      <w:r w:rsidR="00C95E09">
        <w:rPr>
          <w:rFonts w:cs="Calibri"/>
        </w:rPr>
        <w:t xml:space="preserve">al </w:t>
      </w:r>
      <w:r w:rsidR="6B6EE5C4" w:rsidRPr="00A067C2">
        <w:rPr>
          <w:rFonts w:cs="Calibri"/>
        </w:rPr>
        <w:t>repayments are reported through the balance sheet and cash-flow statement with the deficits and surpluses reported in an entity's income statement correlating with the non-funded RoU assets depreciation expenses.</w:t>
      </w:r>
      <w:r w:rsidR="00716285" w:rsidRPr="00A067C2">
        <w:rPr>
          <w:rFonts w:cs="Calibri"/>
        </w:rPr>
        <w:br/>
      </w:r>
      <w:r w:rsidR="00716285" w:rsidRPr="00A067C2">
        <w:rPr>
          <w:rFonts w:cs="Calibri"/>
        </w:rPr>
        <w:br/>
      </w:r>
      <w:r w:rsidR="6B6EE5C4" w:rsidRPr="00A067C2">
        <w:rPr>
          <w:rFonts w:cs="Calibri"/>
        </w:rPr>
        <w:t xml:space="preserve">This means the most consistent way to report </w:t>
      </w:r>
      <w:r w:rsidR="00A067C2">
        <w:rPr>
          <w:rFonts w:cs="Calibri"/>
        </w:rPr>
        <w:t>d</w:t>
      </w:r>
      <w:r w:rsidR="6B6EE5C4" w:rsidRPr="00A067C2">
        <w:rPr>
          <w:rFonts w:cs="Calibri"/>
        </w:rPr>
        <w:t xml:space="preserve">epreciation on RoU </w:t>
      </w:r>
      <w:r w:rsidR="00A067C2">
        <w:rPr>
          <w:rFonts w:cs="Calibri"/>
        </w:rPr>
        <w:t>a</w:t>
      </w:r>
      <w:r w:rsidR="6B6EE5C4" w:rsidRPr="00A067C2">
        <w:rPr>
          <w:rFonts w:cs="Calibri"/>
        </w:rPr>
        <w:t xml:space="preserve">ssets across government will be to include this line-item as part of </w:t>
      </w:r>
      <w:r w:rsidR="6B6EE5C4" w:rsidRPr="00F611EB">
        <w:rPr>
          <w:rFonts w:cs="Calibri"/>
          <w:iCs/>
        </w:rPr>
        <w:t>appropriation expenses</w:t>
      </w:r>
      <w:r w:rsidR="6B6EE5C4" w:rsidRPr="00A067C2">
        <w:rPr>
          <w:rFonts w:cs="Calibri"/>
        </w:rPr>
        <w:t xml:space="preserve"> rather than </w:t>
      </w:r>
      <w:r w:rsidR="6B6EE5C4" w:rsidRPr="00F611EB">
        <w:rPr>
          <w:rFonts w:cs="Calibri"/>
          <w:iCs/>
        </w:rPr>
        <w:t>expenses not requiring an appropriation</w:t>
      </w:r>
      <w:r w:rsidR="6B6EE5C4" w:rsidRPr="00A067C2">
        <w:rPr>
          <w:rFonts w:cs="Calibri"/>
        </w:rPr>
        <w:t xml:space="preserve"> as reported in </w:t>
      </w:r>
      <w:r w:rsidR="6B6EE5C4" w:rsidRPr="00F611EB">
        <w:rPr>
          <w:rFonts w:cs="Calibri"/>
          <w:iCs/>
        </w:rPr>
        <w:t>Table 2.x.1</w:t>
      </w:r>
      <w:r w:rsidR="6B6EE5C4" w:rsidRPr="00A067C2">
        <w:rPr>
          <w:rFonts w:cs="Calibri"/>
        </w:rPr>
        <w:t xml:space="preserve">, as entities are still appropriated for the rental expenses/payments through </w:t>
      </w:r>
      <w:r w:rsidR="004C29D4">
        <w:rPr>
          <w:rFonts w:cs="Calibri"/>
        </w:rPr>
        <w:t>A</w:t>
      </w:r>
      <w:r w:rsidR="6B6EE5C4" w:rsidRPr="00A067C2">
        <w:rPr>
          <w:rFonts w:cs="Calibri"/>
        </w:rPr>
        <w:t>ppropriation Bill 1 ordinary annual services.</w:t>
      </w:r>
    </w:p>
    <w:p w14:paraId="68F7009C" w14:textId="346AE5FF" w:rsidR="00802A0B" w:rsidRPr="00A067C2" w:rsidRDefault="003249FB" w:rsidP="000A7DEC">
      <w:pPr>
        <w:pStyle w:val="Boxed2Text"/>
        <w:rPr>
          <w:rFonts w:cs="Calibri"/>
        </w:rPr>
      </w:pPr>
      <w:r w:rsidRPr="00F611EB">
        <w:rPr>
          <w:rFonts w:cs="Calibri"/>
          <w:b/>
        </w:rPr>
        <w:t>Note:</w:t>
      </w:r>
      <w:r w:rsidRPr="00A90555">
        <w:rPr>
          <w:rFonts w:cs="Calibri"/>
        </w:rPr>
        <w:t xml:space="preserve"> e</w:t>
      </w:r>
      <w:r w:rsidR="53BF0693" w:rsidRPr="00A90555">
        <w:rPr>
          <w:rFonts w:cs="Calibri"/>
        </w:rPr>
        <w:t xml:space="preserve">ntities may notice that the entity's </w:t>
      </w:r>
      <w:r w:rsidR="00A261E1" w:rsidRPr="004F5D7D">
        <w:rPr>
          <w:rFonts w:cs="Calibri"/>
        </w:rPr>
        <w:t>c</w:t>
      </w:r>
      <w:r w:rsidR="53BF0693" w:rsidRPr="00A067C2">
        <w:rPr>
          <w:rFonts w:cs="Calibri"/>
        </w:rPr>
        <w:t>omprehens</w:t>
      </w:r>
      <w:r w:rsidRPr="00A067C2">
        <w:rPr>
          <w:rFonts w:cs="Calibri"/>
        </w:rPr>
        <w:t>ive income statement results in</w:t>
      </w:r>
      <w:r w:rsidR="53BF0693" w:rsidRPr="00A067C2">
        <w:rPr>
          <w:rFonts w:cs="Calibri"/>
        </w:rPr>
        <w:t xml:space="preserve"> deficits reported in the first half of the lease's life with the surpluses reported in the later half.</w:t>
      </w:r>
      <w:r w:rsidRPr="00A067C2">
        <w:rPr>
          <w:rFonts w:cs="Calibri"/>
        </w:rPr>
        <w:t xml:space="preserve"> </w:t>
      </w:r>
    </w:p>
    <w:p w14:paraId="66DF4839" w14:textId="77777777" w:rsidR="00DE5C35" w:rsidRPr="00150391" w:rsidRDefault="53BF0693">
      <w:pPr>
        <w:rPr>
          <w:rFonts w:cs="Calibri"/>
        </w:rPr>
      </w:pPr>
      <w:r w:rsidRPr="00150391">
        <w:rPr>
          <w:rFonts w:cs="Calibri"/>
        </w:rPr>
        <w:t>An illustrative example is provided below to demonstrate how to calculate depreciation appropriation expenses.</w:t>
      </w:r>
    </w:p>
    <w:p w14:paraId="1EE28D99" w14:textId="77777777" w:rsidR="00EC3AA9" w:rsidRPr="00150391" w:rsidRDefault="53BF0693" w:rsidP="00580008">
      <w:pPr>
        <w:pStyle w:val="Boxed2Text"/>
        <w:rPr>
          <w:rFonts w:cs="Calibri"/>
        </w:rPr>
      </w:pPr>
      <w:r w:rsidRPr="00150391">
        <w:rPr>
          <w:rFonts w:cs="Calibri"/>
        </w:rPr>
        <w:t xml:space="preserve">The text highlighted in </w:t>
      </w:r>
      <w:r w:rsidRPr="00F611EB">
        <w:rPr>
          <w:rFonts w:cs="Calibri"/>
          <w:i/>
          <w:iCs/>
          <w:shd w:val="clear" w:color="auto" w:fill="FFE68F" w:themeFill="accent6" w:themeFillTint="66"/>
        </w:rPr>
        <w:t>pale Yellow</w:t>
      </w:r>
      <w:r w:rsidRPr="00150391">
        <w:rPr>
          <w:rFonts w:cs="Calibri"/>
        </w:rPr>
        <w:t xml:space="preserve"> and in </w:t>
      </w:r>
      <w:r w:rsidRPr="00F611EB">
        <w:rPr>
          <w:rFonts w:cs="Calibri"/>
          <w:i/>
          <w:iCs/>
          <w:shd w:val="clear" w:color="auto" w:fill="CCECFF"/>
        </w:rPr>
        <w:t>pale Blue</w:t>
      </w:r>
      <w:r w:rsidRPr="00150391">
        <w:rPr>
          <w:rFonts w:cs="Calibri"/>
        </w:rPr>
        <w:t xml:space="preserve"> below are intended to show how the Departmental appropriation expenses line item is derived, they are not intended to be published as distinct separate line-items in the program table.</w:t>
      </w:r>
    </w:p>
    <w:p w14:paraId="745EE6B8" w14:textId="6C293CE0" w:rsidR="00EC3AA9" w:rsidRPr="00150391" w:rsidRDefault="00EC3AA9">
      <w:pPr>
        <w:suppressAutoHyphens w:val="0"/>
        <w:spacing w:before="0" w:after="120" w:line="440" w:lineRule="atLeast"/>
        <w:rPr>
          <w:rFonts w:cs="Calibri"/>
          <w:color w:val="FF0000"/>
        </w:rPr>
      </w:pPr>
    </w:p>
    <w:tbl>
      <w:tblPr>
        <w:tblW w:w="8916" w:type="dxa"/>
        <w:tblLayout w:type="fixed"/>
        <w:tblLook w:val="04A0" w:firstRow="1" w:lastRow="0" w:firstColumn="1" w:lastColumn="0" w:noHBand="0" w:noVBand="1"/>
      </w:tblPr>
      <w:tblGrid>
        <w:gridCol w:w="3364"/>
        <w:gridCol w:w="1157"/>
        <w:gridCol w:w="993"/>
        <w:gridCol w:w="1134"/>
        <w:gridCol w:w="1134"/>
        <w:gridCol w:w="1134"/>
      </w:tblGrid>
      <w:tr w:rsidR="00261938" w:rsidRPr="00150391" w14:paraId="03F7BD41" w14:textId="77777777" w:rsidTr="002B4935">
        <w:trPr>
          <w:trHeight w:val="357"/>
        </w:trPr>
        <w:tc>
          <w:tcPr>
            <w:tcW w:w="8916" w:type="dxa"/>
            <w:gridSpan w:val="6"/>
            <w:tcBorders>
              <w:top w:val="single" w:sz="12" w:space="0" w:color="auto"/>
              <w:left w:val="single" w:sz="12" w:space="0" w:color="auto"/>
              <w:bottom w:val="nil"/>
              <w:right w:val="single" w:sz="12" w:space="0" w:color="auto"/>
            </w:tcBorders>
            <w:shd w:val="clear" w:color="auto" w:fill="FFFFFF" w:themeFill="background1"/>
            <w:noWrap/>
            <w:vAlign w:val="center"/>
            <w:hideMark/>
          </w:tcPr>
          <w:p w14:paraId="77C60D43" w14:textId="77777777" w:rsidR="00261938" w:rsidRPr="00F611EB" w:rsidRDefault="53BF0693" w:rsidP="53BF0693">
            <w:pPr>
              <w:pStyle w:val="LeasingProgTableText"/>
              <w:spacing w:after="120" w:line="220" w:lineRule="atLeast"/>
              <w:rPr>
                <w:rFonts w:cs="Calibri"/>
                <w:b/>
                <w:bCs/>
                <w:sz w:val="28"/>
              </w:rPr>
            </w:pPr>
            <w:r w:rsidRPr="00F611EB">
              <w:rPr>
                <w:rFonts w:cs="Calibri"/>
                <w:b/>
                <w:bCs/>
                <w:sz w:val="28"/>
              </w:rPr>
              <w:t>Program Table 2.x Budgeted expenses by outcome</w:t>
            </w:r>
          </w:p>
        </w:tc>
      </w:tr>
      <w:tr w:rsidR="001C70F1" w:rsidRPr="00150391" w14:paraId="050B1F93" w14:textId="77777777" w:rsidTr="002B4935">
        <w:trPr>
          <w:trHeight w:val="315"/>
        </w:trPr>
        <w:tc>
          <w:tcPr>
            <w:tcW w:w="3364" w:type="dxa"/>
            <w:tcBorders>
              <w:top w:val="nil"/>
              <w:left w:val="single" w:sz="12" w:space="0" w:color="auto"/>
              <w:bottom w:val="nil"/>
              <w:right w:val="nil"/>
            </w:tcBorders>
            <w:shd w:val="clear" w:color="auto" w:fill="FFFFFF" w:themeFill="background1"/>
            <w:noWrap/>
            <w:hideMark/>
          </w:tcPr>
          <w:p w14:paraId="5224081B" w14:textId="77777777" w:rsidR="00261938" w:rsidRPr="00150391" w:rsidRDefault="00261938" w:rsidP="000A7DEC">
            <w:pPr>
              <w:pStyle w:val="LeasingProgTableText"/>
              <w:spacing w:line="220" w:lineRule="atLeast"/>
              <w:rPr>
                <w:rFonts w:cs="Calibri"/>
              </w:rPr>
            </w:pPr>
          </w:p>
        </w:tc>
        <w:tc>
          <w:tcPr>
            <w:tcW w:w="1157" w:type="dxa"/>
            <w:tcBorders>
              <w:top w:val="nil"/>
              <w:left w:val="nil"/>
              <w:bottom w:val="single" w:sz="8" w:space="0" w:color="auto"/>
              <w:right w:val="nil"/>
            </w:tcBorders>
            <w:shd w:val="clear" w:color="auto" w:fill="FFFFFF" w:themeFill="background1"/>
            <w:vAlign w:val="center"/>
            <w:hideMark/>
          </w:tcPr>
          <w:p w14:paraId="4B57D511" w14:textId="77777777" w:rsidR="00261938" w:rsidRPr="00150391" w:rsidRDefault="00261938" w:rsidP="000A7DEC">
            <w:pPr>
              <w:pStyle w:val="LeasingProgTableText"/>
              <w:spacing w:line="220" w:lineRule="atLeast"/>
              <w:rPr>
                <w:rFonts w:cs="Calibri"/>
              </w:rPr>
            </w:pPr>
          </w:p>
        </w:tc>
        <w:tc>
          <w:tcPr>
            <w:tcW w:w="993" w:type="dxa"/>
            <w:tcBorders>
              <w:top w:val="nil"/>
              <w:left w:val="nil"/>
              <w:bottom w:val="single" w:sz="8" w:space="0" w:color="auto"/>
              <w:right w:val="nil"/>
            </w:tcBorders>
            <w:shd w:val="clear" w:color="auto" w:fill="FFFFFF" w:themeFill="background1"/>
            <w:noWrap/>
            <w:vAlign w:val="center"/>
            <w:hideMark/>
          </w:tcPr>
          <w:p w14:paraId="0395BE2D" w14:textId="77777777" w:rsidR="00261938" w:rsidRPr="00150391" w:rsidRDefault="00261938" w:rsidP="000A7DEC">
            <w:pPr>
              <w:pStyle w:val="LeasingProgTableText"/>
              <w:spacing w:line="220" w:lineRule="atLeast"/>
              <w:rPr>
                <w:rFonts w:cs="Calibri"/>
              </w:rPr>
            </w:pPr>
          </w:p>
        </w:tc>
        <w:tc>
          <w:tcPr>
            <w:tcW w:w="1134" w:type="dxa"/>
            <w:tcBorders>
              <w:top w:val="nil"/>
              <w:left w:val="nil"/>
              <w:bottom w:val="single" w:sz="8" w:space="0" w:color="auto"/>
              <w:right w:val="nil"/>
            </w:tcBorders>
            <w:shd w:val="clear" w:color="auto" w:fill="FFFFFF" w:themeFill="background1"/>
            <w:noWrap/>
            <w:vAlign w:val="center"/>
            <w:hideMark/>
          </w:tcPr>
          <w:p w14:paraId="22AD8563" w14:textId="77777777" w:rsidR="00261938" w:rsidRPr="00150391" w:rsidRDefault="00261938" w:rsidP="000A7DEC">
            <w:pPr>
              <w:pStyle w:val="LeasingProgTableText"/>
              <w:spacing w:line="220" w:lineRule="atLeast"/>
              <w:rPr>
                <w:rFonts w:cs="Calibri"/>
              </w:rPr>
            </w:pPr>
          </w:p>
        </w:tc>
        <w:tc>
          <w:tcPr>
            <w:tcW w:w="1134" w:type="dxa"/>
            <w:tcBorders>
              <w:top w:val="nil"/>
              <w:left w:val="nil"/>
              <w:bottom w:val="single" w:sz="8" w:space="0" w:color="auto"/>
              <w:right w:val="nil"/>
            </w:tcBorders>
            <w:shd w:val="clear" w:color="auto" w:fill="FFFFFF" w:themeFill="background1"/>
            <w:noWrap/>
            <w:vAlign w:val="center"/>
            <w:hideMark/>
          </w:tcPr>
          <w:p w14:paraId="75E2F3EA" w14:textId="77777777" w:rsidR="00261938" w:rsidRPr="00150391" w:rsidRDefault="00261938" w:rsidP="000A7DEC">
            <w:pPr>
              <w:pStyle w:val="LeasingProgTableText"/>
              <w:spacing w:line="220" w:lineRule="atLeast"/>
              <w:rPr>
                <w:rFonts w:cs="Calibri"/>
              </w:rPr>
            </w:pPr>
          </w:p>
        </w:tc>
        <w:tc>
          <w:tcPr>
            <w:tcW w:w="1134" w:type="dxa"/>
            <w:tcBorders>
              <w:top w:val="nil"/>
              <w:left w:val="nil"/>
              <w:bottom w:val="single" w:sz="8" w:space="0" w:color="auto"/>
              <w:right w:val="single" w:sz="12" w:space="0" w:color="auto"/>
            </w:tcBorders>
            <w:shd w:val="clear" w:color="auto" w:fill="FFFFFF" w:themeFill="background1"/>
            <w:noWrap/>
            <w:vAlign w:val="center"/>
            <w:hideMark/>
          </w:tcPr>
          <w:p w14:paraId="1EB446C1" w14:textId="77777777" w:rsidR="00261938" w:rsidRPr="00150391" w:rsidRDefault="00261938" w:rsidP="000A7DEC">
            <w:pPr>
              <w:pStyle w:val="LeasingProgTableText"/>
              <w:spacing w:line="220" w:lineRule="atLeast"/>
              <w:rPr>
                <w:rFonts w:cs="Calibri"/>
              </w:rPr>
            </w:pPr>
          </w:p>
        </w:tc>
      </w:tr>
      <w:tr w:rsidR="001C70F1" w:rsidRPr="00150391" w14:paraId="74826B3A" w14:textId="77777777" w:rsidTr="002B4935">
        <w:trPr>
          <w:trHeight w:val="312"/>
        </w:trPr>
        <w:tc>
          <w:tcPr>
            <w:tcW w:w="3364" w:type="dxa"/>
            <w:tcBorders>
              <w:top w:val="nil"/>
              <w:left w:val="single" w:sz="12" w:space="0" w:color="auto"/>
              <w:bottom w:val="nil"/>
              <w:right w:val="single" w:sz="8" w:space="0" w:color="auto"/>
            </w:tcBorders>
            <w:shd w:val="clear" w:color="auto" w:fill="FFFFFF" w:themeFill="background1"/>
            <w:noWrap/>
            <w:hideMark/>
          </w:tcPr>
          <w:p w14:paraId="16C70C7E" w14:textId="77777777" w:rsidR="00261938" w:rsidRPr="00150391" w:rsidRDefault="00261938" w:rsidP="000A7DEC">
            <w:pPr>
              <w:pStyle w:val="LeasingProgTableText"/>
              <w:spacing w:line="220" w:lineRule="atLeast"/>
              <w:rPr>
                <w:rFonts w:cs="Calibri"/>
                <w:szCs w:val="20"/>
              </w:rPr>
            </w:pPr>
          </w:p>
        </w:tc>
        <w:tc>
          <w:tcPr>
            <w:tcW w:w="1157" w:type="dxa"/>
            <w:tcBorders>
              <w:top w:val="nil"/>
              <w:left w:val="nil"/>
              <w:bottom w:val="nil"/>
              <w:right w:val="single" w:sz="8" w:space="0" w:color="auto"/>
            </w:tcBorders>
            <w:shd w:val="clear" w:color="auto" w:fill="FFFFFF" w:themeFill="background1"/>
            <w:vAlign w:val="center"/>
            <w:hideMark/>
          </w:tcPr>
          <w:p w14:paraId="6D36F930" w14:textId="25359FFC" w:rsidR="00261938" w:rsidRPr="00150391" w:rsidRDefault="00B11749" w:rsidP="00BA2416">
            <w:pPr>
              <w:pStyle w:val="LeasingProgTableText"/>
              <w:spacing w:line="220" w:lineRule="atLeast"/>
              <w:jc w:val="right"/>
              <w:rPr>
                <w:rFonts w:cs="Calibri"/>
                <w:szCs w:val="20"/>
              </w:rPr>
            </w:pPr>
            <w:r>
              <w:rPr>
                <w:rFonts w:cs="Calibri"/>
              </w:rPr>
              <w:t>2022-23</w:t>
            </w:r>
          </w:p>
        </w:tc>
        <w:tc>
          <w:tcPr>
            <w:tcW w:w="993" w:type="dxa"/>
            <w:tcBorders>
              <w:top w:val="nil"/>
              <w:left w:val="nil"/>
              <w:bottom w:val="nil"/>
              <w:right w:val="single" w:sz="8" w:space="0" w:color="auto"/>
            </w:tcBorders>
            <w:shd w:val="clear" w:color="auto" w:fill="FFFFFF" w:themeFill="background1"/>
            <w:vAlign w:val="center"/>
            <w:hideMark/>
          </w:tcPr>
          <w:p w14:paraId="7102A836" w14:textId="0ABA3370" w:rsidR="00261938" w:rsidRPr="00150391" w:rsidRDefault="00B11749" w:rsidP="0081792A">
            <w:pPr>
              <w:pStyle w:val="LeasingProgTableText"/>
              <w:spacing w:line="220" w:lineRule="atLeast"/>
              <w:jc w:val="right"/>
              <w:rPr>
                <w:rFonts w:cs="Calibri"/>
                <w:szCs w:val="20"/>
              </w:rPr>
            </w:pPr>
            <w:r>
              <w:rPr>
                <w:rFonts w:cs="Calibri"/>
              </w:rPr>
              <w:t>2023-24</w:t>
            </w:r>
          </w:p>
        </w:tc>
        <w:tc>
          <w:tcPr>
            <w:tcW w:w="1134" w:type="dxa"/>
            <w:tcBorders>
              <w:top w:val="nil"/>
              <w:left w:val="nil"/>
              <w:bottom w:val="nil"/>
              <w:right w:val="single" w:sz="8" w:space="0" w:color="auto"/>
            </w:tcBorders>
            <w:shd w:val="clear" w:color="auto" w:fill="FFFFFF" w:themeFill="background1"/>
            <w:vAlign w:val="center"/>
            <w:hideMark/>
          </w:tcPr>
          <w:p w14:paraId="0DFC108A" w14:textId="474C7707" w:rsidR="00261938" w:rsidRPr="00150391" w:rsidRDefault="00B11749" w:rsidP="00F456EC">
            <w:pPr>
              <w:pStyle w:val="LeasingProgTableText"/>
              <w:spacing w:line="220" w:lineRule="atLeast"/>
              <w:jc w:val="right"/>
              <w:rPr>
                <w:rFonts w:cs="Calibri"/>
                <w:szCs w:val="20"/>
              </w:rPr>
            </w:pPr>
            <w:r>
              <w:rPr>
                <w:rFonts w:cs="Calibri"/>
              </w:rPr>
              <w:t>2024-25</w:t>
            </w:r>
          </w:p>
        </w:tc>
        <w:tc>
          <w:tcPr>
            <w:tcW w:w="1134" w:type="dxa"/>
            <w:tcBorders>
              <w:top w:val="nil"/>
              <w:left w:val="nil"/>
              <w:bottom w:val="nil"/>
              <w:right w:val="single" w:sz="8" w:space="0" w:color="auto"/>
            </w:tcBorders>
            <w:shd w:val="clear" w:color="auto" w:fill="FFFFFF" w:themeFill="background1"/>
            <w:vAlign w:val="center"/>
            <w:hideMark/>
          </w:tcPr>
          <w:p w14:paraId="1A13276C" w14:textId="1B1E54A4" w:rsidR="00261938" w:rsidRPr="00150391" w:rsidRDefault="00B11749" w:rsidP="00F456EC">
            <w:pPr>
              <w:pStyle w:val="LeasingProgTableText"/>
              <w:spacing w:line="220" w:lineRule="atLeast"/>
              <w:jc w:val="right"/>
              <w:rPr>
                <w:rFonts w:cs="Calibri"/>
                <w:szCs w:val="20"/>
              </w:rPr>
            </w:pPr>
            <w:r>
              <w:rPr>
                <w:rFonts w:cs="Calibri"/>
              </w:rPr>
              <w:t>2025-26</w:t>
            </w:r>
          </w:p>
        </w:tc>
        <w:tc>
          <w:tcPr>
            <w:tcW w:w="1134" w:type="dxa"/>
            <w:tcBorders>
              <w:top w:val="nil"/>
              <w:left w:val="nil"/>
              <w:bottom w:val="nil"/>
              <w:right w:val="single" w:sz="12" w:space="0" w:color="auto"/>
            </w:tcBorders>
            <w:shd w:val="clear" w:color="auto" w:fill="FFFFFF" w:themeFill="background1"/>
            <w:vAlign w:val="center"/>
            <w:hideMark/>
          </w:tcPr>
          <w:p w14:paraId="6BDC10EE" w14:textId="5C4C82F5" w:rsidR="00261938" w:rsidRPr="00150391" w:rsidRDefault="00B11749" w:rsidP="008E1BDD">
            <w:pPr>
              <w:pStyle w:val="LeasingProgTableText"/>
              <w:spacing w:line="220" w:lineRule="atLeast"/>
              <w:jc w:val="right"/>
              <w:rPr>
                <w:rFonts w:cs="Calibri"/>
                <w:szCs w:val="20"/>
              </w:rPr>
            </w:pPr>
            <w:r>
              <w:rPr>
                <w:rFonts w:cs="Calibri"/>
              </w:rPr>
              <w:t>2026-27</w:t>
            </w:r>
          </w:p>
        </w:tc>
      </w:tr>
      <w:tr w:rsidR="001C70F1" w:rsidRPr="00150391" w14:paraId="18624FFF" w14:textId="77777777" w:rsidTr="002B4935">
        <w:trPr>
          <w:trHeight w:val="312"/>
        </w:trPr>
        <w:tc>
          <w:tcPr>
            <w:tcW w:w="3364" w:type="dxa"/>
            <w:tcBorders>
              <w:top w:val="nil"/>
              <w:left w:val="single" w:sz="12" w:space="0" w:color="auto"/>
              <w:bottom w:val="nil"/>
              <w:right w:val="single" w:sz="8" w:space="0" w:color="auto"/>
            </w:tcBorders>
            <w:shd w:val="clear" w:color="auto" w:fill="FFFFFF" w:themeFill="background1"/>
            <w:noWrap/>
            <w:hideMark/>
          </w:tcPr>
          <w:p w14:paraId="4A587825" w14:textId="77777777" w:rsidR="00261938" w:rsidRPr="00150391" w:rsidRDefault="00261938" w:rsidP="000A7DEC">
            <w:pPr>
              <w:pStyle w:val="LeasingProgTableText"/>
              <w:spacing w:line="220" w:lineRule="atLeast"/>
              <w:rPr>
                <w:rFonts w:cs="Calibri"/>
                <w:szCs w:val="20"/>
              </w:rPr>
            </w:pPr>
          </w:p>
        </w:tc>
        <w:tc>
          <w:tcPr>
            <w:tcW w:w="1157" w:type="dxa"/>
            <w:tcBorders>
              <w:top w:val="nil"/>
              <w:left w:val="nil"/>
              <w:bottom w:val="nil"/>
              <w:right w:val="single" w:sz="8" w:space="0" w:color="auto"/>
            </w:tcBorders>
            <w:shd w:val="clear" w:color="auto" w:fill="FFFFFF" w:themeFill="background1"/>
            <w:vAlign w:val="center"/>
            <w:hideMark/>
          </w:tcPr>
          <w:p w14:paraId="3F0608D2" w14:textId="77777777" w:rsidR="00261938" w:rsidRPr="00150391" w:rsidRDefault="53BF0693" w:rsidP="7185AFE5">
            <w:pPr>
              <w:pStyle w:val="LeasingProgTableText"/>
              <w:spacing w:line="220" w:lineRule="atLeast"/>
              <w:jc w:val="right"/>
              <w:rPr>
                <w:rFonts w:cs="Calibri"/>
                <w:szCs w:val="20"/>
              </w:rPr>
            </w:pPr>
            <w:r w:rsidRPr="00150391">
              <w:rPr>
                <w:rFonts w:cs="Calibri"/>
              </w:rPr>
              <w:t>Estimated</w:t>
            </w:r>
          </w:p>
        </w:tc>
        <w:tc>
          <w:tcPr>
            <w:tcW w:w="993" w:type="dxa"/>
            <w:tcBorders>
              <w:top w:val="nil"/>
              <w:left w:val="nil"/>
              <w:bottom w:val="nil"/>
              <w:right w:val="single" w:sz="8" w:space="0" w:color="auto"/>
            </w:tcBorders>
            <w:shd w:val="clear" w:color="auto" w:fill="FFFFFF" w:themeFill="background1"/>
            <w:vAlign w:val="center"/>
            <w:hideMark/>
          </w:tcPr>
          <w:p w14:paraId="658D30E9" w14:textId="77777777" w:rsidR="00261938" w:rsidRPr="00150391" w:rsidRDefault="53BF0693" w:rsidP="7185AFE5">
            <w:pPr>
              <w:pStyle w:val="LeasingProgTableText"/>
              <w:spacing w:line="220" w:lineRule="atLeast"/>
              <w:jc w:val="right"/>
              <w:rPr>
                <w:rFonts w:cs="Calibri"/>
                <w:szCs w:val="20"/>
              </w:rPr>
            </w:pPr>
            <w:r w:rsidRPr="00150391">
              <w:rPr>
                <w:rFonts w:cs="Calibri"/>
              </w:rPr>
              <w:t>Budget</w:t>
            </w:r>
          </w:p>
        </w:tc>
        <w:tc>
          <w:tcPr>
            <w:tcW w:w="1134" w:type="dxa"/>
            <w:tcBorders>
              <w:top w:val="nil"/>
              <w:left w:val="nil"/>
              <w:bottom w:val="nil"/>
              <w:right w:val="single" w:sz="8" w:space="0" w:color="auto"/>
            </w:tcBorders>
            <w:shd w:val="clear" w:color="auto" w:fill="FFFFFF" w:themeFill="background1"/>
            <w:vAlign w:val="center"/>
            <w:hideMark/>
          </w:tcPr>
          <w:p w14:paraId="749A4590" w14:textId="77777777" w:rsidR="00261938" w:rsidRPr="00150391" w:rsidRDefault="53BF0693" w:rsidP="7185AFE5">
            <w:pPr>
              <w:pStyle w:val="LeasingProgTableText"/>
              <w:spacing w:line="220" w:lineRule="atLeast"/>
              <w:jc w:val="right"/>
              <w:rPr>
                <w:rFonts w:cs="Calibri"/>
                <w:szCs w:val="20"/>
              </w:rPr>
            </w:pPr>
            <w:r w:rsidRPr="00150391">
              <w:rPr>
                <w:rFonts w:cs="Calibri"/>
              </w:rPr>
              <w:t>Forward</w:t>
            </w:r>
          </w:p>
        </w:tc>
        <w:tc>
          <w:tcPr>
            <w:tcW w:w="1134" w:type="dxa"/>
            <w:tcBorders>
              <w:top w:val="nil"/>
              <w:left w:val="nil"/>
              <w:bottom w:val="nil"/>
              <w:right w:val="single" w:sz="8" w:space="0" w:color="auto"/>
            </w:tcBorders>
            <w:shd w:val="clear" w:color="auto" w:fill="FFFFFF" w:themeFill="background1"/>
            <w:vAlign w:val="center"/>
            <w:hideMark/>
          </w:tcPr>
          <w:p w14:paraId="5D6BAD3B" w14:textId="77777777" w:rsidR="00261938" w:rsidRPr="00150391" w:rsidRDefault="53BF0693" w:rsidP="7185AFE5">
            <w:pPr>
              <w:pStyle w:val="LeasingProgTableText"/>
              <w:spacing w:line="220" w:lineRule="atLeast"/>
              <w:jc w:val="right"/>
              <w:rPr>
                <w:rFonts w:cs="Calibri"/>
                <w:szCs w:val="20"/>
              </w:rPr>
            </w:pPr>
            <w:r w:rsidRPr="00150391">
              <w:rPr>
                <w:rFonts w:cs="Calibri"/>
              </w:rPr>
              <w:t>Forward</w:t>
            </w:r>
          </w:p>
        </w:tc>
        <w:tc>
          <w:tcPr>
            <w:tcW w:w="1134" w:type="dxa"/>
            <w:tcBorders>
              <w:top w:val="nil"/>
              <w:left w:val="nil"/>
              <w:bottom w:val="nil"/>
              <w:right w:val="single" w:sz="12" w:space="0" w:color="auto"/>
            </w:tcBorders>
            <w:shd w:val="clear" w:color="auto" w:fill="FFFFFF" w:themeFill="background1"/>
            <w:vAlign w:val="center"/>
            <w:hideMark/>
          </w:tcPr>
          <w:p w14:paraId="06E19D75" w14:textId="77777777" w:rsidR="00261938" w:rsidRPr="00150391" w:rsidRDefault="53BF0693" w:rsidP="7185AFE5">
            <w:pPr>
              <w:pStyle w:val="LeasingProgTableText"/>
              <w:spacing w:line="220" w:lineRule="atLeast"/>
              <w:jc w:val="right"/>
              <w:rPr>
                <w:rFonts w:cs="Calibri"/>
                <w:szCs w:val="20"/>
              </w:rPr>
            </w:pPr>
            <w:r w:rsidRPr="00150391">
              <w:rPr>
                <w:rFonts w:cs="Calibri"/>
              </w:rPr>
              <w:t>Forward</w:t>
            </w:r>
          </w:p>
        </w:tc>
      </w:tr>
      <w:tr w:rsidR="001C70F1" w:rsidRPr="00150391" w14:paraId="77C996B0" w14:textId="77777777" w:rsidTr="002B4935">
        <w:trPr>
          <w:trHeight w:val="312"/>
        </w:trPr>
        <w:tc>
          <w:tcPr>
            <w:tcW w:w="3364" w:type="dxa"/>
            <w:tcBorders>
              <w:top w:val="nil"/>
              <w:left w:val="single" w:sz="12" w:space="0" w:color="auto"/>
              <w:right w:val="single" w:sz="8" w:space="0" w:color="auto"/>
            </w:tcBorders>
            <w:shd w:val="clear" w:color="auto" w:fill="FFFFFF" w:themeFill="background1"/>
            <w:noWrap/>
            <w:hideMark/>
          </w:tcPr>
          <w:p w14:paraId="0EA3AFD9" w14:textId="77777777" w:rsidR="00261938" w:rsidRPr="00150391" w:rsidRDefault="00261938" w:rsidP="000A7DEC">
            <w:pPr>
              <w:pStyle w:val="LeasingProgTableText"/>
              <w:spacing w:line="220" w:lineRule="atLeast"/>
              <w:rPr>
                <w:rFonts w:cs="Calibri"/>
                <w:szCs w:val="20"/>
              </w:rPr>
            </w:pPr>
          </w:p>
        </w:tc>
        <w:tc>
          <w:tcPr>
            <w:tcW w:w="1157" w:type="dxa"/>
            <w:tcBorders>
              <w:top w:val="nil"/>
              <w:left w:val="nil"/>
              <w:right w:val="single" w:sz="8" w:space="0" w:color="auto"/>
            </w:tcBorders>
            <w:shd w:val="clear" w:color="auto" w:fill="FFFFFF" w:themeFill="background1"/>
            <w:vAlign w:val="center"/>
            <w:hideMark/>
          </w:tcPr>
          <w:p w14:paraId="389DD2E0" w14:textId="77777777" w:rsidR="00261938" w:rsidRPr="00150391" w:rsidRDefault="53BF0693" w:rsidP="7185AFE5">
            <w:pPr>
              <w:pStyle w:val="LeasingProgTableText"/>
              <w:spacing w:line="220" w:lineRule="atLeast"/>
              <w:jc w:val="right"/>
              <w:rPr>
                <w:rFonts w:cs="Calibri"/>
                <w:szCs w:val="20"/>
              </w:rPr>
            </w:pPr>
            <w:r w:rsidRPr="00150391">
              <w:rPr>
                <w:rFonts w:cs="Calibri"/>
              </w:rPr>
              <w:t>Actual *</w:t>
            </w:r>
          </w:p>
        </w:tc>
        <w:tc>
          <w:tcPr>
            <w:tcW w:w="993" w:type="dxa"/>
            <w:tcBorders>
              <w:top w:val="nil"/>
              <w:left w:val="nil"/>
              <w:right w:val="single" w:sz="8" w:space="0" w:color="auto"/>
            </w:tcBorders>
            <w:shd w:val="clear" w:color="auto" w:fill="FFFFFF" w:themeFill="background1"/>
            <w:vAlign w:val="center"/>
            <w:hideMark/>
          </w:tcPr>
          <w:p w14:paraId="19AFBA50" w14:textId="77777777" w:rsidR="00261938" w:rsidRPr="00150391" w:rsidRDefault="00261938" w:rsidP="000A7DEC">
            <w:pPr>
              <w:pStyle w:val="LeasingProgTableText"/>
              <w:spacing w:line="220" w:lineRule="atLeast"/>
              <w:rPr>
                <w:rFonts w:cs="Calibri"/>
                <w:szCs w:val="20"/>
              </w:rPr>
            </w:pPr>
          </w:p>
        </w:tc>
        <w:tc>
          <w:tcPr>
            <w:tcW w:w="1134" w:type="dxa"/>
            <w:tcBorders>
              <w:top w:val="nil"/>
              <w:left w:val="nil"/>
              <w:right w:val="single" w:sz="8" w:space="0" w:color="auto"/>
            </w:tcBorders>
            <w:shd w:val="clear" w:color="auto" w:fill="FFFFFF" w:themeFill="background1"/>
            <w:vAlign w:val="center"/>
            <w:hideMark/>
          </w:tcPr>
          <w:p w14:paraId="058B47DD" w14:textId="77777777" w:rsidR="00261938" w:rsidRPr="00150391" w:rsidRDefault="53BF0693" w:rsidP="7185AFE5">
            <w:pPr>
              <w:pStyle w:val="LeasingProgTableText"/>
              <w:spacing w:line="220" w:lineRule="atLeast"/>
              <w:jc w:val="right"/>
              <w:rPr>
                <w:rFonts w:cs="Calibri"/>
                <w:szCs w:val="20"/>
              </w:rPr>
            </w:pPr>
            <w:r w:rsidRPr="00150391">
              <w:rPr>
                <w:rFonts w:cs="Calibri"/>
              </w:rPr>
              <w:t>estimated</w:t>
            </w:r>
          </w:p>
        </w:tc>
        <w:tc>
          <w:tcPr>
            <w:tcW w:w="1134" w:type="dxa"/>
            <w:tcBorders>
              <w:top w:val="nil"/>
              <w:left w:val="nil"/>
              <w:right w:val="single" w:sz="8" w:space="0" w:color="auto"/>
            </w:tcBorders>
            <w:shd w:val="clear" w:color="auto" w:fill="FFFFFF" w:themeFill="background1"/>
            <w:vAlign w:val="center"/>
            <w:hideMark/>
          </w:tcPr>
          <w:p w14:paraId="4B50909F" w14:textId="77777777" w:rsidR="00261938" w:rsidRPr="00150391" w:rsidRDefault="53BF0693" w:rsidP="7185AFE5">
            <w:pPr>
              <w:pStyle w:val="LeasingProgTableText"/>
              <w:spacing w:line="220" w:lineRule="atLeast"/>
              <w:jc w:val="right"/>
              <w:rPr>
                <w:rFonts w:cs="Calibri"/>
                <w:szCs w:val="20"/>
              </w:rPr>
            </w:pPr>
            <w:r w:rsidRPr="00150391">
              <w:rPr>
                <w:rFonts w:cs="Calibri"/>
              </w:rPr>
              <w:t>estimated</w:t>
            </w:r>
          </w:p>
        </w:tc>
        <w:tc>
          <w:tcPr>
            <w:tcW w:w="1134" w:type="dxa"/>
            <w:tcBorders>
              <w:top w:val="nil"/>
              <w:left w:val="nil"/>
              <w:right w:val="single" w:sz="12" w:space="0" w:color="auto"/>
            </w:tcBorders>
            <w:shd w:val="clear" w:color="auto" w:fill="FFFFFF" w:themeFill="background1"/>
            <w:vAlign w:val="center"/>
            <w:hideMark/>
          </w:tcPr>
          <w:p w14:paraId="6CC90B76" w14:textId="77777777" w:rsidR="00261938" w:rsidRPr="00150391" w:rsidRDefault="53BF0693" w:rsidP="7185AFE5">
            <w:pPr>
              <w:pStyle w:val="LeasingProgTableText"/>
              <w:spacing w:line="220" w:lineRule="atLeast"/>
              <w:jc w:val="right"/>
              <w:rPr>
                <w:rFonts w:cs="Calibri"/>
                <w:szCs w:val="20"/>
              </w:rPr>
            </w:pPr>
            <w:r w:rsidRPr="00150391">
              <w:rPr>
                <w:rFonts w:cs="Calibri"/>
              </w:rPr>
              <w:t>estimated</w:t>
            </w:r>
          </w:p>
        </w:tc>
      </w:tr>
      <w:tr w:rsidR="001C70F1" w:rsidRPr="00150391" w14:paraId="0BD9AFD4" w14:textId="77777777" w:rsidTr="002B4935">
        <w:trPr>
          <w:trHeight w:val="312"/>
        </w:trPr>
        <w:tc>
          <w:tcPr>
            <w:tcW w:w="3364" w:type="dxa"/>
            <w:tcBorders>
              <w:top w:val="nil"/>
              <w:left w:val="single" w:sz="12" w:space="0" w:color="auto"/>
              <w:right w:val="single" w:sz="8" w:space="0" w:color="auto"/>
            </w:tcBorders>
            <w:shd w:val="clear" w:color="auto" w:fill="FFFFFF" w:themeFill="background1"/>
            <w:noWrap/>
            <w:hideMark/>
          </w:tcPr>
          <w:p w14:paraId="0BA6E2A4" w14:textId="77777777" w:rsidR="00261938" w:rsidRPr="00150391" w:rsidRDefault="00261938" w:rsidP="000A7DEC">
            <w:pPr>
              <w:pStyle w:val="LeasingProgTableText"/>
              <w:spacing w:line="220" w:lineRule="atLeast"/>
              <w:rPr>
                <w:rFonts w:cs="Calibri"/>
                <w:szCs w:val="20"/>
              </w:rPr>
            </w:pPr>
          </w:p>
        </w:tc>
        <w:tc>
          <w:tcPr>
            <w:tcW w:w="1157" w:type="dxa"/>
            <w:tcBorders>
              <w:top w:val="nil"/>
              <w:left w:val="nil"/>
              <w:right w:val="single" w:sz="8" w:space="0" w:color="auto"/>
            </w:tcBorders>
            <w:shd w:val="clear" w:color="auto" w:fill="FFFFFF" w:themeFill="background1"/>
            <w:vAlign w:val="center"/>
            <w:hideMark/>
          </w:tcPr>
          <w:p w14:paraId="1C515511" w14:textId="77777777" w:rsidR="00261938" w:rsidRPr="00150391" w:rsidRDefault="00261938" w:rsidP="000A7DEC">
            <w:pPr>
              <w:pStyle w:val="LeasingProgTableText"/>
              <w:spacing w:line="220" w:lineRule="atLeast"/>
              <w:jc w:val="right"/>
              <w:rPr>
                <w:rFonts w:cs="Calibri"/>
                <w:szCs w:val="20"/>
              </w:rPr>
            </w:pPr>
          </w:p>
        </w:tc>
        <w:tc>
          <w:tcPr>
            <w:tcW w:w="993" w:type="dxa"/>
            <w:tcBorders>
              <w:top w:val="nil"/>
              <w:left w:val="nil"/>
              <w:right w:val="single" w:sz="8" w:space="0" w:color="auto"/>
            </w:tcBorders>
            <w:shd w:val="clear" w:color="auto" w:fill="FFFFFF" w:themeFill="background1"/>
            <w:vAlign w:val="center"/>
            <w:hideMark/>
          </w:tcPr>
          <w:p w14:paraId="77393C72" w14:textId="77777777" w:rsidR="00261938" w:rsidRPr="00150391" w:rsidRDefault="00261938" w:rsidP="000A7DEC">
            <w:pPr>
              <w:pStyle w:val="LeasingProgTableText"/>
              <w:spacing w:line="220" w:lineRule="atLeast"/>
              <w:jc w:val="right"/>
              <w:rPr>
                <w:rFonts w:cs="Calibri"/>
                <w:szCs w:val="20"/>
              </w:rPr>
            </w:pPr>
          </w:p>
        </w:tc>
        <w:tc>
          <w:tcPr>
            <w:tcW w:w="1134" w:type="dxa"/>
            <w:tcBorders>
              <w:top w:val="nil"/>
              <w:left w:val="nil"/>
              <w:right w:val="single" w:sz="8" w:space="0" w:color="auto"/>
            </w:tcBorders>
            <w:shd w:val="clear" w:color="auto" w:fill="FFFFFF" w:themeFill="background1"/>
            <w:vAlign w:val="center"/>
            <w:hideMark/>
          </w:tcPr>
          <w:p w14:paraId="69D0E85C" w14:textId="77777777" w:rsidR="00261938" w:rsidRPr="00150391" w:rsidRDefault="53BF0693" w:rsidP="7185AFE5">
            <w:pPr>
              <w:pStyle w:val="LeasingProgTableText"/>
              <w:spacing w:line="220" w:lineRule="atLeast"/>
              <w:jc w:val="right"/>
              <w:rPr>
                <w:rFonts w:cs="Calibri"/>
                <w:szCs w:val="20"/>
              </w:rPr>
            </w:pPr>
            <w:r w:rsidRPr="00150391">
              <w:rPr>
                <w:rFonts w:cs="Calibri"/>
              </w:rPr>
              <w:t>expenses</w:t>
            </w:r>
          </w:p>
        </w:tc>
        <w:tc>
          <w:tcPr>
            <w:tcW w:w="1134" w:type="dxa"/>
            <w:tcBorders>
              <w:top w:val="nil"/>
              <w:left w:val="nil"/>
              <w:right w:val="single" w:sz="8" w:space="0" w:color="auto"/>
            </w:tcBorders>
            <w:shd w:val="clear" w:color="auto" w:fill="FFFFFF" w:themeFill="background1"/>
            <w:vAlign w:val="center"/>
            <w:hideMark/>
          </w:tcPr>
          <w:p w14:paraId="0E6EF082" w14:textId="77777777" w:rsidR="00261938" w:rsidRPr="00150391" w:rsidRDefault="53BF0693" w:rsidP="7185AFE5">
            <w:pPr>
              <w:pStyle w:val="LeasingProgTableText"/>
              <w:spacing w:line="220" w:lineRule="atLeast"/>
              <w:jc w:val="right"/>
              <w:rPr>
                <w:rFonts w:cs="Calibri"/>
                <w:szCs w:val="20"/>
              </w:rPr>
            </w:pPr>
            <w:r w:rsidRPr="00150391">
              <w:rPr>
                <w:rFonts w:cs="Calibri"/>
              </w:rPr>
              <w:t>expenses</w:t>
            </w:r>
          </w:p>
        </w:tc>
        <w:tc>
          <w:tcPr>
            <w:tcW w:w="1134" w:type="dxa"/>
            <w:tcBorders>
              <w:top w:val="nil"/>
              <w:left w:val="nil"/>
              <w:right w:val="single" w:sz="12" w:space="0" w:color="auto"/>
            </w:tcBorders>
            <w:shd w:val="clear" w:color="auto" w:fill="FFFFFF" w:themeFill="background1"/>
            <w:vAlign w:val="center"/>
            <w:hideMark/>
          </w:tcPr>
          <w:p w14:paraId="510D71F5" w14:textId="77777777" w:rsidR="00261938" w:rsidRPr="00150391" w:rsidRDefault="53BF0693" w:rsidP="7185AFE5">
            <w:pPr>
              <w:pStyle w:val="LeasingProgTableText"/>
              <w:spacing w:line="220" w:lineRule="atLeast"/>
              <w:jc w:val="right"/>
              <w:rPr>
                <w:rFonts w:cs="Calibri"/>
                <w:szCs w:val="20"/>
              </w:rPr>
            </w:pPr>
            <w:r w:rsidRPr="00150391">
              <w:rPr>
                <w:rFonts w:cs="Calibri"/>
              </w:rPr>
              <w:t>expenses</w:t>
            </w:r>
          </w:p>
        </w:tc>
      </w:tr>
      <w:tr w:rsidR="0080087F" w:rsidRPr="00150391" w14:paraId="5D37A569" w14:textId="77777777" w:rsidTr="002B4935">
        <w:trPr>
          <w:trHeight w:val="312"/>
        </w:trPr>
        <w:tc>
          <w:tcPr>
            <w:tcW w:w="3364" w:type="dxa"/>
            <w:tcBorders>
              <w:top w:val="nil"/>
              <w:left w:val="single" w:sz="12" w:space="0" w:color="auto"/>
              <w:bottom w:val="single" w:sz="8" w:space="0" w:color="auto"/>
              <w:right w:val="single" w:sz="8" w:space="0" w:color="auto"/>
            </w:tcBorders>
            <w:shd w:val="clear" w:color="auto" w:fill="FFFFFF" w:themeFill="background1"/>
            <w:noWrap/>
          </w:tcPr>
          <w:p w14:paraId="393B1A1A" w14:textId="77777777" w:rsidR="0080087F" w:rsidRPr="00150391" w:rsidRDefault="0080087F" w:rsidP="000A7DEC">
            <w:pPr>
              <w:pStyle w:val="LeasingProgTableText"/>
              <w:spacing w:line="220" w:lineRule="atLeast"/>
              <w:rPr>
                <w:rFonts w:cs="Calibri"/>
                <w:szCs w:val="20"/>
              </w:rPr>
            </w:pPr>
          </w:p>
        </w:tc>
        <w:tc>
          <w:tcPr>
            <w:tcW w:w="1157" w:type="dxa"/>
            <w:tcBorders>
              <w:top w:val="nil"/>
              <w:left w:val="nil"/>
              <w:bottom w:val="single" w:sz="8" w:space="0" w:color="auto"/>
              <w:right w:val="single" w:sz="8" w:space="0" w:color="auto"/>
            </w:tcBorders>
            <w:shd w:val="clear" w:color="auto" w:fill="FFFFFF" w:themeFill="background1"/>
            <w:vAlign w:val="center"/>
          </w:tcPr>
          <w:p w14:paraId="2B65393A" w14:textId="77777777" w:rsidR="0080087F" w:rsidRPr="00150391" w:rsidRDefault="53BF0693" w:rsidP="7185AFE5">
            <w:pPr>
              <w:pStyle w:val="LeasingProgTableText"/>
              <w:spacing w:line="220" w:lineRule="atLeast"/>
              <w:jc w:val="right"/>
              <w:rPr>
                <w:rFonts w:cs="Calibri"/>
                <w:szCs w:val="20"/>
              </w:rPr>
            </w:pPr>
            <w:r w:rsidRPr="00150391">
              <w:rPr>
                <w:rFonts w:cs="Calibri"/>
              </w:rPr>
              <w:t>$000`</w:t>
            </w:r>
          </w:p>
        </w:tc>
        <w:tc>
          <w:tcPr>
            <w:tcW w:w="993" w:type="dxa"/>
            <w:tcBorders>
              <w:top w:val="nil"/>
              <w:left w:val="nil"/>
              <w:bottom w:val="single" w:sz="8" w:space="0" w:color="auto"/>
              <w:right w:val="single" w:sz="8" w:space="0" w:color="auto"/>
            </w:tcBorders>
            <w:shd w:val="clear" w:color="auto" w:fill="FFFFFF" w:themeFill="background1"/>
            <w:vAlign w:val="center"/>
          </w:tcPr>
          <w:p w14:paraId="6551417B" w14:textId="77777777" w:rsidR="0080087F" w:rsidRPr="00150391" w:rsidRDefault="53BF0693" w:rsidP="7185AFE5">
            <w:pPr>
              <w:pStyle w:val="LeasingProgTableText"/>
              <w:spacing w:line="220" w:lineRule="atLeast"/>
              <w:jc w:val="right"/>
              <w:rPr>
                <w:rFonts w:cs="Calibri"/>
                <w:szCs w:val="20"/>
              </w:rPr>
            </w:pPr>
            <w:r w:rsidRPr="00150391">
              <w:rPr>
                <w:rFonts w:cs="Calibri"/>
              </w:rPr>
              <w:t>$000</w:t>
            </w:r>
          </w:p>
        </w:tc>
        <w:tc>
          <w:tcPr>
            <w:tcW w:w="1134" w:type="dxa"/>
            <w:tcBorders>
              <w:top w:val="nil"/>
              <w:left w:val="nil"/>
              <w:bottom w:val="single" w:sz="8" w:space="0" w:color="auto"/>
              <w:right w:val="single" w:sz="8" w:space="0" w:color="auto"/>
            </w:tcBorders>
            <w:shd w:val="clear" w:color="auto" w:fill="FFFFFF" w:themeFill="background1"/>
            <w:vAlign w:val="center"/>
          </w:tcPr>
          <w:p w14:paraId="7949FC99" w14:textId="77777777" w:rsidR="0080087F" w:rsidRPr="00150391" w:rsidRDefault="53BF0693" w:rsidP="7185AFE5">
            <w:pPr>
              <w:pStyle w:val="LeasingProgTableText"/>
              <w:spacing w:line="220" w:lineRule="atLeast"/>
              <w:jc w:val="right"/>
              <w:rPr>
                <w:rFonts w:cs="Calibri"/>
                <w:szCs w:val="20"/>
              </w:rPr>
            </w:pPr>
            <w:r w:rsidRPr="00150391">
              <w:rPr>
                <w:rFonts w:cs="Calibri"/>
              </w:rPr>
              <w:t>$000</w:t>
            </w:r>
          </w:p>
        </w:tc>
        <w:tc>
          <w:tcPr>
            <w:tcW w:w="1134" w:type="dxa"/>
            <w:tcBorders>
              <w:top w:val="nil"/>
              <w:left w:val="nil"/>
              <w:bottom w:val="single" w:sz="8" w:space="0" w:color="auto"/>
              <w:right w:val="single" w:sz="8" w:space="0" w:color="auto"/>
            </w:tcBorders>
            <w:shd w:val="clear" w:color="auto" w:fill="FFFFFF" w:themeFill="background1"/>
            <w:vAlign w:val="center"/>
          </w:tcPr>
          <w:p w14:paraId="266C6F85" w14:textId="77777777" w:rsidR="0080087F" w:rsidRPr="00150391" w:rsidRDefault="53BF0693" w:rsidP="7185AFE5">
            <w:pPr>
              <w:pStyle w:val="LeasingProgTableText"/>
              <w:spacing w:line="220" w:lineRule="atLeast"/>
              <w:jc w:val="right"/>
              <w:rPr>
                <w:rFonts w:cs="Calibri"/>
                <w:szCs w:val="20"/>
              </w:rPr>
            </w:pPr>
            <w:r w:rsidRPr="00150391">
              <w:rPr>
                <w:rFonts w:cs="Calibri"/>
              </w:rPr>
              <w:t>$000</w:t>
            </w:r>
          </w:p>
        </w:tc>
        <w:tc>
          <w:tcPr>
            <w:tcW w:w="1134" w:type="dxa"/>
            <w:tcBorders>
              <w:top w:val="nil"/>
              <w:left w:val="nil"/>
              <w:bottom w:val="single" w:sz="8" w:space="0" w:color="auto"/>
              <w:right w:val="single" w:sz="12" w:space="0" w:color="auto"/>
            </w:tcBorders>
            <w:shd w:val="clear" w:color="auto" w:fill="FFFFFF" w:themeFill="background1"/>
            <w:vAlign w:val="center"/>
          </w:tcPr>
          <w:p w14:paraId="28FF1790" w14:textId="77777777" w:rsidR="0080087F" w:rsidRPr="00150391" w:rsidRDefault="53BF0693" w:rsidP="7185AFE5">
            <w:pPr>
              <w:pStyle w:val="LeasingProgTableText"/>
              <w:spacing w:line="220" w:lineRule="atLeast"/>
              <w:jc w:val="right"/>
              <w:rPr>
                <w:rFonts w:cs="Calibri"/>
                <w:szCs w:val="20"/>
              </w:rPr>
            </w:pPr>
            <w:r w:rsidRPr="00150391">
              <w:rPr>
                <w:rFonts w:cs="Calibri"/>
              </w:rPr>
              <w:t>$000</w:t>
            </w:r>
          </w:p>
        </w:tc>
      </w:tr>
      <w:tr w:rsidR="00261938" w:rsidRPr="00150391" w14:paraId="375E30A5" w14:textId="77777777" w:rsidTr="002B4935">
        <w:trPr>
          <w:trHeight w:val="306"/>
        </w:trPr>
        <w:tc>
          <w:tcPr>
            <w:tcW w:w="8916" w:type="dxa"/>
            <w:gridSpan w:val="6"/>
            <w:tcBorders>
              <w:top w:val="nil"/>
              <w:left w:val="single" w:sz="12" w:space="0" w:color="auto"/>
              <w:bottom w:val="single" w:sz="8" w:space="0" w:color="auto"/>
              <w:right w:val="single" w:sz="12" w:space="0" w:color="auto"/>
            </w:tcBorders>
            <w:shd w:val="clear" w:color="auto" w:fill="D9D9D9" w:themeFill="background1" w:themeFillShade="D9"/>
            <w:noWrap/>
            <w:vAlign w:val="center"/>
            <w:hideMark/>
          </w:tcPr>
          <w:p w14:paraId="3AD18C87" w14:textId="77777777" w:rsidR="00261938" w:rsidRPr="00150391" w:rsidRDefault="53BF0693" w:rsidP="7185AFE5">
            <w:pPr>
              <w:pStyle w:val="LeasingProgTableText"/>
              <w:spacing w:line="220" w:lineRule="atLeast"/>
              <w:rPr>
                <w:rFonts w:cs="Calibri"/>
                <w:szCs w:val="20"/>
              </w:rPr>
            </w:pPr>
            <w:r w:rsidRPr="00150391">
              <w:rPr>
                <w:rFonts w:cs="Calibri"/>
              </w:rPr>
              <w:t>Program 1.x (insert program name here)</w:t>
            </w:r>
          </w:p>
          <w:p w14:paraId="1408F9A7" w14:textId="77777777" w:rsidR="00261938" w:rsidRPr="00150391" w:rsidRDefault="00261938" w:rsidP="000A7DEC">
            <w:pPr>
              <w:pStyle w:val="LeasingProgTableText"/>
              <w:spacing w:line="220" w:lineRule="atLeast"/>
              <w:rPr>
                <w:rFonts w:cs="Calibri"/>
                <w:szCs w:val="20"/>
              </w:rPr>
            </w:pPr>
          </w:p>
        </w:tc>
      </w:tr>
      <w:tr w:rsidR="001C70F1" w:rsidRPr="00150391" w14:paraId="51EFF8E7" w14:textId="77777777" w:rsidTr="002B4935">
        <w:trPr>
          <w:trHeight w:val="293"/>
        </w:trPr>
        <w:tc>
          <w:tcPr>
            <w:tcW w:w="3364" w:type="dxa"/>
            <w:tcBorders>
              <w:top w:val="nil"/>
              <w:left w:val="single" w:sz="12" w:space="0" w:color="auto"/>
              <w:bottom w:val="nil"/>
              <w:right w:val="single" w:sz="8" w:space="0" w:color="auto"/>
            </w:tcBorders>
            <w:shd w:val="clear" w:color="auto" w:fill="auto"/>
            <w:noWrap/>
            <w:hideMark/>
          </w:tcPr>
          <w:p w14:paraId="337CED87" w14:textId="77777777" w:rsidR="00261938" w:rsidRPr="00150391" w:rsidRDefault="53BF0693" w:rsidP="53BF0693">
            <w:pPr>
              <w:pStyle w:val="LeasingProgTableText"/>
              <w:spacing w:line="220" w:lineRule="atLeast"/>
              <w:rPr>
                <w:rFonts w:cs="Calibri"/>
                <w:b/>
                <w:bCs/>
              </w:rPr>
            </w:pPr>
            <w:r w:rsidRPr="00150391">
              <w:rPr>
                <w:rFonts w:cs="Calibri"/>
                <w:b/>
                <w:bCs/>
              </w:rPr>
              <w:t>Departmental expenses</w:t>
            </w:r>
          </w:p>
        </w:tc>
        <w:tc>
          <w:tcPr>
            <w:tcW w:w="1157" w:type="dxa"/>
            <w:tcBorders>
              <w:top w:val="nil"/>
              <w:left w:val="nil"/>
              <w:bottom w:val="nil"/>
              <w:right w:val="single" w:sz="8" w:space="0" w:color="auto"/>
            </w:tcBorders>
            <w:shd w:val="clear" w:color="auto" w:fill="auto"/>
          </w:tcPr>
          <w:p w14:paraId="5AB127BD" w14:textId="77777777" w:rsidR="00261938" w:rsidRPr="00150391" w:rsidRDefault="00261938" w:rsidP="000A7DEC">
            <w:pPr>
              <w:pStyle w:val="LeasingProgTableText"/>
              <w:spacing w:line="220" w:lineRule="atLeast"/>
              <w:rPr>
                <w:rFonts w:cs="Calibri"/>
                <w:szCs w:val="20"/>
              </w:rPr>
            </w:pPr>
          </w:p>
        </w:tc>
        <w:tc>
          <w:tcPr>
            <w:tcW w:w="993" w:type="dxa"/>
            <w:tcBorders>
              <w:top w:val="nil"/>
              <w:left w:val="nil"/>
              <w:bottom w:val="nil"/>
              <w:right w:val="single" w:sz="8" w:space="0" w:color="auto"/>
            </w:tcBorders>
            <w:shd w:val="clear" w:color="auto" w:fill="FFFFFF" w:themeFill="background1"/>
            <w:noWrap/>
          </w:tcPr>
          <w:p w14:paraId="594E5360" w14:textId="77777777" w:rsidR="00261938" w:rsidRPr="00150391" w:rsidRDefault="00261938" w:rsidP="000A7DEC">
            <w:pPr>
              <w:pStyle w:val="LeasingProgTableText"/>
              <w:spacing w:line="220" w:lineRule="atLeast"/>
              <w:rPr>
                <w:rFonts w:cs="Calibri"/>
                <w:szCs w:val="20"/>
              </w:rPr>
            </w:pPr>
          </w:p>
        </w:tc>
        <w:tc>
          <w:tcPr>
            <w:tcW w:w="1134" w:type="dxa"/>
            <w:tcBorders>
              <w:top w:val="nil"/>
              <w:left w:val="nil"/>
              <w:bottom w:val="nil"/>
              <w:right w:val="single" w:sz="8" w:space="0" w:color="auto"/>
            </w:tcBorders>
            <w:shd w:val="clear" w:color="auto" w:fill="FFFFFF" w:themeFill="background1"/>
            <w:noWrap/>
          </w:tcPr>
          <w:p w14:paraId="2CE18249" w14:textId="77777777" w:rsidR="00261938" w:rsidRPr="00150391" w:rsidRDefault="00261938" w:rsidP="000A7DEC">
            <w:pPr>
              <w:pStyle w:val="LeasingProgTableText"/>
              <w:spacing w:line="220" w:lineRule="atLeast"/>
              <w:rPr>
                <w:rFonts w:cs="Calibri"/>
                <w:szCs w:val="20"/>
              </w:rPr>
            </w:pPr>
          </w:p>
        </w:tc>
        <w:tc>
          <w:tcPr>
            <w:tcW w:w="1134" w:type="dxa"/>
            <w:tcBorders>
              <w:top w:val="nil"/>
              <w:left w:val="nil"/>
              <w:bottom w:val="nil"/>
              <w:right w:val="single" w:sz="8" w:space="0" w:color="auto"/>
            </w:tcBorders>
            <w:shd w:val="clear" w:color="auto" w:fill="FFFFFF" w:themeFill="background1"/>
            <w:noWrap/>
          </w:tcPr>
          <w:p w14:paraId="62500063" w14:textId="77777777" w:rsidR="00261938" w:rsidRPr="00150391" w:rsidRDefault="00261938" w:rsidP="000A7DEC">
            <w:pPr>
              <w:pStyle w:val="LeasingProgTableText"/>
              <w:spacing w:line="220" w:lineRule="atLeast"/>
              <w:rPr>
                <w:rFonts w:cs="Calibri"/>
                <w:szCs w:val="20"/>
              </w:rPr>
            </w:pPr>
          </w:p>
        </w:tc>
        <w:tc>
          <w:tcPr>
            <w:tcW w:w="1134" w:type="dxa"/>
            <w:tcBorders>
              <w:top w:val="nil"/>
              <w:left w:val="nil"/>
              <w:bottom w:val="nil"/>
              <w:right w:val="single" w:sz="12" w:space="0" w:color="auto"/>
            </w:tcBorders>
            <w:shd w:val="clear" w:color="auto" w:fill="FFFFFF" w:themeFill="background1"/>
            <w:noWrap/>
          </w:tcPr>
          <w:p w14:paraId="322BB5F3" w14:textId="77777777" w:rsidR="00261938" w:rsidRPr="00150391" w:rsidRDefault="00261938" w:rsidP="000A7DEC">
            <w:pPr>
              <w:pStyle w:val="LeasingProgTableText"/>
              <w:spacing w:line="220" w:lineRule="atLeast"/>
              <w:rPr>
                <w:rFonts w:cs="Calibri"/>
                <w:szCs w:val="20"/>
              </w:rPr>
            </w:pPr>
          </w:p>
        </w:tc>
      </w:tr>
      <w:tr w:rsidR="001C70F1" w:rsidRPr="00150391" w14:paraId="200842EC" w14:textId="77777777" w:rsidTr="002B4935">
        <w:trPr>
          <w:trHeight w:val="293"/>
        </w:trPr>
        <w:tc>
          <w:tcPr>
            <w:tcW w:w="3364" w:type="dxa"/>
            <w:tcBorders>
              <w:top w:val="nil"/>
              <w:left w:val="single" w:sz="12" w:space="0" w:color="auto"/>
              <w:bottom w:val="nil"/>
              <w:right w:val="single" w:sz="8" w:space="0" w:color="auto"/>
            </w:tcBorders>
            <w:shd w:val="clear" w:color="auto" w:fill="FFFFFF" w:themeFill="background1"/>
            <w:noWrap/>
            <w:hideMark/>
          </w:tcPr>
          <w:p w14:paraId="7E2C96A6" w14:textId="77777777" w:rsidR="00B06390" w:rsidRPr="00150391" w:rsidRDefault="53BF0693" w:rsidP="7185AFE5">
            <w:pPr>
              <w:pStyle w:val="LeasingProgTableText"/>
              <w:spacing w:line="220" w:lineRule="atLeast"/>
              <w:rPr>
                <w:rFonts w:cs="Calibri"/>
                <w:szCs w:val="20"/>
              </w:rPr>
            </w:pPr>
            <w:r w:rsidRPr="00150391">
              <w:rPr>
                <w:rFonts w:cs="Calibri"/>
              </w:rPr>
              <w:t>Departmental appropriation expenses *</w:t>
            </w:r>
          </w:p>
        </w:tc>
        <w:tc>
          <w:tcPr>
            <w:tcW w:w="1157" w:type="dxa"/>
            <w:tcBorders>
              <w:top w:val="nil"/>
              <w:left w:val="nil"/>
              <w:bottom w:val="nil"/>
              <w:right w:val="single" w:sz="8" w:space="0" w:color="auto"/>
            </w:tcBorders>
            <w:shd w:val="clear" w:color="auto" w:fill="FFFFFF" w:themeFill="background1"/>
            <w:hideMark/>
          </w:tcPr>
          <w:p w14:paraId="0F9C4B41" w14:textId="77777777" w:rsidR="00B06390" w:rsidRPr="00150391" w:rsidRDefault="6B6EE5C4" w:rsidP="7185AFE5">
            <w:pPr>
              <w:pStyle w:val="LeasingProgTableText"/>
              <w:spacing w:line="220" w:lineRule="atLeast"/>
              <w:jc w:val="right"/>
              <w:rPr>
                <w:rFonts w:cs="Calibri"/>
                <w:szCs w:val="20"/>
              </w:rPr>
            </w:pPr>
            <w:r w:rsidRPr="00150391">
              <w:rPr>
                <w:rFonts w:cs="Calibri"/>
              </w:rPr>
              <w:t>5,770</w:t>
            </w:r>
          </w:p>
        </w:tc>
        <w:tc>
          <w:tcPr>
            <w:tcW w:w="993" w:type="dxa"/>
            <w:tcBorders>
              <w:top w:val="nil"/>
              <w:left w:val="nil"/>
              <w:bottom w:val="nil"/>
              <w:right w:val="single" w:sz="8" w:space="0" w:color="auto"/>
            </w:tcBorders>
            <w:shd w:val="clear" w:color="auto" w:fill="FFFFFF" w:themeFill="background1"/>
            <w:noWrap/>
            <w:hideMark/>
          </w:tcPr>
          <w:p w14:paraId="79FFB448" w14:textId="77777777" w:rsidR="00B06390" w:rsidRPr="00150391" w:rsidRDefault="6B6EE5C4" w:rsidP="7185AFE5">
            <w:pPr>
              <w:pStyle w:val="LeasingProgTableText"/>
              <w:spacing w:line="220" w:lineRule="atLeast"/>
              <w:jc w:val="right"/>
              <w:rPr>
                <w:rFonts w:cs="Calibri"/>
                <w:szCs w:val="20"/>
              </w:rPr>
            </w:pPr>
            <w:r w:rsidRPr="00150391">
              <w:rPr>
                <w:rFonts w:cs="Calibri"/>
              </w:rPr>
              <w:t>6,010</w:t>
            </w:r>
          </w:p>
        </w:tc>
        <w:tc>
          <w:tcPr>
            <w:tcW w:w="1134" w:type="dxa"/>
            <w:tcBorders>
              <w:top w:val="nil"/>
              <w:left w:val="nil"/>
              <w:bottom w:val="nil"/>
              <w:right w:val="single" w:sz="8" w:space="0" w:color="auto"/>
            </w:tcBorders>
            <w:shd w:val="clear" w:color="auto" w:fill="FFFFFF" w:themeFill="background1"/>
            <w:noWrap/>
            <w:hideMark/>
          </w:tcPr>
          <w:p w14:paraId="61B42CC9" w14:textId="77777777" w:rsidR="00B06390" w:rsidRPr="00150391" w:rsidRDefault="6B6EE5C4" w:rsidP="7185AFE5">
            <w:pPr>
              <w:pStyle w:val="LeasingProgTableText"/>
              <w:spacing w:line="220" w:lineRule="atLeast"/>
              <w:jc w:val="right"/>
              <w:rPr>
                <w:rFonts w:cs="Calibri"/>
                <w:szCs w:val="20"/>
              </w:rPr>
            </w:pPr>
            <w:r w:rsidRPr="00150391">
              <w:rPr>
                <w:rFonts w:cs="Calibri"/>
              </w:rPr>
              <w:t>6,100</w:t>
            </w:r>
          </w:p>
        </w:tc>
        <w:tc>
          <w:tcPr>
            <w:tcW w:w="1134" w:type="dxa"/>
            <w:tcBorders>
              <w:top w:val="nil"/>
              <w:left w:val="nil"/>
              <w:bottom w:val="nil"/>
              <w:right w:val="single" w:sz="8" w:space="0" w:color="auto"/>
            </w:tcBorders>
            <w:shd w:val="clear" w:color="auto" w:fill="FFFFFF" w:themeFill="background1"/>
            <w:noWrap/>
            <w:hideMark/>
          </w:tcPr>
          <w:p w14:paraId="5826F3F5" w14:textId="77777777" w:rsidR="00B06390" w:rsidRPr="00150391" w:rsidRDefault="6B6EE5C4" w:rsidP="7185AFE5">
            <w:pPr>
              <w:pStyle w:val="LeasingProgTableText"/>
              <w:spacing w:line="220" w:lineRule="atLeast"/>
              <w:jc w:val="right"/>
              <w:rPr>
                <w:rFonts w:cs="Calibri"/>
                <w:szCs w:val="20"/>
              </w:rPr>
            </w:pPr>
            <w:r w:rsidRPr="00150391">
              <w:rPr>
                <w:rFonts w:cs="Calibri"/>
              </w:rPr>
              <w:t>6,285</w:t>
            </w:r>
          </w:p>
        </w:tc>
        <w:tc>
          <w:tcPr>
            <w:tcW w:w="1134" w:type="dxa"/>
            <w:tcBorders>
              <w:top w:val="nil"/>
              <w:left w:val="nil"/>
              <w:bottom w:val="nil"/>
              <w:right w:val="single" w:sz="12" w:space="0" w:color="auto"/>
            </w:tcBorders>
            <w:shd w:val="clear" w:color="auto" w:fill="FFFFFF" w:themeFill="background1"/>
            <w:noWrap/>
            <w:hideMark/>
          </w:tcPr>
          <w:p w14:paraId="6969EF25" w14:textId="77777777" w:rsidR="00B06390" w:rsidRPr="00150391" w:rsidRDefault="6B6EE5C4" w:rsidP="7185AFE5">
            <w:pPr>
              <w:pStyle w:val="LeasingProgTableText"/>
              <w:spacing w:line="220" w:lineRule="atLeast"/>
              <w:jc w:val="right"/>
              <w:rPr>
                <w:rFonts w:cs="Calibri"/>
                <w:szCs w:val="20"/>
              </w:rPr>
            </w:pPr>
            <w:r w:rsidRPr="00150391">
              <w:rPr>
                <w:rFonts w:cs="Calibri"/>
                <w:sz w:val="20"/>
                <w:szCs w:val="20"/>
              </w:rPr>
              <w:t>6,</w:t>
            </w:r>
            <w:r w:rsidRPr="00150391">
              <w:rPr>
                <w:rFonts w:cs="Calibri"/>
              </w:rPr>
              <w:t>453</w:t>
            </w:r>
          </w:p>
        </w:tc>
      </w:tr>
      <w:tr w:rsidR="001C70F1" w:rsidRPr="00150391" w14:paraId="35DA998B" w14:textId="77777777" w:rsidTr="002B4935">
        <w:trPr>
          <w:trHeight w:val="293"/>
        </w:trPr>
        <w:tc>
          <w:tcPr>
            <w:tcW w:w="3364" w:type="dxa"/>
            <w:tcBorders>
              <w:top w:val="nil"/>
              <w:left w:val="single" w:sz="12" w:space="0" w:color="auto"/>
              <w:bottom w:val="nil"/>
              <w:right w:val="single" w:sz="8" w:space="0" w:color="auto"/>
            </w:tcBorders>
            <w:shd w:val="clear" w:color="auto" w:fill="FFE68F" w:themeFill="accent6" w:themeFillTint="66"/>
            <w:noWrap/>
            <w:hideMark/>
          </w:tcPr>
          <w:p w14:paraId="77FC2176" w14:textId="77777777" w:rsidR="00B06390" w:rsidRPr="00150391" w:rsidRDefault="53BF0693" w:rsidP="53BF0693">
            <w:pPr>
              <w:pStyle w:val="LeasingProgTableText"/>
              <w:spacing w:line="220" w:lineRule="atLeast"/>
              <w:ind w:left="165"/>
              <w:jc w:val="both"/>
              <w:rPr>
                <w:rFonts w:cs="Calibri"/>
                <w:color w:val="0070C0"/>
                <w:u w:val="single"/>
              </w:rPr>
            </w:pPr>
            <w:r w:rsidRPr="00150391">
              <w:rPr>
                <w:rFonts w:cs="Calibri"/>
                <w:color w:val="0070C0"/>
                <w:u w:val="single"/>
              </w:rPr>
              <w:t>Consists of:</w:t>
            </w:r>
          </w:p>
        </w:tc>
        <w:tc>
          <w:tcPr>
            <w:tcW w:w="1157" w:type="dxa"/>
            <w:tcBorders>
              <w:top w:val="nil"/>
              <w:left w:val="nil"/>
              <w:bottom w:val="nil"/>
              <w:right w:val="single" w:sz="8" w:space="0" w:color="auto"/>
            </w:tcBorders>
            <w:shd w:val="clear" w:color="auto" w:fill="FFE68F" w:themeFill="accent6" w:themeFillTint="66"/>
          </w:tcPr>
          <w:p w14:paraId="1E9CA1E2" w14:textId="77777777" w:rsidR="00B06390" w:rsidRPr="00150391" w:rsidRDefault="00B06390" w:rsidP="000A7DEC">
            <w:pPr>
              <w:pStyle w:val="LeasingProgTableText"/>
              <w:spacing w:line="220" w:lineRule="atLeast"/>
              <w:jc w:val="right"/>
              <w:rPr>
                <w:rFonts w:cs="Calibri"/>
                <w:szCs w:val="20"/>
              </w:rPr>
            </w:pPr>
          </w:p>
        </w:tc>
        <w:tc>
          <w:tcPr>
            <w:tcW w:w="993" w:type="dxa"/>
            <w:tcBorders>
              <w:top w:val="nil"/>
              <w:left w:val="nil"/>
              <w:bottom w:val="nil"/>
              <w:right w:val="single" w:sz="8" w:space="0" w:color="auto"/>
            </w:tcBorders>
            <w:shd w:val="clear" w:color="auto" w:fill="FFE68F" w:themeFill="accent6" w:themeFillTint="66"/>
            <w:noWrap/>
          </w:tcPr>
          <w:p w14:paraId="79FB11DF"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8" w:space="0" w:color="auto"/>
            </w:tcBorders>
            <w:shd w:val="clear" w:color="auto" w:fill="FFE68F" w:themeFill="accent6" w:themeFillTint="66"/>
            <w:noWrap/>
          </w:tcPr>
          <w:p w14:paraId="2FE98FC0"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8" w:space="0" w:color="auto"/>
            </w:tcBorders>
            <w:shd w:val="clear" w:color="auto" w:fill="FFE68F" w:themeFill="accent6" w:themeFillTint="66"/>
            <w:noWrap/>
          </w:tcPr>
          <w:p w14:paraId="2E3C766B"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12" w:space="0" w:color="auto"/>
            </w:tcBorders>
            <w:shd w:val="clear" w:color="auto" w:fill="FFE68F" w:themeFill="accent6" w:themeFillTint="66"/>
            <w:noWrap/>
          </w:tcPr>
          <w:p w14:paraId="6097AD27" w14:textId="77777777" w:rsidR="00B06390" w:rsidRPr="00150391" w:rsidRDefault="00B06390" w:rsidP="000A7DEC">
            <w:pPr>
              <w:pStyle w:val="LeasingProgTableText"/>
              <w:spacing w:line="220" w:lineRule="atLeast"/>
              <w:jc w:val="right"/>
              <w:rPr>
                <w:rFonts w:cs="Calibri"/>
                <w:szCs w:val="20"/>
              </w:rPr>
            </w:pPr>
          </w:p>
        </w:tc>
      </w:tr>
      <w:tr w:rsidR="001C70F1" w:rsidRPr="00150391" w14:paraId="6AA43DA6" w14:textId="77777777" w:rsidTr="002B4935">
        <w:trPr>
          <w:trHeight w:val="293"/>
        </w:trPr>
        <w:tc>
          <w:tcPr>
            <w:tcW w:w="3364" w:type="dxa"/>
            <w:tcBorders>
              <w:top w:val="nil"/>
              <w:left w:val="single" w:sz="12" w:space="0" w:color="auto"/>
              <w:bottom w:val="nil"/>
              <w:right w:val="single" w:sz="8" w:space="0" w:color="auto"/>
            </w:tcBorders>
            <w:shd w:val="clear" w:color="auto" w:fill="FFE68F" w:themeFill="accent6" w:themeFillTint="66"/>
            <w:hideMark/>
          </w:tcPr>
          <w:p w14:paraId="1E414450" w14:textId="77777777" w:rsidR="00B06390" w:rsidRPr="00150391" w:rsidRDefault="53BF0693" w:rsidP="53BF0693">
            <w:pPr>
              <w:pStyle w:val="LeasingProgTableText"/>
              <w:spacing w:line="220" w:lineRule="atLeast"/>
              <w:ind w:left="165"/>
              <w:rPr>
                <w:rFonts w:cs="Calibri"/>
                <w:color w:val="0070C0"/>
              </w:rPr>
            </w:pPr>
            <w:r w:rsidRPr="00150391">
              <w:rPr>
                <w:rFonts w:cs="Calibri"/>
                <w:color w:val="0070C0"/>
              </w:rPr>
              <w:t>Other Expenses</w:t>
            </w:r>
          </w:p>
        </w:tc>
        <w:tc>
          <w:tcPr>
            <w:tcW w:w="1157" w:type="dxa"/>
            <w:tcBorders>
              <w:top w:val="nil"/>
              <w:left w:val="nil"/>
              <w:bottom w:val="nil"/>
              <w:right w:val="single" w:sz="8" w:space="0" w:color="auto"/>
            </w:tcBorders>
            <w:shd w:val="clear" w:color="auto" w:fill="FFE68F" w:themeFill="accent6" w:themeFillTint="66"/>
            <w:hideMark/>
          </w:tcPr>
          <w:p w14:paraId="48E66A3C" w14:textId="7E48E18B" w:rsidR="00B06390" w:rsidRPr="00150391" w:rsidRDefault="003576A1" w:rsidP="6B6EE5C4">
            <w:pPr>
              <w:pStyle w:val="LeasingProgTableText"/>
              <w:spacing w:line="220" w:lineRule="atLeast"/>
              <w:jc w:val="right"/>
              <w:rPr>
                <w:rFonts w:cs="Calibri"/>
                <w:color w:val="0070C0"/>
              </w:rPr>
            </w:pPr>
            <w:r>
              <w:rPr>
                <w:rFonts w:cs="Calibri"/>
                <w:color w:val="0070C0"/>
              </w:rPr>
              <w:t>5,374</w:t>
            </w:r>
          </w:p>
        </w:tc>
        <w:tc>
          <w:tcPr>
            <w:tcW w:w="993" w:type="dxa"/>
            <w:tcBorders>
              <w:top w:val="nil"/>
              <w:left w:val="nil"/>
              <w:bottom w:val="nil"/>
              <w:right w:val="single" w:sz="8" w:space="0" w:color="auto"/>
            </w:tcBorders>
            <w:shd w:val="clear" w:color="auto" w:fill="FFE68F" w:themeFill="accent6" w:themeFillTint="66"/>
            <w:noWrap/>
            <w:hideMark/>
          </w:tcPr>
          <w:p w14:paraId="4A8649FA" w14:textId="4D018AF4" w:rsidR="00B06390" w:rsidRPr="00150391" w:rsidRDefault="003576A1" w:rsidP="6B6EE5C4">
            <w:pPr>
              <w:pStyle w:val="LeasingProgTableText"/>
              <w:spacing w:line="220" w:lineRule="atLeast"/>
              <w:jc w:val="right"/>
              <w:rPr>
                <w:rFonts w:cs="Calibri"/>
                <w:color w:val="0070C0"/>
              </w:rPr>
            </w:pPr>
            <w:r>
              <w:rPr>
                <w:rFonts w:cs="Calibri"/>
                <w:color w:val="0070C0"/>
              </w:rPr>
              <w:t>5,616</w:t>
            </w:r>
          </w:p>
        </w:tc>
        <w:tc>
          <w:tcPr>
            <w:tcW w:w="1134" w:type="dxa"/>
            <w:tcBorders>
              <w:top w:val="nil"/>
              <w:left w:val="nil"/>
              <w:bottom w:val="nil"/>
              <w:right w:val="single" w:sz="8" w:space="0" w:color="auto"/>
            </w:tcBorders>
            <w:shd w:val="clear" w:color="auto" w:fill="FFE68F" w:themeFill="accent6" w:themeFillTint="66"/>
            <w:noWrap/>
            <w:hideMark/>
          </w:tcPr>
          <w:p w14:paraId="1CD0CEEB" w14:textId="4F3C9D6A" w:rsidR="00B06390" w:rsidRPr="00150391" w:rsidRDefault="003576A1" w:rsidP="6B6EE5C4">
            <w:pPr>
              <w:pStyle w:val="LeasingProgTableText"/>
              <w:spacing w:line="220" w:lineRule="atLeast"/>
              <w:jc w:val="right"/>
              <w:rPr>
                <w:rFonts w:cs="Calibri"/>
                <w:color w:val="0070C0"/>
              </w:rPr>
            </w:pPr>
            <w:r>
              <w:rPr>
                <w:rFonts w:cs="Calibri"/>
                <w:color w:val="0070C0"/>
              </w:rPr>
              <w:t>5,708</w:t>
            </w:r>
          </w:p>
        </w:tc>
        <w:tc>
          <w:tcPr>
            <w:tcW w:w="1134" w:type="dxa"/>
            <w:tcBorders>
              <w:top w:val="nil"/>
              <w:left w:val="nil"/>
              <w:bottom w:val="nil"/>
              <w:right w:val="single" w:sz="8" w:space="0" w:color="auto"/>
            </w:tcBorders>
            <w:shd w:val="clear" w:color="auto" w:fill="FFE68F" w:themeFill="accent6" w:themeFillTint="66"/>
            <w:noWrap/>
            <w:hideMark/>
          </w:tcPr>
          <w:p w14:paraId="119ED1B5" w14:textId="636FBF20" w:rsidR="00B06390" w:rsidRPr="00150391" w:rsidRDefault="003576A1" w:rsidP="6B6EE5C4">
            <w:pPr>
              <w:pStyle w:val="LeasingProgTableText"/>
              <w:spacing w:line="220" w:lineRule="atLeast"/>
              <w:jc w:val="right"/>
              <w:rPr>
                <w:rFonts w:cs="Calibri"/>
                <w:color w:val="0070C0"/>
              </w:rPr>
            </w:pPr>
            <w:r>
              <w:rPr>
                <w:rFonts w:cs="Calibri"/>
                <w:color w:val="0070C0"/>
              </w:rPr>
              <w:t>5,895</w:t>
            </w:r>
          </w:p>
        </w:tc>
        <w:tc>
          <w:tcPr>
            <w:tcW w:w="1134" w:type="dxa"/>
            <w:tcBorders>
              <w:top w:val="nil"/>
              <w:left w:val="nil"/>
              <w:bottom w:val="nil"/>
              <w:right w:val="single" w:sz="12" w:space="0" w:color="auto"/>
            </w:tcBorders>
            <w:shd w:val="clear" w:color="auto" w:fill="FFE68F" w:themeFill="accent6" w:themeFillTint="66"/>
            <w:noWrap/>
            <w:hideMark/>
          </w:tcPr>
          <w:p w14:paraId="14DFD969" w14:textId="26DBDFD4" w:rsidR="008C3275" w:rsidRPr="00150391" w:rsidRDefault="003576A1" w:rsidP="6B6EE5C4">
            <w:pPr>
              <w:pStyle w:val="LeasingProgTableText"/>
              <w:spacing w:line="220" w:lineRule="atLeast"/>
              <w:jc w:val="right"/>
              <w:rPr>
                <w:rFonts w:cs="Calibri"/>
                <w:color w:val="0070C0"/>
              </w:rPr>
            </w:pPr>
            <w:r>
              <w:rPr>
                <w:rFonts w:cs="Calibri"/>
                <w:color w:val="0070C0"/>
                <w:sz w:val="20"/>
                <w:szCs w:val="20"/>
              </w:rPr>
              <w:t>6,065</w:t>
            </w:r>
          </w:p>
        </w:tc>
      </w:tr>
      <w:tr w:rsidR="001C70F1" w:rsidRPr="00150391" w14:paraId="4C650D9A" w14:textId="77777777" w:rsidTr="002B4935">
        <w:trPr>
          <w:trHeight w:val="293"/>
        </w:trPr>
        <w:tc>
          <w:tcPr>
            <w:tcW w:w="3364" w:type="dxa"/>
            <w:tcBorders>
              <w:top w:val="nil"/>
              <w:left w:val="single" w:sz="12" w:space="0" w:color="auto"/>
              <w:bottom w:val="nil"/>
              <w:right w:val="single" w:sz="8" w:space="0" w:color="auto"/>
            </w:tcBorders>
            <w:shd w:val="clear" w:color="auto" w:fill="FFE68F" w:themeFill="accent6" w:themeFillTint="66"/>
            <w:hideMark/>
          </w:tcPr>
          <w:p w14:paraId="39DE0576" w14:textId="77777777" w:rsidR="00B06390" w:rsidRPr="00150391" w:rsidRDefault="6B6EE5C4" w:rsidP="6B6EE5C4">
            <w:pPr>
              <w:pStyle w:val="LeasingProgTableText"/>
              <w:spacing w:line="220" w:lineRule="atLeast"/>
              <w:ind w:left="165"/>
              <w:rPr>
                <w:rFonts w:cs="Calibri"/>
                <w:color w:val="0070C0"/>
              </w:rPr>
            </w:pPr>
            <w:r w:rsidRPr="00150391">
              <w:rPr>
                <w:rFonts w:cs="Calibri"/>
                <w:color w:val="0070C0"/>
              </w:rPr>
              <w:t>Interest on RoU a/c (2422020)</w:t>
            </w:r>
          </w:p>
        </w:tc>
        <w:tc>
          <w:tcPr>
            <w:tcW w:w="1157" w:type="dxa"/>
            <w:tcBorders>
              <w:top w:val="nil"/>
              <w:left w:val="nil"/>
              <w:bottom w:val="nil"/>
              <w:right w:val="single" w:sz="8" w:space="0" w:color="auto"/>
            </w:tcBorders>
            <w:shd w:val="clear" w:color="auto" w:fill="FFE68F" w:themeFill="accent6" w:themeFillTint="66"/>
            <w:hideMark/>
          </w:tcPr>
          <w:p w14:paraId="158458E3"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16</w:t>
            </w:r>
          </w:p>
        </w:tc>
        <w:tc>
          <w:tcPr>
            <w:tcW w:w="993" w:type="dxa"/>
            <w:tcBorders>
              <w:top w:val="nil"/>
              <w:left w:val="nil"/>
              <w:bottom w:val="nil"/>
              <w:right w:val="single" w:sz="8" w:space="0" w:color="auto"/>
            </w:tcBorders>
            <w:shd w:val="clear" w:color="auto" w:fill="FFE68F" w:themeFill="accent6" w:themeFillTint="66"/>
            <w:noWrap/>
            <w:hideMark/>
          </w:tcPr>
          <w:p w14:paraId="1152A7DA"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14</w:t>
            </w:r>
          </w:p>
        </w:tc>
        <w:tc>
          <w:tcPr>
            <w:tcW w:w="1134" w:type="dxa"/>
            <w:tcBorders>
              <w:top w:val="nil"/>
              <w:left w:val="nil"/>
              <w:bottom w:val="nil"/>
              <w:right w:val="single" w:sz="8" w:space="0" w:color="auto"/>
            </w:tcBorders>
            <w:shd w:val="clear" w:color="auto" w:fill="FFE68F" w:themeFill="accent6" w:themeFillTint="66"/>
            <w:noWrap/>
            <w:hideMark/>
          </w:tcPr>
          <w:p w14:paraId="2AFE1031"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12</w:t>
            </w:r>
          </w:p>
        </w:tc>
        <w:tc>
          <w:tcPr>
            <w:tcW w:w="1134" w:type="dxa"/>
            <w:tcBorders>
              <w:top w:val="nil"/>
              <w:left w:val="nil"/>
              <w:bottom w:val="nil"/>
              <w:right w:val="single" w:sz="8" w:space="0" w:color="auto"/>
            </w:tcBorders>
            <w:shd w:val="clear" w:color="auto" w:fill="FFE68F" w:themeFill="accent6" w:themeFillTint="66"/>
            <w:noWrap/>
            <w:hideMark/>
          </w:tcPr>
          <w:p w14:paraId="6FBFF1E7"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10</w:t>
            </w:r>
          </w:p>
        </w:tc>
        <w:tc>
          <w:tcPr>
            <w:tcW w:w="1134" w:type="dxa"/>
            <w:tcBorders>
              <w:top w:val="nil"/>
              <w:left w:val="nil"/>
              <w:bottom w:val="nil"/>
              <w:right w:val="single" w:sz="12" w:space="0" w:color="auto"/>
            </w:tcBorders>
            <w:shd w:val="clear" w:color="auto" w:fill="FFE68F" w:themeFill="accent6" w:themeFillTint="66"/>
            <w:noWrap/>
            <w:hideMark/>
          </w:tcPr>
          <w:p w14:paraId="31B01D69"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8</w:t>
            </w:r>
          </w:p>
        </w:tc>
      </w:tr>
      <w:tr w:rsidR="001C70F1" w:rsidRPr="00150391" w14:paraId="2696C5EB" w14:textId="77777777" w:rsidTr="002B4935">
        <w:trPr>
          <w:trHeight w:val="293"/>
        </w:trPr>
        <w:tc>
          <w:tcPr>
            <w:tcW w:w="3364" w:type="dxa"/>
            <w:tcBorders>
              <w:top w:val="nil"/>
              <w:left w:val="single" w:sz="12" w:space="0" w:color="auto"/>
              <w:bottom w:val="nil"/>
              <w:right w:val="single" w:sz="8" w:space="0" w:color="auto"/>
            </w:tcBorders>
            <w:shd w:val="clear" w:color="auto" w:fill="FFE68F" w:themeFill="accent6" w:themeFillTint="66"/>
            <w:hideMark/>
          </w:tcPr>
          <w:p w14:paraId="5BC79939" w14:textId="77777777" w:rsidR="00B06390" w:rsidRPr="00150391" w:rsidRDefault="6B6EE5C4" w:rsidP="6B6EE5C4">
            <w:pPr>
              <w:pStyle w:val="LeasingProgTableText"/>
              <w:spacing w:line="220" w:lineRule="atLeast"/>
              <w:ind w:left="165"/>
              <w:rPr>
                <w:rFonts w:cs="Calibri"/>
                <w:color w:val="0070C0"/>
              </w:rPr>
            </w:pPr>
            <w:r w:rsidRPr="00150391">
              <w:rPr>
                <w:rFonts w:cs="Calibri"/>
                <w:color w:val="0070C0"/>
              </w:rPr>
              <w:t>Depreciation on RoU assets</w:t>
            </w:r>
          </w:p>
        </w:tc>
        <w:tc>
          <w:tcPr>
            <w:tcW w:w="1157" w:type="dxa"/>
            <w:tcBorders>
              <w:top w:val="nil"/>
              <w:left w:val="nil"/>
              <w:bottom w:val="nil"/>
              <w:right w:val="single" w:sz="8" w:space="0" w:color="auto"/>
            </w:tcBorders>
            <w:shd w:val="clear" w:color="auto" w:fill="FFE68F" w:themeFill="accent6" w:themeFillTint="66"/>
            <w:hideMark/>
          </w:tcPr>
          <w:p w14:paraId="134DF61A"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380</w:t>
            </w:r>
          </w:p>
        </w:tc>
        <w:tc>
          <w:tcPr>
            <w:tcW w:w="993" w:type="dxa"/>
            <w:tcBorders>
              <w:top w:val="nil"/>
              <w:left w:val="nil"/>
              <w:bottom w:val="nil"/>
              <w:right w:val="single" w:sz="8" w:space="0" w:color="auto"/>
            </w:tcBorders>
            <w:shd w:val="clear" w:color="auto" w:fill="FFE68F" w:themeFill="accent6" w:themeFillTint="66"/>
            <w:noWrap/>
            <w:hideMark/>
          </w:tcPr>
          <w:p w14:paraId="30E7077B"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380</w:t>
            </w:r>
          </w:p>
        </w:tc>
        <w:tc>
          <w:tcPr>
            <w:tcW w:w="1134" w:type="dxa"/>
            <w:tcBorders>
              <w:top w:val="nil"/>
              <w:left w:val="nil"/>
              <w:bottom w:val="nil"/>
              <w:right w:val="single" w:sz="8" w:space="0" w:color="auto"/>
            </w:tcBorders>
            <w:shd w:val="clear" w:color="auto" w:fill="FFE68F" w:themeFill="accent6" w:themeFillTint="66"/>
            <w:noWrap/>
            <w:hideMark/>
          </w:tcPr>
          <w:p w14:paraId="2A16D0D4"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380</w:t>
            </w:r>
          </w:p>
        </w:tc>
        <w:tc>
          <w:tcPr>
            <w:tcW w:w="1134" w:type="dxa"/>
            <w:tcBorders>
              <w:top w:val="nil"/>
              <w:left w:val="nil"/>
              <w:bottom w:val="nil"/>
              <w:right w:val="single" w:sz="8" w:space="0" w:color="auto"/>
            </w:tcBorders>
            <w:shd w:val="clear" w:color="auto" w:fill="FFE68F" w:themeFill="accent6" w:themeFillTint="66"/>
            <w:noWrap/>
            <w:hideMark/>
          </w:tcPr>
          <w:p w14:paraId="48561202"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380</w:t>
            </w:r>
          </w:p>
        </w:tc>
        <w:tc>
          <w:tcPr>
            <w:tcW w:w="1134" w:type="dxa"/>
            <w:tcBorders>
              <w:top w:val="nil"/>
              <w:left w:val="nil"/>
              <w:bottom w:val="nil"/>
              <w:right w:val="single" w:sz="12" w:space="0" w:color="auto"/>
            </w:tcBorders>
            <w:shd w:val="clear" w:color="auto" w:fill="FFE68F" w:themeFill="accent6" w:themeFillTint="66"/>
            <w:noWrap/>
            <w:hideMark/>
          </w:tcPr>
          <w:p w14:paraId="28FDAB06"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sz w:val="20"/>
                <w:szCs w:val="20"/>
              </w:rPr>
              <w:t>380</w:t>
            </w:r>
          </w:p>
        </w:tc>
      </w:tr>
      <w:tr w:rsidR="001C70F1" w:rsidRPr="00150391" w14:paraId="2875AADB" w14:textId="77777777" w:rsidTr="002B4935">
        <w:trPr>
          <w:trHeight w:val="293"/>
        </w:trPr>
        <w:tc>
          <w:tcPr>
            <w:tcW w:w="3364" w:type="dxa"/>
            <w:tcBorders>
              <w:top w:val="nil"/>
              <w:left w:val="single" w:sz="12" w:space="0" w:color="auto"/>
              <w:bottom w:val="nil"/>
              <w:right w:val="single" w:sz="8" w:space="0" w:color="auto"/>
            </w:tcBorders>
            <w:shd w:val="clear" w:color="auto" w:fill="FFFFFF" w:themeFill="background1"/>
            <w:hideMark/>
          </w:tcPr>
          <w:p w14:paraId="3AB6B6F0" w14:textId="77777777" w:rsidR="00B06390" w:rsidRPr="00150391" w:rsidRDefault="00B06390" w:rsidP="000A7DEC">
            <w:pPr>
              <w:pStyle w:val="LeasingProgTableText"/>
              <w:spacing w:line="220" w:lineRule="atLeast"/>
              <w:rPr>
                <w:rFonts w:cs="Calibri"/>
                <w:szCs w:val="20"/>
              </w:rPr>
            </w:pPr>
          </w:p>
        </w:tc>
        <w:tc>
          <w:tcPr>
            <w:tcW w:w="1157" w:type="dxa"/>
            <w:tcBorders>
              <w:top w:val="nil"/>
              <w:left w:val="nil"/>
              <w:bottom w:val="nil"/>
              <w:right w:val="single" w:sz="8" w:space="0" w:color="auto"/>
            </w:tcBorders>
            <w:shd w:val="clear" w:color="auto" w:fill="FFFFFF" w:themeFill="background1"/>
          </w:tcPr>
          <w:p w14:paraId="0E94F925" w14:textId="77777777" w:rsidR="00B06390" w:rsidRPr="00150391" w:rsidRDefault="00B06390" w:rsidP="000A7DEC">
            <w:pPr>
              <w:pStyle w:val="LeasingProgTableText"/>
              <w:spacing w:line="220" w:lineRule="atLeast"/>
              <w:jc w:val="right"/>
              <w:rPr>
                <w:rFonts w:cs="Calibri"/>
                <w:szCs w:val="20"/>
              </w:rPr>
            </w:pPr>
          </w:p>
        </w:tc>
        <w:tc>
          <w:tcPr>
            <w:tcW w:w="993" w:type="dxa"/>
            <w:tcBorders>
              <w:top w:val="nil"/>
              <w:left w:val="nil"/>
              <w:bottom w:val="nil"/>
              <w:right w:val="single" w:sz="8" w:space="0" w:color="auto"/>
            </w:tcBorders>
            <w:shd w:val="clear" w:color="auto" w:fill="FFFFFF" w:themeFill="background1"/>
            <w:noWrap/>
          </w:tcPr>
          <w:p w14:paraId="0426BFC3"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8" w:space="0" w:color="auto"/>
            </w:tcBorders>
            <w:shd w:val="clear" w:color="auto" w:fill="FFFFFF" w:themeFill="background1"/>
            <w:noWrap/>
          </w:tcPr>
          <w:p w14:paraId="5D973B9C"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8" w:space="0" w:color="auto"/>
            </w:tcBorders>
            <w:shd w:val="clear" w:color="auto" w:fill="FFFFFF" w:themeFill="background1"/>
            <w:noWrap/>
          </w:tcPr>
          <w:p w14:paraId="0DD6AA1D"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12" w:space="0" w:color="auto"/>
            </w:tcBorders>
            <w:shd w:val="clear" w:color="auto" w:fill="FFFFFF" w:themeFill="background1"/>
            <w:noWrap/>
          </w:tcPr>
          <w:p w14:paraId="7F48D739" w14:textId="77777777" w:rsidR="00B06390" w:rsidRPr="00150391" w:rsidRDefault="00B06390" w:rsidP="000A7DEC">
            <w:pPr>
              <w:pStyle w:val="LeasingProgTableText"/>
              <w:spacing w:line="220" w:lineRule="atLeast"/>
              <w:jc w:val="right"/>
              <w:rPr>
                <w:rFonts w:cs="Calibri"/>
                <w:szCs w:val="20"/>
              </w:rPr>
            </w:pPr>
          </w:p>
        </w:tc>
      </w:tr>
      <w:tr w:rsidR="001C70F1" w:rsidRPr="00150391" w14:paraId="70F5D961" w14:textId="77777777" w:rsidTr="002B4935">
        <w:trPr>
          <w:trHeight w:val="293"/>
        </w:trPr>
        <w:tc>
          <w:tcPr>
            <w:tcW w:w="3364" w:type="dxa"/>
            <w:tcBorders>
              <w:top w:val="nil"/>
              <w:left w:val="single" w:sz="12" w:space="0" w:color="auto"/>
              <w:bottom w:val="nil"/>
              <w:right w:val="single" w:sz="8" w:space="0" w:color="auto"/>
            </w:tcBorders>
            <w:shd w:val="clear" w:color="auto" w:fill="FFFFFF" w:themeFill="background1"/>
            <w:noWrap/>
            <w:hideMark/>
          </w:tcPr>
          <w:p w14:paraId="452864DB" w14:textId="77777777" w:rsidR="00B06390" w:rsidRPr="00150391" w:rsidRDefault="53BF0693" w:rsidP="7185AFE5">
            <w:pPr>
              <w:pStyle w:val="LeasingProgTableText"/>
              <w:spacing w:line="220" w:lineRule="atLeast"/>
              <w:rPr>
                <w:rFonts w:cs="Calibri"/>
                <w:szCs w:val="20"/>
              </w:rPr>
            </w:pPr>
            <w:r w:rsidRPr="00150391">
              <w:rPr>
                <w:rFonts w:cs="Calibri"/>
              </w:rPr>
              <w:t>s74 External Revenue</w:t>
            </w:r>
          </w:p>
        </w:tc>
        <w:tc>
          <w:tcPr>
            <w:tcW w:w="1157" w:type="dxa"/>
            <w:tcBorders>
              <w:top w:val="nil"/>
              <w:left w:val="nil"/>
              <w:bottom w:val="nil"/>
              <w:right w:val="single" w:sz="8" w:space="0" w:color="auto"/>
            </w:tcBorders>
            <w:shd w:val="clear" w:color="auto" w:fill="FFFFFF" w:themeFill="background1"/>
            <w:hideMark/>
          </w:tcPr>
          <w:p w14:paraId="39B20278" w14:textId="77777777" w:rsidR="00B06390" w:rsidRPr="00150391" w:rsidRDefault="6B6EE5C4" w:rsidP="7185AFE5">
            <w:pPr>
              <w:pStyle w:val="LeasingProgTableText"/>
              <w:spacing w:line="220" w:lineRule="atLeast"/>
              <w:jc w:val="right"/>
              <w:rPr>
                <w:rFonts w:cs="Calibri"/>
                <w:szCs w:val="20"/>
              </w:rPr>
            </w:pPr>
            <w:r w:rsidRPr="00150391">
              <w:rPr>
                <w:rFonts w:cs="Calibri"/>
              </w:rPr>
              <w:t>30</w:t>
            </w:r>
          </w:p>
        </w:tc>
        <w:tc>
          <w:tcPr>
            <w:tcW w:w="993" w:type="dxa"/>
            <w:tcBorders>
              <w:top w:val="nil"/>
              <w:left w:val="nil"/>
              <w:bottom w:val="nil"/>
              <w:right w:val="single" w:sz="8" w:space="0" w:color="auto"/>
            </w:tcBorders>
            <w:shd w:val="clear" w:color="auto" w:fill="FFFFFF" w:themeFill="background1"/>
            <w:noWrap/>
            <w:hideMark/>
          </w:tcPr>
          <w:p w14:paraId="7D15986C" w14:textId="77777777" w:rsidR="00B06390" w:rsidRPr="00150391" w:rsidRDefault="6B6EE5C4" w:rsidP="7185AFE5">
            <w:pPr>
              <w:pStyle w:val="LeasingProgTableText"/>
              <w:spacing w:line="220" w:lineRule="atLeast"/>
              <w:jc w:val="right"/>
              <w:rPr>
                <w:rFonts w:cs="Calibri"/>
                <w:szCs w:val="20"/>
              </w:rPr>
            </w:pPr>
            <w:r w:rsidRPr="00150391">
              <w:rPr>
                <w:rFonts w:cs="Calibri"/>
              </w:rPr>
              <w:t>30</w:t>
            </w:r>
          </w:p>
        </w:tc>
        <w:tc>
          <w:tcPr>
            <w:tcW w:w="1134" w:type="dxa"/>
            <w:tcBorders>
              <w:top w:val="nil"/>
              <w:left w:val="nil"/>
              <w:bottom w:val="nil"/>
              <w:right w:val="single" w:sz="8" w:space="0" w:color="auto"/>
            </w:tcBorders>
            <w:shd w:val="clear" w:color="auto" w:fill="FFFFFF" w:themeFill="background1"/>
            <w:noWrap/>
            <w:hideMark/>
          </w:tcPr>
          <w:p w14:paraId="4085577A" w14:textId="77777777" w:rsidR="00B06390" w:rsidRPr="00150391" w:rsidRDefault="6B6EE5C4" w:rsidP="7185AFE5">
            <w:pPr>
              <w:pStyle w:val="LeasingProgTableText"/>
              <w:spacing w:line="220" w:lineRule="atLeast"/>
              <w:jc w:val="right"/>
              <w:rPr>
                <w:rFonts w:cs="Calibri"/>
                <w:szCs w:val="20"/>
              </w:rPr>
            </w:pPr>
            <w:r w:rsidRPr="00150391">
              <w:rPr>
                <w:rFonts w:cs="Calibri"/>
              </w:rPr>
              <w:t>30</w:t>
            </w:r>
          </w:p>
        </w:tc>
        <w:tc>
          <w:tcPr>
            <w:tcW w:w="1134" w:type="dxa"/>
            <w:tcBorders>
              <w:top w:val="nil"/>
              <w:left w:val="nil"/>
              <w:bottom w:val="nil"/>
              <w:right w:val="single" w:sz="8" w:space="0" w:color="auto"/>
            </w:tcBorders>
            <w:shd w:val="clear" w:color="auto" w:fill="FFFFFF" w:themeFill="background1"/>
            <w:noWrap/>
            <w:hideMark/>
          </w:tcPr>
          <w:p w14:paraId="5679C10E" w14:textId="77777777" w:rsidR="00B06390" w:rsidRPr="00150391" w:rsidRDefault="6B6EE5C4" w:rsidP="7185AFE5">
            <w:pPr>
              <w:pStyle w:val="LeasingProgTableText"/>
              <w:spacing w:line="220" w:lineRule="atLeast"/>
              <w:jc w:val="right"/>
              <w:rPr>
                <w:rFonts w:cs="Calibri"/>
                <w:szCs w:val="20"/>
              </w:rPr>
            </w:pPr>
            <w:r w:rsidRPr="00150391">
              <w:rPr>
                <w:rFonts w:cs="Calibri"/>
              </w:rPr>
              <w:t>30</w:t>
            </w:r>
          </w:p>
        </w:tc>
        <w:tc>
          <w:tcPr>
            <w:tcW w:w="1134" w:type="dxa"/>
            <w:tcBorders>
              <w:top w:val="nil"/>
              <w:left w:val="nil"/>
              <w:bottom w:val="nil"/>
              <w:right w:val="single" w:sz="12" w:space="0" w:color="auto"/>
            </w:tcBorders>
            <w:shd w:val="clear" w:color="auto" w:fill="FFFFFF" w:themeFill="background1"/>
            <w:noWrap/>
            <w:hideMark/>
          </w:tcPr>
          <w:p w14:paraId="17F018D8" w14:textId="77777777" w:rsidR="00B06390" w:rsidRPr="00150391" w:rsidRDefault="6B6EE5C4" w:rsidP="7185AFE5">
            <w:pPr>
              <w:pStyle w:val="LeasingProgTableText"/>
              <w:spacing w:line="220" w:lineRule="atLeast"/>
              <w:jc w:val="right"/>
              <w:rPr>
                <w:rFonts w:cs="Calibri"/>
                <w:szCs w:val="20"/>
              </w:rPr>
            </w:pPr>
            <w:r w:rsidRPr="00150391">
              <w:rPr>
                <w:rFonts w:cs="Calibri"/>
              </w:rPr>
              <w:t>30</w:t>
            </w:r>
          </w:p>
        </w:tc>
      </w:tr>
      <w:tr w:rsidR="001C70F1" w:rsidRPr="00150391" w14:paraId="1C7DEA96" w14:textId="77777777" w:rsidTr="002B4935">
        <w:trPr>
          <w:trHeight w:val="293"/>
        </w:trPr>
        <w:tc>
          <w:tcPr>
            <w:tcW w:w="3364" w:type="dxa"/>
            <w:tcBorders>
              <w:top w:val="nil"/>
              <w:left w:val="single" w:sz="12" w:space="0" w:color="auto"/>
              <w:bottom w:val="nil"/>
              <w:right w:val="single" w:sz="8" w:space="0" w:color="auto"/>
            </w:tcBorders>
            <w:shd w:val="clear" w:color="auto" w:fill="FFFFFF" w:themeFill="background1"/>
            <w:hideMark/>
          </w:tcPr>
          <w:p w14:paraId="22A13FF2" w14:textId="77777777" w:rsidR="00B06390" w:rsidRPr="00150391" w:rsidRDefault="00B06390" w:rsidP="000A7DEC">
            <w:pPr>
              <w:pStyle w:val="LeasingProgTableText"/>
              <w:spacing w:line="220" w:lineRule="atLeast"/>
              <w:rPr>
                <w:rFonts w:cs="Calibri"/>
                <w:szCs w:val="20"/>
              </w:rPr>
            </w:pPr>
          </w:p>
        </w:tc>
        <w:tc>
          <w:tcPr>
            <w:tcW w:w="1157" w:type="dxa"/>
            <w:tcBorders>
              <w:top w:val="nil"/>
              <w:left w:val="nil"/>
              <w:bottom w:val="nil"/>
              <w:right w:val="single" w:sz="8" w:space="0" w:color="auto"/>
            </w:tcBorders>
            <w:shd w:val="clear" w:color="auto" w:fill="FFFFFF" w:themeFill="background1"/>
          </w:tcPr>
          <w:p w14:paraId="1F1EFB5C" w14:textId="77777777" w:rsidR="00B06390" w:rsidRPr="00150391" w:rsidRDefault="00B06390" w:rsidP="000A7DEC">
            <w:pPr>
              <w:pStyle w:val="LeasingProgTableText"/>
              <w:spacing w:line="220" w:lineRule="atLeast"/>
              <w:jc w:val="right"/>
              <w:rPr>
                <w:rFonts w:cs="Calibri"/>
                <w:szCs w:val="20"/>
              </w:rPr>
            </w:pPr>
          </w:p>
        </w:tc>
        <w:tc>
          <w:tcPr>
            <w:tcW w:w="993" w:type="dxa"/>
            <w:tcBorders>
              <w:top w:val="nil"/>
              <w:left w:val="nil"/>
              <w:bottom w:val="nil"/>
              <w:right w:val="single" w:sz="8" w:space="0" w:color="auto"/>
            </w:tcBorders>
            <w:shd w:val="clear" w:color="auto" w:fill="FFFFFF" w:themeFill="background1"/>
            <w:noWrap/>
          </w:tcPr>
          <w:p w14:paraId="029DC71A"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8" w:space="0" w:color="auto"/>
            </w:tcBorders>
            <w:shd w:val="clear" w:color="auto" w:fill="FFFFFF" w:themeFill="background1"/>
            <w:noWrap/>
          </w:tcPr>
          <w:p w14:paraId="79EBD947"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8" w:space="0" w:color="auto"/>
            </w:tcBorders>
            <w:shd w:val="clear" w:color="auto" w:fill="FFFFFF" w:themeFill="background1"/>
            <w:noWrap/>
          </w:tcPr>
          <w:p w14:paraId="67FB78C5"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12" w:space="0" w:color="auto"/>
            </w:tcBorders>
            <w:shd w:val="clear" w:color="auto" w:fill="FFFFFF" w:themeFill="background1"/>
            <w:noWrap/>
          </w:tcPr>
          <w:p w14:paraId="355517C7" w14:textId="77777777" w:rsidR="00B06390" w:rsidRPr="00150391" w:rsidRDefault="00B06390" w:rsidP="000A7DEC">
            <w:pPr>
              <w:pStyle w:val="LeasingProgTableText"/>
              <w:spacing w:line="220" w:lineRule="atLeast"/>
              <w:jc w:val="right"/>
              <w:rPr>
                <w:rFonts w:cs="Calibri"/>
                <w:szCs w:val="20"/>
              </w:rPr>
            </w:pPr>
          </w:p>
        </w:tc>
      </w:tr>
      <w:tr w:rsidR="001C70F1" w:rsidRPr="00150391" w14:paraId="6125E57E" w14:textId="77777777" w:rsidTr="002B4935">
        <w:trPr>
          <w:trHeight w:val="459"/>
        </w:trPr>
        <w:tc>
          <w:tcPr>
            <w:tcW w:w="3364" w:type="dxa"/>
            <w:tcBorders>
              <w:top w:val="nil"/>
              <w:left w:val="single" w:sz="12" w:space="0" w:color="auto"/>
              <w:bottom w:val="nil"/>
              <w:right w:val="single" w:sz="8" w:space="0" w:color="auto"/>
            </w:tcBorders>
            <w:shd w:val="clear" w:color="auto" w:fill="FFFFFF" w:themeFill="background1"/>
            <w:hideMark/>
          </w:tcPr>
          <w:p w14:paraId="259D464C" w14:textId="77777777" w:rsidR="00B06390" w:rsidRPr="00150391" w:rsidRDefault="53BF0693" w:rsidP="7185AFE5">
            <w:pPr>
              <w:pStyle w:val="LeasingProgTableText"/>
              <w:spacing w:line="220" w:lineRule="atLeast"/>
              <w:rPr>
                <w:rFonts w:cs="Calibri"/>
                <w:szCs w:val="20"/>
              </w:rPr>
            </w:pPr>
            <w:r w:rsidRPr="00150391">
              <w:rPr>
                <w:rFonts w:cs="Calibri"/>
              </w:rPr>
              <w:t>Expenses not requiring appropriation in the Budget Year</w:t>
            </w:r>
          </w:p>
        </w:tc>
        <w:tc>
          <w:tcPr>
            <w:tcW w:w="1157" w:type="dxa"/>
            <w:tcBorders>
              <w:top w:val="nil"/>
              <w:left w:val="nil"/>
              <w:bottom w:val="nil"/>
              <w:right w:val="single" w:sz="8" w:space="0" w:color="auto"/>
            </w:tcBorders>
            <w:shd w:val="clear" w:color="auto" w:fill="FFFFFF" w:themeFill="background1"/>
            <w:hideMark/>
          </w:tcPr>
          <w:p w14:paraId="1D9EA83B" w14:textId="77777777" w:rsidR="00B06390" w:rsidRPr="00150391" w:rsidRDefault="6B6EE5C4" w:rsidP="7185AFE5">
            <w:pPr>
              <w:pStyle w:val="LeasingProgTableText"/>
              <w:spacing w:line="220" w:lineRule="atLeast"/>
              <w:jc w:val="right"/>
              <w:rPr>
                <w:rFonts w:cs="Calibri"/>
                <w:szCs w:val="20"/>
              </w:rPr>
            </w:pPr>
            <w:r w:rsidRPr="00150391">
              <w:rPr>
                <w:rFonts w:cs="Calibri"/>
              </w:rPr>
              <w:t>100</w:t>
            </w:r>
          </w:p>
        </w:tc>
        <w:tc>
          <w:tcPr>
            <w:tcW w:w="993" w:type="dxa"/>
            <w:tcBorders>
              <w:top w:val="nil"/>
              <w:left w:val="nil"/>
              <w:bottom w:val="nil"/>
              <w:right w:val="single" w:sz="8" w:space="0" w:color="auto"/>
            </w:tcBorders>
            <w:shd w:val="clear" w:color="auto" w:fill="FFFFFF" w:themeFill="background1"/>
            <w:noWrap/>
            <w:hideMark/>
          </w:tcPr>
          <w:p w14:paraId="6AA89202" w14:textId="77777777" w:rsidR="00B06390" w:rsidRPr="00150391" w:rsidRDefault="6B6EE5C4" w:rsidP="7185AFE5">
            <w:pPr>
              <w:pStyle w:val="LeasingProgTableText"/>
              <w:spacing w:line="220" w:lineRule="atLeast"/>
              <w:jc w:val="right"/>
              <w:rPr>
                <w:rFonts w:cs="Calibri"/>
                <w:szCs w:val="20"/>
              </w:rPr>
            </w:pPr>
            <w:r w:rsidRPr="00150391">
              <w:rPr>
                <w:rFonts w:cs="Calibri"/>
              </w:rPr>
              <w:t>100</w:t>
            </w:r>
          </w:p>
        </w:tc>
        <w:tc>
          <w:tcPr>
            <w:tcW w:w="1134" w:type="dxa"/>
            <w:tcBorders>
              <w:top w:val="nil"/>
              <w:left w:val="nil"/>
              <w:bottom w:val="nil"/>
              <w:right w:val="single" w:sz="8" w:space="0" w:color="auto"/>
            </w:tcBorders>
            <w:shd w:val="clear" w:color="auto" w:fill="FFFFFF" w:themeFill="background1"/>
            <w:noWrap/>
            <w:hideMark/>
          </w:tcPr>
          <w:p w14:paraId="5FF647DE" w14:textId="77777777" w:rsidR="00B06390" w:rsidRPr="00150391" w:rsidRDefault="6B6EE5C4" w:rsidP="7185AFE5">
            <w:pPr>
              <w:pStyle w:val="LeasingProgTableText"/>
              <w:spacing w:line="220" w:lineRule="atLeast"/>
              <w:jc w:val="right"/>
              <w:rPr>
                <w:rFonts w:cs="Calibri"/>
                <w:szCs w:val="20"/>
              </w:rPr>
            </w:pPr>
            <w:r w:rsidRPr="00150391">
              <w:rPr>
                <w:rFonts w:cs="Calibri"/>
              </w:rPr>
              <w:t>100</w:t>
            </w:r>
          </w:p>
        </w:tc>
        <w:tc>
          <w:tcPr>
            <w:tcW w:w="1134" w:type="dxa"/>
            <w:tcBorders>
              <w:top w:val="nil"/>
              <w:left w:val="nil"/>
              <w:bottom w:val="nil"/>
              <w:right w:val="single" w:sz="8" w:space="0" w:color="auto"/>
            </w:tcBorders>
            <w:shd w:val="clear" w:color="auto" w:fill="FFFFFF" w:themeFill="background1"/>
            <w:noWrap/>
            <w:hideMark/>
          </w:tcPr>
          <w:p w14:paraId="062FF422" w14:textId="77777777" w:rsidR="00B06390" w:rsidRPr="00150391" w:rsidRDefault="6B6EE5C4" w:rsidP="7185AFE5">
            <w:pPr>
              <w:pStyle w:val="LeasingProgTableText"/>
              <w:spacing w:line="220" w:lineRule="atLeast"/>
              <w:jc w:val="right"/>
              <w:rPr>
                <w:rFonts w:cs="Calibri"/>
                <w:szCs w:val="20"/>
              </w:rPr>
            </w:pPr>
            <w:r w:rsidRPr="00150391">
              <w:rPr>
                <w:rFonts w:cs="Calibri"/>
              </w:rPr>
              <w:t>100</w:t>
            </w:r>
          </w:p>
        </w:tc>
        <w:tc>
          <w:tcPr>
            <w:tcW w:w="1134" w:type="dxa"/>
            <w:tcBorders>
              <w:top w:val="nil"/>
              <w:left w:val="nil"/>
              <w:bottom w:val="nil"/>
              <w:right w:val="single" w:sz="12" w:space="0" w:color="auto"/>
            </w:tcBorders>
            <w:shd w:val="clear" w:color="auto" w:fill="FFFFFF" w:themeFill="background1"/>
            <w:noWrap/>
            <w:hideMark/>
          </w:tcPr>
          <w:p w14:paraId="78B55FB7" w14:textId="77777777" w:rsidR="00B06390" w:rsidRPr="00150391" w:rsidRDefault="6B6EE5C4" w:rsidP="7185AFE5">
            <w:pPr>
              <w:pStyle w:val="LeasingProgTableText"/>
              <w:spacing w:line="220" w:lineRule="atLeast"/>
              <w:jc w:val="right"/>
              <w:rPr>
                <w:rFonts w:cs="Calibri"/>
                <w:szCs w:val="20"/>
              </w:rPr>
            </w:pPr>
            <w:r w:rsidRPr="00150391">
              <w:rPr>
                <w:rFonts w:cs="Calibri"/>
              </w:rPr>
              <w:t>100</w:t>
            </w:r>
          </w:p>
        </w:tc>
      </w:tr>
      <w:tr w:rsidR="001C70F1" w:rsidRPr="00150391" w14:paraId="0044BA61" w14:textId="77777777" w:rsidTr="002B4935">
        <w:trPr>
          <w:trHeight w:val="293"/>
        </w:trPr>
        <w:tc>
          <w:tcPr>
            <w:tcW w:w="3364" w:type="dxa"/>
            <w:tcBorders>
              <w:top w:val="nil"/>
              <w:left w:val="single" w:sz="12" w:space="0" w:color="auto"/>
              <w:bottom w:val="nil"/>
              <w:right w:val="single" w:sz="8" w:space="0" w:color="auto"/>
            </w:tcBorders>
            <w:shd w:val="clear" w:color="auto" w:fill="FFE68F" w:themeFill="accent6" w:themeFillTint="66"/>
            <w:hideMark/>
          </w:tcPr>
          <w:p w14:paraId="05E1EFEA" w14:textId="77777777" w:rsidR="00B06390" w:rsidRPr="00150391" w:rsidRDefault="53BF0693" w:rsidP="53BF0693">
            <w:pPr>
              <w:pStyle w:val="LeasingProgTableText"/>
              <w:spacing w:line="220" w:lineRule="atLeast"/>
              <w:ind w:left="165"/>
              <w:rPr>
                <w:rFonts w:cs="Calibri"/>
                <w:color w:val="0070C0"/>
                <w:u w:val="single"/>
              </w:rPr>
            </w:pPr>
            <w:r w:rsidRPr="00150391">
              <w:rPr>
                <w:rFonts w:cs="Calibri"/>
                <w:color w:val="0070C0"/>
                <w:u w:val="single"/>
              </w:rPr>
              <w:t>Consists of:</w:t>
            </w:r>
          </w:p>
        </w:tc>
        <w:tc>
          <w:tcPr>
            <w:tcW w:w="1157" w:type="dxa"/>
            <w:tcBorders>
              <w:top w:val="nil"/>
              <w:left w:val="nil"/>
              <w:bottom w:val="nil"/>
              <w:right w:val="single" w:sz="8" w:space="0" w:color="auto"/>
            </w:tcBorders>
            <w:shd w:val="clear" w:color="auto" w:fill="FFE68F" w:themeFill="accent6" w:themeFillTint="66"/>
          </w:tcPr>
          <w:p w14:paraId="47BD8F04" w14:textId="77777777" w:rsidR="00B06390" w:rsidRPr="00150391" w:rsidRDefault="00B06390" w:rsidP="000A7DEC">
            <w:pPr>
              <w:pStyle w:val="LeasingProgTableText"/>
              <w:spacing w:line="220" w:lineRule="atLeast"/>
              <w:jc w:val="right"/>
              <w:rPr>
                <w:rFonts w:cs="Calibri"/>
                <w:szCs w:val="20"/>
              </w:rPr>
            </w:pPr>
          </w:p>
        </w:tc>
        <w:tc>
          <w:tcPr>
            <w:tcW w:w="993" w:type="dxa"/>
            <w:tcBorders>
              <w:top w:val="nil"/>
              <w:left w:val="nil"/>
              <w:bottom w:val="nil"/>
              <w:right w:val="single" w:sz="8" w:space="0" w:color="auto"/>
            </w:tcBorders>
            <w:shd w:val="clear" w:color="auto" w:fill="FFE68F" w:themeFill="accent6" w:themeFillTint="66"/>
            <w:noWrap/>
          </w:tcPr>
          <w:p w14:paraId="4E247055"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8" w:space="0" w:color="auto"/>
            </w:tcBorders>
            <w:shd w:val="clear" w:color="auto" w:fill="FFE68F" w:themeFill="accent6" w:themeFillTint="66"/>
            <w:noWrap/>
          </w:tcPr>
          <w:p w14:paraId="66F64B96"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8" w:space="0" w:color="auto"/>
            </w:tcBorders>
            <w:shd w:val="clear" w:color="auto" w:fill="FFE68F" w:themeFill="accent6" w:themeFillTint="66"/>
            <w:noWrap/>
          </w:tcPr>
          <w:p w14:paraId="11BEAA1D" w14:textId="77777777" w:rsidR="00B06390" w:rsidRPr="00150391" w:rsidRDefault="00B06390" w:rsidP="000A7DEC">
            <w:pPr>
              <w:pStyle w:val="LeasingProgTableText"/>
              <w:spacing w:line="220" w:lineRule="atLeast"/>
              <w:jc w:val="right"/>
              <w:rPr>
                <w:rFonts w:cs="Calibri"/>
                <w:szCs w:val="20"/>
              </w:rPr>
            </w:pPr>
          </w:p>
        </w:tc>
        <w:tc>
          <w:tcPr>
            <w:tcW w:w="1134" w:type="dxa"/>
            <w:tcBorders>
              <w:top w:val="nil"/>
              <w:left w:val="nil"/>
              <w:bottom w:val="nil"/>
              <w:right w:val="single" w:sz="12" w:space="0" w:color="auto"/>
            </w:tcBorders>
            <w:shd w:val="clear" w:color="auto" w:fill="FFE68F" w:themeFill="accent6" w:themeFillTint="66"/>
            <w:noWrap/>
          </w:tcPr>
          <w:p w14:paraId="5A90CE3C" w14:textId="77777777" w:rsidR="00B06390" w:rsidRPr="00150391" w:rsidRDefault="00B06390" w:rsidP="000A7DEC">
            <w:pPr>
              <w:pStyle w:val="LeasingProgTableText"/>
              <w:spacing w:line="220" w:lineRule="atLeast"/>
              <w:jc w:val="right"/>
              <w:rPr>
                <w:rFonts w:cs="Calibri"/>
                <w:szCs w:val="20"/>
              </w:rPr>
            </w:pPr>
          </w:p>
        </w:tc>
      </w:tr>
      <w:tr w:rsidR="001C70F1" w:rsidRPr="00150391" w14:paraId="3CF87E71" w14:textId="77777777" w:rsidTr="002B4935">
        <w:trPr>
          <w:trHeight w:val="306"/>
        </w:trPr>
        <w:tc>
          <w:tcPr>
            <w:tcW w:w="3364" w:type="dxa"/>
            <w:tcBorders>
              <w:top w:val="nil"/>
              <w:left w:val="single" w:sz="12" w:space="0" w:color="auto"/>
              <w:bottom w:val="nil"/>
              <w:right w:val="single" w:sz="8" w:space="0" w:color="auto"/>
            </w:tcBorders>
            <w:shd w:val="clear" w:color="auto" w:fill="FFE68F" w:themeFill="accent6" w:themeFillTint="66"/>
            <w:hideMark/>
          </w:tcPr>
          <w:p w14:paraId="67AEC1E6" w14:textId="77777777" w:rsidR="00B06390" w:rsidRPr="00150391" w:rsidRDefault="53BF0693" w:rsidP="53BF0693">
            <w:pPr>
              <w:pStyle w:val="LeasingProgTableText"/>
              <w:spacing w:line="220" w:lineRule="atLeast"/>
              <w:ind w:left="165"/>
              <w:rPr>
                <w:rFonts w:cs="Calibri"/>
                <w:color w:val="0070C0"/>
              </w:rPr>
            </w:pPr>
            <w:r w:rsidRPr="00150391">
              <w:rPr>
                <w:rFonts w:cs="Calibri"/>
                <w:color w:val="0070C0"/>
              </w:rPr>
              <w:t>Other Depreciation</w:t>
            </w:r>
          </w:p>
        </w:tc>
        <w:tc>
          <w:tcPr>
            <w:tcW w:w="1157" w:type="dxa"/>
            <w:tcBorders>
              <w:top w:val="nil"/>
              <w:left w:val="nil"/>
              <w:bottom w:val="single" w:sz="8" w:space="0" w:color="auto"/>
              <w:right w:val="single" w:sz="8" w:space="0" w:color="auto"/>
            </w:tcBorders>
            <w:shd w:val="clear" w:color="auto" w:fill="FFE68F" w:themeFill="accent6" w:themeFillTint="66"/>
            <w:hideMark/>
          </w:tcPr>
          <w:p w14:paraId="36518A45"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100</w:t>
            </w:r>
          </w:p>
        </w:tc>
        <w:tc>
          <w:tcPr>
            <w:tcW w:w="993" w:type="dxa"/>
            <w:tcBorders>
              <w:top w:val="nil"/>
              <w:left w:val="nil"/>
              <w:bottom w:val="single" w:sz="8" w:space="0" w:color="auto"/>
              <w:right w:val="single" w:sz="8" w:space="0" w:color="auto"/>
            </w:tcBorders>
            <w:shd w:val="clear" w:color="auto" w:fill="FFE68F" w:themeFill="accent6" w:themeFillTint="66"/>
            <w:noWrap/>
            <w:hideMark/>
          </w:tcPr>
          <w:p w14:paraId="713248A3"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100</w:t>
            </w:r>
          </w:p>
        </w:tc>
        <w:tc>
          <w:tcPr>
            <w:tcW w:w="1134" w:type="dxa"/>
            <w:tcBorders>
              <w:top w:val="nil"/>
              <w:left w:val="nil"/>
              <w:bottom w:val="single" w:sz="8" w:space="0" w:color="auto"/>
              <w:right w:val="single" w:sz="8" w:space="0" w:color="auto"/>
            </w:tcBorders>
            <w:shd w:val="clear" w:color="auto" w:fill="FFE68F" w:themeFill="accent6" w:themeFillTint="66"/>
            <w:noWrap/>
            <w:hideMark/>
          </w:tcPr>
          <w:p w14:paraId="311991AC"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100</w:t>
            </w:r>
          </w:p>
        </w:tc>
        <w:tc>
          <w:tcPr>
            <w:tcW w:w="1134" w:type="dxa"/>
            <w:tcBorders>
              <w:top w:val="nil"/>
              <w:left w:val="nil"/>
              <w:bottom w:val="single" w:sz="8" w:space="0" w:color="auto"/>
              <w:right w:val="single" w:sz="8" w:space="0" w:color="auto"/>
            </w:tcBorders>
            <w:shd w:val="clear" w:color="auto" w:fill="FFE68F" w:themeFill="accent6" w:themeFillTint="66"/>
            <w:noWrap/>
            <w:hideMark/>
          </w:tcPr>
          <w:p w14:paraId="3CF64216"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100</w:t>
            </w:r>
          </w:p>
        </w:tc>
        <w:tc>
          <w:tcPr>
            <w:tcW w:w="1134" w:type="dxa"/>
            <w:tcBorders>
              <w:top w:val="nil"/>
              <w:left w:val="nil"/>
              <w:bottom w:val="single" w:sz="8" w:space="0" w:color="auto"/>
              <w:right w:val="single" w:sz="12" w:space="0" w:color="auto"/>
            </w:tcBorders>
            <w:shd w:val="clear" w:color="auto" w:fill="FFE68F" w:themeFill="accent6" w:themeFillTint="66"/>
            <w:noWrap/>
            <w:hideMark/>
          </w:tcPr>
          <w:p w14:paraId="4E520E39" w14:textId="77777777" w:rsidR="00B06390" w:rsidRPr="00150391" w:rsidRDefault="6B6EE5C4" w:rsidP="6B6EE5C4">
            <w:pPr>
              <w:pStyle w:val="LeasingProgTableText"/>
              <w:spacing w:line="220" w:lineRule="atLeast"/>
              <w:jc w:val="right"/>
              <w:rPr>
                <w:rFonts w:cs="Calibri"/>
                <w:color w:val="0070C0"/>
              </w:rPr>
            </w:pPr>
            <w:r w:rsidRPr="00150391">
              <w:rPr>
                <w:rFonts w:cs="Calibri"/>
                <w:color w:val="0070C0"/>
              </w:rPr>
              <w:t>100</w:t>
            </w:r>
          </w:p>
        </w:tc>
      </w:tr>
      <w:tr w:rsidR="001C70F1" w:rsidRPr="00150391" w14:paraId="79584EA1" w14:textId="77777777" w:rsidTr="002B4935">
        <w:trPr>
          <w:trHeight w:val="306"/>
        </w:trPr>
        <w:tc>
          <w:tcPr>
            <w:tcW w:w="3364" w:type="dxa"/>
            <w:tcBorders>
              <w:top w:val="nil"/>
              <w:left w:val="single" w:sz="12" w:space="0" w:color="auto"/>
              <w:bottom w:val="nil"/>
              <w:right w:val="single" w:sz="8" w:space="0" w:color="auto"/>
            </w:tcBorders>
            <w:shd w:val="clear" w:color="auto" w:fill="FFFFFF" w:themeFill="background1"/>
            <w:noWrap/>
            <w:hideMark/>
          </w:tcPr>
          <w:p w14:paraId="241797CF" w14:textId="77777777" w:rsidR="00B06390" w:rsidRPr="00150391" w:rsidRDefault="53BF0693" w:rsidP="7185AFE5">
            <w:pPr>
              <w:pStyle w:val="LeasingProgTableText"/>
              <w:spacing w:line="220" w:lineRule="atLeast"/>
              <w:rPr>
                <w:rFonts w:cs="Calibri"/>
                <w:szCs w:val="20"/>
              </w:rPr>
            </w:pPr>
            <w:r w:rsidRPr="00150391">
              <w:rPr>
                <w:rFonts w:cs="Calibri"/>
              </w:rPr>
              <w:t>Departmental program expenditure</w:t>
            </w:r>
          </w:p>
        </w:tc>
        <w:tc>
          <w:tcPr>
            <w:tcW w:w="1157" w:type="dxa"/>
            <w:tcBorders>
              <w:top w:val="nil"/>
              <w:left w:val="nil"/>
              <w:bottom w:val="double" w:sz="6" w:space="0" w:color="auto"/>
              <w:right w:val="single" w:sz="8" w:space="0" w:color="auto"/>
            </w:tcBorders>
            <w:shd w:val="clear" w:color="auto" w:fill="FFFFFF" w:themeFill="background1"/>
            <w:hideMark/>
          </w:tcPr>
          <w:p w14:paraId="3827A31C" w14:textId="77777777" w:rsidR="00B06390" w:rsidRPr="00150391" w:rsidRDefault="6B6EE5C4" w:rsidP="7185AFE5">
            <w:pPr>
              <w:pStyle w:val="LeasingProgTableText"/>
              <w:spacing w:line="220" w:lineRule="atLeast"/>
              <w:jc w:val="right"/>
              <w:rPr>
                <w:rFonts w:cs="Calibri"/>
                <w:szCs w:val="20"/>
              </w:rPr>
            </w:pPr>
            <w:r w:rsidRPr="00150391">
              <w:rPr>
                <w:rFonts w:cs="Calibri"/>
              </w:rPr>
              <w:t>5,900</w:t>
            </w:r>
          </w:p>
        </w:tc>
        <w:tc>
          <w:tcPr>
            <w:tcW w:w="993" w:type="dxa"/>
            <w:tcBorders>
              <w:top w:val="nil"/>
              <w:left w:val="nil"/>
              <w:bottom w:val="double" w:sz="6" w:space="0" w:color="auto"/>
              <w:right w:val="single" w:sz="8" w:space="0" w:color="auto"/>
            </w:tcBorders>
            <w:shd w:val="clear" w:color="auto" w:fill="FFFFFF" w:themeFill="background1"/>
            <w:hideMark/>
          </w:tcPr>
          <w:p w14:paraId="63A94AE0" w14:textId="77777777" w:rsidR="00B06390" w:rsidRPr="00150391" w:rsidRDefault="6B6EE5C4" w:rsidP="7185AFE5">
            <w:pPr>
              <w:pStyle w:val="LeasingProgTableText"/>
              <w:spacing w:line="220" w:lineRule="atLeast"/>
              <w:jc w:val="right"/>
              <w:rPr>
                <w:rFonts w:cs="Calibri"/>
                <w:szCs w:val="20"/>
              </w:rPr>
            </w:pPr>
            <w:r w:rsidRPr="00150391">
              <w:rPr>
                <w:rFonts w:cs="Calibri"/>
              </w:rPr>
              <w:t>6,140</w:t>
            </w:r>
          </w:p>
        </w:tc>
        <w:tc>
          <w:tcPr>
            <w:tcW w:w="1134" w:type="dxa"/>
            <w:tcBorders>
              <w:top w:val="nil"/>
              <w:left w:val="nil"/>
              <w:bottom w:val="double" w:sz="6" w:space="0" w:color="auto"/>
              <w:right w:val="single" w:sz="8" w:space="0" w:color="auto"/>
            </w:tcBorders>
            <w:shd w:val="clear" w:color="auto" w:fill="FFFFFF" w:themeFill="background1"/>
            <w:hideMark/>
          </w:tcPr>
          <w:p w14:paraId="70AA6E2E" w14:textId="77777777" w:rsidR="00B06390" w:rsidRPr="00150391" w:rsidRDefault="6B6EE5C4" w:rsidP="7185AFE5">
            <w:pPr>
              <w:pStyle w:val="LeasingProgTableText"/>
              <w:spacing w:line="220" w:lineRule="atLeast"/>
              <w:jc w:val="right"/>
              <w:rPr>
                <w:rFonts w:cs="Calibri"/>
                <w:szCs w:val="20"/>
              </w:rPr>
            </w:pPr>
            <w:r w:rsidRPr="00150391">
              <w:rPr>
                <w:rFonts w:cs="Calibri"/>
              </w:rPr>
              <w:t>6,230</w:t>
            </w:r>
          </w:p>
        </w:tc>
        <w:tc>
          <w:tcPr>
            <w:tcW w:w="1134" w:type="dxa"/>
            <w:tcBorders>
              <w:top w:val="nil"/>
              <w:left w:val="nil"/>
              <w:bottom w:val="double" w:sz="6" w:space="0" w:color="auto"/>
              <w:right w:val="single" w:sz="8" w:space="0" w:color="auto"/>
            </w:tcBorders>
            <w:shd w:val="clear" w:color="auto" w:fill="FFFFFF" w:themeFill="background1"/>
            <w:hideMark/>
          </w:tcPr>
          <w:p w14:paraId="5551CFBF" w14:textId="77777777" w:rsidR="00B06390" w:rsidRPr="00150391" w:rsidRDefault="6B6EE5C4" w:rsidP="7185AFE5">
            <w:pPr>
              <w:pStyle w:val="LeasingProgTableText"/>
              <w:spacing w:line="220" w:lineRule="atLeast"/>
              <w:jc w:val="right"/>
              <w:rPr>
                <w:rFonts w:cs="Calibri"/>
                <w:szCs w:val="20"/>
              </w:rPr>
            </w:pPr>
            <w:r w:rsidRPr="00150391">
              <w:rPr>
                <w:rFonts w:cs="Calibri"/>
              </w:rPr>
              <w:t>6,415</w:t>
            </w:r>
          </w:p>
        </w:tc>
        <w:tc>
          <w:tcPr>
            <w:tcW w:w="1134" w:type="dxa"/>
            <w:tcBorders>
              <w:top w:val="nil"/>
              <w:left w:val="nil"/>
              <w:bottom w:val="double" w:sz="6" w:space="0" w:color="auto"/>
              <w:right w:val="single" w:sz="12" w:space="0" w:color="auto"/>
            </w:tcBorders>
            <w:shd w:val="clear" w:color="auto" w:fill="FFFFFF" w:themeFill="background1"/>
            <w:hideMark/>
          </w:tcPr>
          <w:p w14:paraId="3E9BC819" w14:textId="77777777" w:rsidR="00B06390" w:rsidRPr="00150391" w:rsidRDefault="6B6EE5C4" w:rsidP="7185AFE5">
            <w:pPr>
              <w:pStyle w:val="LeasingProgTableText"/>
              <w:spacing w:line="220" w:lineRule="atLeast"/>
              <w:jc w:val="right"/>
              <w:rPr>
                <w:rFonts w:cs="Calibri"/>
                <w:szCs w:val="20"/>
              </w:rPr>
            </w:pPr>
            <w:r w:rsidRPr="00150391">
              <w:rPr>
                <w:rFonts w:cs="Calibri"/>
                <w:sz w:val="20"/>
                <w:szCs w:val="20"/>
              </w:rPr>
              <w:t>6,5</w:t>
            </w:r>
            <w:r w:rsidRPr="00150391">
              <w:rPr>
                <w:rFonts w:cs="Calibri"/>
              </w:rPr>
              <w:t>83</w:t>
            </w:r>
          </w:p>
        </w:tc>
      </w:tr>
      <w:tr w:rsidR="001C70F1" w:rsidRPr="00150391" w14:paraId="3CD1349A" w14:textId="77777777" w:rsidTr="002B4935">
        <w:trPr>
          <w:trHeight w:val="306"/>
        </w:trPr>
        <w:tc>
          <w:tcPr>
            <w:tcW w:w="3364" w:type="dxa"/>
            <w:tcBorders>
              <w:top w:val="nil"/>
              <w:left w:val="single" w:sz="12" w:space="0" w:color="auto"/>
              <w:bottom w:val="nil"/>
              <w:right w:val="nil"/>
            </w:tcBorders>
            <w:shd w:val="clear" w:color="auto" w:fill="FFFFFF" w:themeFill="background1"/>
            <w:noWrap/>
            <w:hideMark/>
          </w:tcPr>
          <w:p w14:paraId="4BCD77BD" w14:textId="77777777" w:rsidR="00261938" w:rsidRPr="00150391" w:rsidRDefault="00261938" w:rsidP="000A7DEC">
            <w:pPr>
              <w:pStyle w:val="LeasingProgTableText"/>
              <w:spacing w:line="220" w:lineRule="atLeast"/>
              <w:rPr>
                <w:rFonts w:cs="Calibri"/>
                <w:szCs w:val="20"/>
              </w:rPr>
            </w:pPr>
          </w:p>
        </w:tc>
        <w:tc>
          <w:tcPr>
            <w:tcW w:w="1157" w:type="dxa"/>
            <w:tcBorders>
              <w:top w:val="nil"/>
              <w:left w:val="nil"/>
              <w:bottom w:val="nil"/>
              <w:right w:val="nil"/>
            </w:tcBorders>
            <w:shd w:val="clear" w:color="auto" w:fill="FFFFFF" w:themeFill="background1"/>
            <w:vAlign w:val="center"/>
          </w:tcPr>
          <w:p w14:paraId="2477743D" w14:textId="77777777" w:rsidR="00261938" w:rsidRPr="00150391" w:rsidRDefault="00261938" w:rsidP="000A7DEC">
            <w:pPr>
              <w:pStyle w:val="LeasingProgTableText"/>
              <w:spacing w:line="220" w:lineRule="atLeast"/>
              <w:jc w:val="right"/>
              <w:rPr>
                <w:rFonts w:cs="Calibri"/>
                <w:szCs w:val="20"/>
              </w:rPr>
            </w:pPr>
          </w:p>
        </w:tc>
        <w:tc>
          <w:tcPr>
            <w:tcW w:w="993" w:type="dxa"/>
            <w:tcBorders>
              <w:top w:val="nil"/>
              <w:left w:val="nil"/>
              <w:bottom w:val="nil"/>
              <w:right w:val="nil"/>
            </w:tcBorders>
            <w:shd w:val="clear" w:color="auto" w:fill="FFFFFF" w:themeFill="background1"/>
            <w:noWrap/>
          </w:tcPr>
          <w:p w14:paraId="15B31530" w14:textId="77777777" w:rsidR="00261938" w:rsidRPr="00150391" w:rsidRDefault="00261938" w:rsidP="000A7DEC">
            <w:pPr>
              <w:pStyle w:val="LeasingProgTableText"/>
              <w:spacing w:line="220" w:lineRule="atLeast"/>
              <w:jc w:val="right"/>
              <w:rPr>
                <w:rFonts w:cs="Calibri"/>
                <w:szCs w:val="20"/>
              </w:rPr>
            </w:pPr>
          </w:p>
        </w:tc>
        <w:tc>
          <w:tcPr>
            <w:tcW w:w="1134" w:type="dxa"/>
            <w:tcBorders>
              <w:top w:val="nil"/>
              <w:left w:val="nil"/>
              <w:bottom w:val="nil"/>
              <w:right w:val="nil"/>
            </w:tcBorders>
            <w:shd w:val="clear" w:color="auto" w:fill="FFFFFF" w:themeFill="background1"/>
            <w:noWrap/>
          </w:tcPr>
          <w:p w14:paraId="1240A1CA" w14:textId="77777777" w:rsidR="00261938" w:rsidRPr="00150391" w:rsidRDefault="00261938" w:rsidP="000A7DEC">
            <w:pPr>
              <w:pStyle w:val="LeasingProgTableText"/>
              <w:spacing w:line="220" w:lineRule="atLeast"/>
              <w:jc w:val="right"/>
              <w:rPr>
                <w:rFonts w:cs="Calibri"/>
                <w:szCs w:val="20"/>
              </w:rPr>
            </w:pPr>
          </w:p>
        </w:tc>
        <w:tc>
          <w:tcPr>
            <w:tcW w:w="1134" w:type="dxa"/>
            <w:tcBorders>
              <w:top w:val="nil"/>
              <w:left w:val="nil"/>
              <w:bottom w:val="nil"/>
              <w:right w:val="nil"/>
            </w:tcBorders>
            <w:shd w:val="clear" w:color="auto" w:fill="FFFFFF" w:themeFill="background1"/>
            <w:noWrap/>
          </w:tcPr>
          <w:p w14:paraId="548B8392" w14:textId="77777777" w:rsidR="00261938" w:rsidRPr="00150391" w:rsidRDefault="00261938" w:rsidP="000A7DEC">
            <w:pPr>
              <w:pStyle w:val="LeasingProgTableText"/>
              <w:spacing w:line="220" w:lineRule="atLeast"/>
              <w:jc w:val="right"/>
              <w:rPr>
                <w:rFonts w:cs="Calibri"/>
                <w:szCs w:val="20"/>
              </w:rPr>
            </w:pPr>
          </w:p>
        </w:tc>
        <w:tc>
          <w:tcPr>
            <w:tcW w:w="1134" w:type="dxa"/>
            <w:tcBorders>
              <w:top w:val="nil"/>
              <w:left w:val="nil"/>
              <w:bottom w:val="nil"/>
              <w:right w:val="single" w:sz="12" w:space="0" w:color="auto"/>
            </w:tcBorders>
            <w:shd w:val="clear" w:color="auto" w:fill="FFFFFF" w:themeFill="background1"/>
            <w:noWrap/>
          </w:tcPr>
          <w:p w14:paraId="074352EE" w14:textId="77777777" w:rsidR="00261938" w:rsidRPr="00150391" w:rsidRDefault="00261938" w:rsidP="000A7DEC">
            <w:pPr>
              <w:pStyle w:val="LeasingProgTableText"/>
              <w:spacing w:line="220" w:lineRule="atLeast"/>
              <w:jc w:val="right"/>
              <w:rPr>
                <w:rFonts w:cs="Calibri"/>
                <w:szCs w:val="20"/>
              </w:rPr>
            </w:pPr>
          </w:p>
        </w:tc>
      </w:tr>
      <w:tr w:rsidR="00261938" w:rsidRPr="00150391" w14:paraId="4914FFD5" w14:textId="77777777" w:rsidTr="002B4935">
        <w:trPr>
          <w:trHeight w:val="293"/>
        </w:trPr>
        <w:tc>
          <w:tcPr>
            <w:tcW w:w="8916" w:type="dxa"/>
            <w:gridSpan w:val="6"/>
            <w:tcBorders>
              <w:top w:val="nil"/>
              <w:left w:val="single" w:sz="12" w:space="0" w:color="auto"/>
              <w:right w:val="single" w:sz="12" w:space="0" w:color="auto"/>
            </w:tcBorders>
            <w:shd w:val="clear" w:color="auto" w:fill="FFFFFF" w:themeFill="background1"/>
            <w:noWrap/>
            <w:vAlign w:val="center"/>
            <w:hideMark/>
          </w:tcPr>
          <w:p w14:paraId="40DBBE01" w14:textId="1BFDED63" w:rsidR="00261938" w:rsidRPr="00150391" w:rsidRDefault="53BF0693" w:rsidP="53BF0693">
            <w:pPr>
              <w:pStyle w:val="LeasingProgTableText"/>
              <w:spacing w:line="220" w:lineRule="atLeast"/>
              <w:rPr>
                <w:rFonts w:cs="Calibri"/>
                <w:b/>
                <w:bCs/>
                <w:i/>
                <w:iCs/>
              </w:rPr>
            </w:pPr>
            <w:r w:rsidRPr="00150391">
              <w:rPr>
                <w:rFonts w:cs="Calibri"/>
                <w:b/>
                <w:bCs/>
                <w:i/>
                <w:iCs/>
              </w:rPr>
              <w:t>*</w:t>
            </w:r>
            <w:r w:rsidRPr="00150391">
              <w:rPr>
                <w:rFonts w:cs="Calibri"/>
                <w:i/>
                <w:iCs/>
              </w:rPr>
              <w:t xml:space="preserve"> Reporting as per the new accounting standard</w:t>
            </w:r>
            <w:hyperlink r:id="rId83" w:history="1">
              <w:r w:rsidRPr="00F80E1D">
                <w:rPr>
                  <w:rStyle w:val="Hyperlink"/>
                  <w:rFonts w:cs="Calibri"/>
                  <w:i/>
                  <w:iCs/>
                  <w:sz w:val="19"/>
                </w:rPr>
                <w:t xml:space="preserve"> AASB 16 Leases</w:t>
              </w:r>
            </w:hyperlink>
            <w:r w:rsidRPr="00150391">
              <w:rPr>
                <w:rFonts w:cs="Calibri"/>
                <w:i/>
                <w:iCs/>
              </w:rPr>
              <w:t xml:space="preserve"> came into effect for Commonwealth entities from 1 July 2019.</w:t>
            </w:r>
          </w:p>
        </w:tc>
      </w:tr>
      <w:tr w:rsidR="001C70F1" w:rsidRPr="00150391" w14:paraId="575F5135" w14:textId="77777777" w:rsidTr="002B4935">
        <w:trPr>
          <w:trHeight w:val="80"/>
        </w:trPr>
        <w:tc>
          <w:tcPr>
            <w:tcW w:w="3364" w:type="dxa"/>
            <w:tcBorders>
              <w:top w:val="nil"/>
              <w:left w:val="single" w:sz="12" w:space="0" w:color="auto"/>
              <w:bottom w:val="single" w:sz="12" w:space="0" w:color="auto"/>
              <w:right w:val="nil"/>
            </w:tcBorders>
            <w:shd w:val="clear" w:color="auto" w:fill="FFFFFF" w:themeFill="background1"/>
            <w:noWrap/>
            <w:vAlign w:val="center"/>
            <w:hideMark/>
          </w:tcPr>
          <w:p w14:paraId="45A7758E" w14:textId="77777777" w:rsidR="00261938" w:rsidRPr="00150391" w:rsidRDefault="00261938" w:rsidP="000A7DEC">
            <w:pPr>
              <w:pStyle w:val="LeasingProgTableText"/>
              <w:spacing w:line="220" w:lineRule="atLeast"/>
              <w:rPr>
                <w:rFonts w:cs="Calibri"/>
                <w:szCs w:val="20"/>
              </w:rPr>
            </w:pPr>
          </w:p>
        </w:tc>
        <w:tc>
          <w:tcPr>
            <w:tcW w:w="1157" w:type="dxa"/>
            <w:tcBorders>
              <w:top w:val="nil"/>
              <w:left w:val="nil"/>
              <w:bottom w:val="single" w:sz="12" w:space="0" w:color="auto"/>
              <w:right w:val="nil"/>
            </w:tcBorders>
            <w:shd w:val="clear" w:color="auto" w:fill="FFFFFF" w:themeFill="background1"/>
            <w:vAlign w:val="center"/>
          </w:tcPr>
          <w:p w14:paraId="4455A6FF" w14:textId="77777777" w:rsidR="00261938" w:rsidRPr="00150391" w:rsidRDefault="00261938" w:rsidP="000A7DEC">
            <w:pPr>
              <w:pStyle w:val="LeasingProgTableText"/>
              <w:spacing w:line="220" w:lineRule="atLeast"/>
              <w:rPr>
                <w:rFonts w:cs="Calibri"/>
                <w:szCs w:val="20"/>
              </w:rPr>
            </w:pPr>
          </w:p>
        </w:tc>
        <w:tc>
          <w:tcPr>
            <w:tcW w:w="993" w:type="dxa"/>
            <w:tcBorders>
              <w:top w:val="nil"/>
              <w:left w:val="nil"/>
              <w:bottom w:val="single" w:sz="12" w:space="0" w:color="auto"/>
              <w:right w:val="nil"/>
            </w:tcBorders>
            <w:shd w:val="clear" w:color="auto" w:fill="FFFFFF" w:themeFill="background1"/>
            <w:noWrap/>
            <w:vAlign w:val="center"/>
          </w:tcPr>
          <w:p w14:paraId="24F45962" w14:textId="77777777" w:rsidR="00261938" w:rsidRPr="00150391" w:rsidRDefault="00261938" w:rsidP="000A7DEC">
            <w:pPr>
              <w:pStyle w:val="LeasingProgTableText"/>
              <w:spacing w:line="220" w:lineRule="atLeast"/>
              <w:rPr>
                <w:rFonts w:cs="Calibri"/>
                <w:szCs w:val="20"/>
              </w:rPr>
            </w:pPr>
          </w:p>
        </w:tc>
        <w:tc>
          <w:tcPr>
            <w:tcW w:w="1134" w:type="dxa"/>
            <w:tcBorders>
              <w:top w:val="nil"/>
              <w:left w:val="nil"/>
              <w:bottom w:val="single" w:sz="12" w:space="0" w:color="auto"/>
              <w:right w:val="nil"/>
            </w:tcBorders>
            <w:shd w:val="clear" w:color="auto" w:fill="FFFFFF" w:themeFill="background1"/>
            <w:noWrap/>
            <w:vAlign w:val="center"/>
          </w:tcPr>
          <w:p w14:paraId="4D15C8C9" w14:textId="77777777" w:rsidR="00261938" w:rsidRPr="00150391" w:rsidRDefault="00261938" w:rsidP="000A7DEC">
            <w:pPr>
              <w:pStyle w:val="LeasingProgTableText"/>
              <w:spacing w:line="220" w:lineRule="atLeast"/>
              <w:rPr>
                <w:rFonts w:cs="Calibri"/>
                <w:szCs w:val="20"/>
              </w:rPr>
            </w:pPr>
          </w:p>
        </w:tc>
        <w:tc>
          <w:tcPr>
            <w:tcW w:w="1134" w:type="dxa"/>
            <w:tcBorders>
              <w:top w:val="nil"/>
              <w:left w:val="nil"/>
              <w:bottom w:val="single" w:sz="12" w:space="0" w:color="auto"/>
              <w:right w:val="nil"/>
            </w:tcBorders>
            <w:shd w:val="clear" w:color="auto" w:fill="FFFFFF" w:themeFill="background1"/>
            <w:noWrap/>
            <w:vAlign w:val="center"/>
          </w:tcPr>
          <w:p w14:paraId="57C4AC19" w14:textId="77777777" w:rsidR="00261938" w:rsidRPr="00150391" w:rsidRDefault="00261938" w:rsidP="000A7DEC">
            <w:pPr>
              <w:pStyle w:val="LeasingProgTableText"/>
              <w:spacing w:line="220" w:lineRule="atLeast"/>
              <w:rPr>
                <w:rFonts w:cs="Calibri"/>
                <w:szCs w:val="20"/>
              </w:rPr>
            </w:pPr>
          </w:p>
        </w:tc>
        <w:tc>
          <w:tcPr>
            <w:tcW w:w="1134" w:type="dxa"/>
            <w:tcBorders>
              <w:top w:val="nil"/>
              <w:left w:val="nil"/>
              <w:bottom w:val="single" w:sz="12" w:space="0" w:color="auto"/>
              <w:right w:val="single" w:sz="12" w:space="0" w:color="auto"/>
            </w:tcBorders>
            <w:shd w:val="clear" w:color="auto" w:fill="FFFFFF" w:themeFill="background1"/>
            <w:noWrap/>
            <w:vAlign w:val="center"/>
          </w:tcPr>
          <w:p w14:paraId="2F0B1632" w14:textId="77777777" w:rsidR="00261938" w:rsidRPr="00150391" w:rsidRDefault="00261938" w:rsidP="000A7DEC">
            <w:pPr>
              <w:pStyle w:val="LeasingProgTableText"/>
              <w:spacing w:line="220" w:lineRule="atLeast"/>
              <w:rPr>
                <w:rFonts w:cs="Calibri"/>
                <w:szCs w:val="20"/>
              </w:rPr>
            </w:pPr>
          </w:p>
        </w:tc>
      </w:tr>
    </w:tbl>
    <w:p w14:paraId="7BDD306C" w14:textId="5CC12638" w:rsidR="004950C9" w:rsidRPr="00F611EB" w:rsidRDefault="004950C9" w:rsidP="0049062D">
      <w:pPr>
        <w:pStyle w:val="Heading4"/>
      </w:pPr>
      <w:bookmarkStart w:id="946" w:name="_Toc26351482"/>
      <w:bookmarkStart w:id="947" w:name="_Toc26353922"/>
      <w:bookmarkStart w:id="948" w:name="_Toc26351483"/>
      <w:bookmarkStart w:id="949" w:name="_Toc26353923"/>
      <w:bookmarkStart w:id="950" w:name="_Toc26351484"/>
      <w:bookmarkStart w:id="951" w:name="_Toc26353924"/>
      <w:bookmarkEnd w:id="946"/>
      <w:bookmarkEnd w:id="947"/>
      <w:bookmarkEnd w:id="948"/>
      <w:bookmarkEnd w:id="949"/>
      <w:bookmarkEnd w:id="950"/>
      <w:bookmarkEnd w:id="951"/>
      <w:r w:rsidRPr="004950C9">
        <w:t>Source of information</w:t>
      </w:r>
    </w:p>
    <w:p w14:paraId="705257A7" w14:textId="78E421AF" w:rsidR="004D761E" w:rsidRPr="00150391" w:rsidRDefault="53BF0693" w:rsidP="53BF0693">
      <w:pPr>
        <w:rPr>
          <w:rStyle w:val="BodyTextChar"/>
          <w:rFonts w:cs="Calibri"/>
        </w:rPr>
      </w:pPr>
      <w:r w:rsidRPr="00150391">
        <w:rPr>
          <w:rStyle w:val="BodyTextChar"/>
          <w:rFonts w:cs="Calibri"/>
        </w:rPr>
        <w:t>CBMS may not be able to provide disaggregated data at a level to provide budgeted expenses by program (required for the tables in Section 2 of the document). If this is the case, entities will need to source this data from their FMIS.</w:t>
      </w:r>
    </w:p>
    <w:p w14:paraId="21F9A4B8" w14:textId="77777777" w:rsidR="004D4C93" w:rsidRPr="00150391" w:rsidRDefault="53BF0693">
      <w:pPr>
        <w:rPr>
          <w:rFonts w:cs="Calibri"/>
        </w:rPr>
      </w:pPr>
      <w:r w:rsidRPr="00150391">
        <w:rPr>
          <w:rFonts w:cs="Calibri"/>
        </w:rPr>
        <w:t>The system generated reports are located at:</w:t>
      </w:r>
    </w:p>
    <w:p w14:paraId="0130F4D9" w14:textId="6FC28F80" w:rsidR="00ED0B88" w:rsidRPr="00150391" w:rsidRDefault="00463CDC" w:rsidP="0003645A">
      <w:pPr>
        <w:pStyle w:val="Reports1"/>
        <w:rPr>
          <w:rStyle w:val="BodyTextChar"/>
          <w:rFonts w:cs="Calibri"/>
        </w:rPr>
      </w:pPr>
      <w:r>
        <w:rPr>
          <w:rFonts w:cs="Calibri"/>
        </w:rPr>
        <w:t xml:space="preserve">All </w:t>
      </w:r>
      <w:r w:rsidR="004D4C93" w:rsidRPr="00150391">
        <w:rPr>
          <w:rFonts w:cs="Calibri"/>
        </w:rPr>
        <w:t xml:space="preserve">Reports </w:t>
      </w:r>
      <w:r w:rsidR="004D4C93" w:rsidRPr="00150391">
        <w:rPr>
          <w:rFonts w:ascii="Wingdings" w:eastAsia="Wingdings" w:hAnsi="Wingdings" w:cs="Wingdings"/>
        </w:rPr>
        <w:t></w:t>
      </w:r>
      <w:r w:rsidR="004D4C93" w:rsidRPr="00150391">
        <w:rPr>
          <w:rFonts w:cs="Calibri"/>
        </w:rPr>
        <w:t xml:space="preserve"> Statutory Reports </w:t>
      </w:r>
      <w:r w:rsidR="004D4C93" w:rsidRPr="00150391">
        <w:rPr>
          <w:rFonts w:ascii="Wingdings" w:eastAsia="Wingdings" w:hAnsi="Wingdings" w:cs="Wingdings"/>
        </w:rPr>
        <w:t></w:t>
      </w:r>
      <w:r w:rsidR="004D4C93" w:rsidRPr="00150391">
        <w:rPr>
          <w:rFonts w:cs="Calibri"/>
        </w:rPr>
        <w:t xml:space="preserve"> PBS </w:t>
      </w:r>
      <w:r w:rsidR="004D4C93" w:rsidRPr="00150391">
        <w:rPr>
          <w:rFonts w:ascii="Wingdings" w:eastAsia="Wingdings" w:hAnsi="Wingdings" w:cs="Wingdings"/>
        </w:rPr>
        <w:t></w:t>
      </w:r>
      <w:r w:rsidR="004D4C93" w:rsidRPr="00150391">
        <w:rPr>
          <w:rFonts w:cs="Calibri"/>
        </w:rPr>
        <w:t xml:space="preserve"> PBS.T2.1</w:t>
      </w:r>
      <w:r w:rsidR="00862D17" w:rsidRPr="00150391">
        <w:rPr>
          <w:rFonts w:cs="Calibri"/>
        </w:rPr>
        <w:t xml:space="preserve"> Budget</w:t>
      </w:r>
      <w:r w:rsidR="00E1734F" w:rsidRPr="00150391">
        <w:rPr>
          <w:rFonts w:cs="Calibri"/>
        </w:rPr>
        <w:t>ed</w:t>
      </w:r>
      <w:r w:rsidR="00862D17" w:rsidRPr="00150391">
        <w:rPr>
          <w:rFonts w:cs="Calibri"/>
        </w:rPr>
        <w:t xml:space="preserve"> Expenses for Outcomes</w:t>
      </w:r>
    </w:p>
    <w:p w14:paraId="4E2DDFAE" w14:textId="16081CFC" w:rsidR="00FA0945" w:rsidRPr="00F611EB" w:rsidRDefault="53BF0693" w:rsidP="53BF0693">
      <w:r w:rsidRPr="00150391">
        <w:rPr>
          <w:rStyle w:val="BodyTextChar"/>
          <w:rFonts w:cs="Calibri"/>
        </w:rPr>
        <w:t xml:space="preserve">The </w:t>
      </w:r>
      <w:r w:rsidRPr="00150391">
        <w:rPr>
          <w:rStyle w:val="BodyTextChar"/>
          <w:rFonts w:cs="Calibri"/>
          <w:b/>
          <w:bCs/>
        </w:rPr>
        <w:t>Expenses not requiring appropriation in Budget year</w:t>
      </w:r>
      <w:r w:rsidRPr="00150391">
        <w:rPr>
          <w:rStyle w:val="BodyTextChar"/>
          <w:rFonts w:cs="Calibri"/>
        </w:rPr>
        <w:t xml:space="preserve"> line is to be used by entities where there is a government policy not to fund those expenses within the year; where the funding has been provided in a prior </w:t>
      </w:r>
      <w:r w:rsidR="003C58D9" w:rsidRPr="00150391">
        <w:rPr>
          <w:rStyle w:val="BodyTextChar"/>
          <w:rFonts w:cs="Calibri"/>
        </w:rPr>
        <w:t>year,</w:t>
      </w:r>
      <w:r w:rsidRPr="00150391">
        <w:rPr>
          <w:rStyle w:val="BodyTextChar"/>
          <w:rFonts w:cs="Calibri"/>
        </w:rPr>
        <w:t xml:space="preserve"> but the expense will be incurred in the current year; or where the expenses reflect the usage of services provided free of charge.</w:t>
      </w:r>
    </w:p>
    <w:p w14:paraId="50EAEE8D" w14:textId="029F699D" w:rsidR="00FA0945" w:rsidRPr="00150391" w:rsidRDefault="003A7E44" w:rsidP="0003645A">
      <w:pPr>
        <w:pStyle w:val="Bullet1"/>
        <w:rPr>
          <w:rStyle w:val="BodyTextChar"/>
          <w:rFonts w:cs="Calibri"/>
        </w:rPr>
      </w:pPr>
      <w:r w:rsidRPr="00150391">
        <w:rPr>
          <w:rStyle w:val="BodyTextChar"/>
          <w:rFonts w:cs="Calibri"/>
        </w:rPr>
        <w:t>F</w:t>
      </w:r>
      <w:r w:rsidR="53BF0693" w:rsidRPr="00150391">
        <w:rPr>
          <w:rStyle w:val="BodyTextChar"/>
          <w:rFonts w:cs="Calibri"/>
        </w:rPr>
        <w:t xml:space="preserve">or example, depreciation expenses which the </w:t>
      </w:r>
      <w:r w:rsidR="006418EA" w:rsidRPr="00150391">
        <w:rPr>
          <w:rStyle w:val="BodyTextChar"/>
          <w:rFonts w:cs="Calibri"/>
        </w:rPr>
        <w:t>government</w:t>
      </w:r>
      <w:r w:rsidR="53BF0693" w:rsidRPr="00150391">
        <w:rPr>
          <w:rStyle w:val="BodyTextChar"/>
          <w:rFonts w:cs="Calibri"/>
        </w:rPr>
        <w:t xml:space="preserve"> has provided a separate capital budget/Collection Development Acquisition Budget should be shown in this line, along with expenses associated with audit services provided by the A</w:t>
      </w:r>
      <w:r w:rsidR="00CA44DE" w:rsidRPr="00150391">
        <w:rPr>
          <w:rStyle w:val="BodyTextChar"/>
          <w:rFonts w:cs="Calibri"/>
        </w:rPr>
        <w:t xml:space="preserve">ustralian </w:t>
      </w:r>
      <w:r w:rsidR="53BF0693" w:rsidRPr="00150391">
        <w:rPr>
          <w:rStyle w:val="BodyTextChar"/>
          <w:rFonts w:cs="Calibri"/>
        </w:rPr>
        <w:t>N</w:t>
      </w:r>
      <w:r w:rsidR="00CA44DE" w:rsidRPr="00150391">
        <w:rPr>
          <w:rStyle w:val="BodyTextChar"/>
          <w:rFonts w:cs="Calibri"/>
        </w:rPr>
        <w:t xml:space="preserve">ational </w:t>
      </w:r>
      <w:r w:rsidR="53BF0693" w:rsidRPr="00150391">
        <w:rPr>
          <w:rStyle w:val="BodyTextChar"/>
          <w:rFonts w:cs="Calibri"/>
        </w:rPr>
        <w:t>A</w:t>
      </w:r>
      <w:r w:rsidR="00CA44DE" w:rsidRPr="00150391">
        <w:rPr>
          <w:rStyle w:val="BodyTextChar"/>
          <w:rFonts w:cs="Calibri"/>
        </w:rPr>
        <w:t xml:space="preserve">udit </w:t>
      </w:r>
      <w:r w:rsidR="53BF0693" w:rsidRPr="00150391">
        <w:rPr>
          <w:rStyle w:val="BodyTextChar"/>
          <w:rFonts w:cs="Calibri"/>
        </w:rPr>
        <w:t>O</w:t>
      </w:r>
      <w:r w:rsidR="00CA44DE" w:rsidRPr="00150391">
        <w:rPr>
          <w:rStyle w:val="BodyTextChar"/>
          <w:rFonts w:cs="Calibri"/>
        </w:rPr>
        <w:t>ffice</w:t>
      </w:r>
      <w:r w:rsidR="53BF0693" w:rsidRPr="00150391">
        <w:rPr>
          <w:rStyle w:val="BodyTextChar"/>
          <w:rFonts w:cs="Calibri"/>
        </w:rPr>
        <w:t>, and non-cash expenses for which the entity has received operating loss approval</w:t>
      </w:r>
      <w:r w:rsidRPr="00150391">
        <w:rPr>
          <w:rStyle w:val="BodyTextChar"/>
          <w:rFonts w:cs="Calibri"/>
        </w:rPr>
        <w:t>.</w:t>
      </w:r>
    </w:p>
    <w:p w14:paraId="5FCE8272" w14:textId="2910D818" w:rsidR="00FA0945" w:rsidRPr="00150391" w:rsidRDefault="003A7E44" w:rsidP="0003645A">
      <w:pPr>
        <w:pStyle w:val="Bullet1"/>
        <w:rPr>
          <w:rStyle w:val="BodyTextChar"/>
          <w:rFonts w:cs="Calibri"/>
        </w:rPr>
      </w:pPr>
      <w:r w:rsidRPr="00150391">
        <w:rPr>
          <w:rStyle w:val="BodyTextChar"/>
          <w:rFonts w:cs="Calibri"/>
        </w:rPr>
        <w:t>I</w:t>
      </w:r>
      <w:r w:rsidR="53BF0693" w:rsidRPr="00150391">
        <w:rPr>
          <w:rStyle w:val="BodyTextChar"/>
          <w:rFonts w:cs="Calibri"/>
        </w:rPr>
        <w:t xml:space="preserve">tems which do not or will not involve a cash flow impact (such as bad debt expenses) are also considered </w:t>
      </w:r>
      <w:r w:rsidR="006714EB">
        <w:rPr>
          <w:rStyle w:val="BodyTextChar"/>
          <w:rFonts w:cs="Calibri"/>
        </w:rPr>
        <w:t>‘</w:t>
      </w:r>
      <w:r w:rsidR="53BF0693" w:rsidRPr="00150391">
        <w:rPr>
          <w:rStyle w:val="BodyTextChar"/>
          <w:rFonts w:cs="Calibri"/>
        </w:rPr>
        <w:t>expenses not requiring appropriation</w:t>
      </w:r>
      <w:r w:rsidR="006714EB">
        <w:rPr>
          <w:rStyle w:val="BodyTextChar"/>
          <w:rFonts w:cs="Calibri"/>
        </w:rPr>
        <w:t>’</w:t>
      </w:r>
      <w:r w:rsidR="53BF0693" w:rsidRPr="00150391">
        <w:rPr>
          <w:rStyle w:val="BodyTextChar"/>
          <w:rFonts w:cs="Calibri"/>
        </w:rPr>
        <w:t>.</w:t>
      </w:r>
    </w:p>
    <w:p w14:paraId="7BD0240A" w14:textId="4BD62F07" w:rsidR="009A6836" w:rsidRPr="00150391" w:rsidRDefault="009A6836" w:rsidP="009A6836">
      <w:pPr>
        <w:rPr>
          <w:rStyle w:val="BodyTextChar"/>
          <w:rFonts w:cs="Calibri"/>
        </w:rPr>
      </w:pPr>
      <w:r w:rsidRPr="00150391">
        <w:rPr>
          <w:rStyle w:val="BodyTextChar"/>
          <w:rFonts w:cs="Calibri"/>
          <w:b/>
        </w:rPr>
        <w:t>ASL figures</w:t>
      </w:r>
      <w:r w:rsidRPr="00150391">
        <w:rPr>
          <w:rStyle w:val="BodyTextChar"/>
          <w:rFonts w:cs="Calibri"/>
        </w:rPr>
        <w:t xml:space="preserve"> across all outcomes should be discussed with Finance (see section</w:t>
      </w:r>
      <w:r w:rsidR="00244BC8" w:rsidRPr="00150391">
        <w:rPr>
          <w:rStyle w:val="BodyTextChar"/>
          <w:rFonts w:cs="Calibri"/>
        </w:rPr>
        <w:t xml:space="preserve"> </w:t>
      </w:r>
      <w:r w:rsidRPr="00F611EB">
        <w:rPr>
          <w:rStyle w:val="CrossReferenceChar"/>
        </w:rPr>
        <w:fldChar w:fldCharType="begin"/>
      </w:r>
      <w:r w:rsidRPr="00F611EB">
        <w:rPr>
          <w:rStyle w:val="CrossReferenceChar"/>
        </w:rPr>
        <w:instrText xml:space="preserve"> REF _Ref94870174 \w \h  \* MERGEFORMAT </w:instrText>
      </w:r>
      <w:r w:rsidRPr="00F611EB">
        <w:rPr>
          <w:rStyle w:val="CrossReferenceChar"/>
        </w:rPr>
      </w:r>
      <w:r w:rsidRPr="00F611EB">
        <w:rPr>
          <w:rStyle w:val="CrossReferenceChar"/>
        </w:rPr>
        <w:fldChar w:fldCharType="separate"/>
      </w:r>
      <w:r w:rsidR="00E86F35">
        <w:rPr>
          <w:rStyle w:val="CrossReferenceChar"/>
        </w:rPr>
        <w:t>14</w:t>
      </w:r>
      <w:r w:rsidRPr="00F611EB">
        <w:rPr>
          <w:rStyle w:val="CrossReferenceChar"/>
        </w:rPr>
        <w:fldChar w:fldCharType="end"/>
      </w:r>
      <w:r w:rsidR="00244BC8" w:rsidRPr="00F611EB">
        <w:rPr>
          <w:rStyle w:val="CrossReferenceChar"/>
        </w:rPr>
        <w:t> </w:t>
      </w:r>
      <w:r w:rsidRPr="00F611EB">
        <w:rPr>
          <w:rStyle w:val="CrossReferenceChar"/>
        </w:rPr>
        <w:fldChar w:fldCharType="begin"/>
      </w:r>
      <w:r w:rsidRPr="00F611EB">
        <w:rPr>
          <w:rStyle w:val="CrossReferenceChar"/>
        </w:rPr>
        <w:instrText xml:space="preserve"> REF _Ref94870174 \h  \* MERGEFORMAT </w:instrText>
      </w:r>
      <w:r w:rsidRPr="00F611EB">
        <w:rPr>
          <w:rStyle w:val="CrossReferenceChar"/>
        </w:rPr>
      </w:r>
      <w:r w:rsidRPr="00F611EB">
        <w:rPr>
          <w:rStyle w:val="CrossReferenceChar"/>
        </w:rPr>
        <w:fldChar w:fldCharType="separate"/>
      </w:r>
      <w:r w:rsidR="00E86F35" w:rsidRPr="00E86F35">
        <w:rPr>
          <w:rStyle w:val="CrossReferenceChar"/>
        </w:rPr>
        <w:t>Contacts</w:t>
      </w:r>
      <w:r w:rsidRPr="00F611EB">
        <w:rPr>
          <w:rStyle w:val="CrossReferenceChar"/>
        </w:rPr>
        <w:fldChar w:fldCharType="end"/>
      </w:r>
      <w:r w:rsidRPr="00F611EB">
        <w:rPr>
          <w:rStyle w:val="CrossReferenceChar"/>
        </w:rPr>
        <w:t>)</w:t>
      </w:r>
      <w:r w:rsidRPr="00150391">
        <w:rPr>
          <w:rStyle w:val="BodyTextChar"/>
          <w:rFonts w:cs="Calibri"/>
        </w:rPr>
        <w:t xml:space="preserve"> and match the figures to be published in BP No. 4 and at the bottom of </w:t>
      </w:r>
      <w:r w:rsidRPr="00F611EB">
        <w:rPr>
          <w:rStyle w:val="BodyTextChar"/>
          <w:rFonts w:cs="Calibri"/>
          <w:iCs/>
        </w:rPr>
        <w:t>Table</w:t>
      </w:r>
      <w:r w:rsidR="00A261E1" w:rsidRPr="00F611EB">
        <w:rPr>
          <w:rStyle w:val="BodyTextChar"/>
          <w:rFonts w:cs="Calibri"/>
          <w:iCs/>
        </w:rPr>
        <w:t> </w:t>
      </w:r>
      <w:r w:rsidRPr="00F611EB">
        <w:rPr>
          <w:rStyle w:val="BodyTextChar"/>
          <w:rFonts w:cs="Calibri"/>
          <w:iCs/>
        </w:rPr>
        <w:t>1.1</w:t>
      </w:r>
      <w:r w:rsidRPr="00644454">
        <w:rPr>
          <w:rStyle w:val="BodyTextChar"/>
          <w:rFonts w:cs="Calibri"/>
          <w:iCs/>
        </w:rPr>
        <w:t>.</w:t>
      </w:r>
      <w:r w:rsidRPr="00150391">
        <w:rPr>
          <w:rStyle w:val="BodyTextChar"/>
          <w:rFonts w:cs="Calibri"/>
        </w:rPr>
        <w:t xml:space="preserve"> Please refer to the latest Finance guidance on ASL for more information on ASL reporting.</w:t>
      </w:r>
    </w:p>
    <w:p w14:paraId="13241913" w14:textId="6025EF04" w:rsidR="00FA0945" w:rsidRPr="00150391" w:rsidRDefault="53BF0693" w:rsidP="53BF0693">
      <w:pPr>
        <w:rPr>
          <w:rStyle w:val="BodyTextChar"/>
          <w:rFonts w:cs="Calibri"/>
        </w:rPr>
      </w:pPr>
      <w:r w:rsidRPr="00150391">
        <w:rPr>
          <w:rStyle w:val="BodyTextChar"/>
          <w:rFonts w:cs="Calibri"/>
        </w:rPr>
        <w:t xml:space="preserve">Information on </w:t>
      </w:r>
      <w:r w:rsidRPr="00150391">
        <w:rPr>
          <w:rStyle w:val="BodyTextChar"/>
          <w:rFonts w:cs="Calibri"/>
          <w:b/>
          <w:bCs/>
        </w:rPr>
        <w:t>Movements of Funds</w:t>
      </w:r>
      <w:r w:rsidRPr="00150391">
        <w:rPr>
          <w:rStyle w:val="BodyTextChar"/>
          <w:rFonts w:cs="Calibri"/>
        </w:rPr>
        <w:t xml:space="preserve"> should be sourced from approved movement of funds requests (as detailed in correspondence from the </w:t>
      </w:r>
      <w:proofErr w:type="gramStart"/>
      <w:r w:rsidRPr="00150391">
        <w:rPr>
          <w:rStyle w:val="BodyTextChar"/>
          <w:rFonts w:cs="Calibri"/>
        </w:rPr>
        <w:t>Finance Minister</w:t>
      </w:r>
      <w:proofErr w:type="gramEnd"/>
      <w:r w:rsidRPr="00150391">
        <w:rPr>
          <w:rStyle w:val="BodyTextChar"/>
          <w:rFonts w:cs="Calibri"/>
        </w:rPr>
        <w:t xml:space="preserve">) and/or adjustments in CBMS against the reason code </w:t>
      </w:r>
      <w:r w:rsidR="006714EB">
        <w:rPr>
          <w:rStyle w:val="BodyTextChar"/>
          <w:rFonts w:cs="Calibri"/>
        </w:rPr>
        <w:t>‘</w:t>
      </w:r>
      <w:r w:rsidRPr="00150391">
        <w:rPr>
          <w:rStyle w:val="BodyTextChar"/>
          <w:rFonts w:cs="Calibri"/>
        </w:rPr>
        <w:t>Movement of Funds</w:t>
      </w:r>
      <w:r w:rsidR="006714EB">
        <w:rPr>
          <w:rStyle w:val="BodyTextChar"/>
          <w:rFonts w:cs="Calibri"/>
        </w:rPr>
        <w:t>’</w:t>
      </w:r>
      <w:r w:rsidRPr="00150391">
        <w:rPr>
          <w:rStyle w:val="BodyTextChar"/>
          <w:rFonts w:cs="Calibri"/>
        </w:rPr>
        <w:t>.</w:t>
      </w:r>
    </w:p>
    <w:p w14:paraId="6AE29FF4" w14:textId="77777777" w:rsidR="00FA0945" w:rsidRPr="00150391" w:rsidRDefault="00BC0DB5" w:rsidP="00580008">
      <w:pPr>
        <w:rPr>
          <w:rStyle w:val="BodyTextChar"/>
          <w:rFonts w:cs="Calibri"/>
        </w:rPr>
      </w:pPr>
      <w:r w:rsidRPr="00150391">
        <w:rPr>
          <w:rStyle w:val="BodyTextChar"/>
          <w:rFonts w:cs="Calibri"/>
        </w:rPr>
        <w:t>F</w:t>
      </w:r>
      <w:r w:rsidR="53BF0693" w:rsidRPr="00150391">
        <w:rPr>
          <w:rStyle w:val="BodyTextChar"/>
          <w:rFonts w:cs="Calibri"/>
        </w:rPr>
        <w:t>or information on the Movement of Funds process, please contact your AAU.</w:t>
      </w:r>
    </w:p>
    <w:p w14:paraId="131F3A5F" w14:textId="77777777" w:rsidR="00FA0945" w:rsidRPr="00150391" w:rsidRDefault="53BF0693" w:rsidP="0003645A">
      <w:pPr>
        <w:pStyle w:val="Heading2"/>
        <w:rPr>
          <w:spacing w:val="-6"/>
        </w:rPr>
      </w:pPr>
      <w:bookmarkStart w:id="952" w:name="_Toc411852685"/>
      <w:bookmarkStart w:id="953" w:name="_Toc534382565"/>
      <w:bookmarkStart w:id="954" w:name="_Ref33523258"/>
      <w:bookmarkStart w:id="955" w:name="_Ref33523261"/>
      <w:bookmarkStart w:id="956" w:name="_Ref33523265"/>
      <w:bookmarkStart w:id="957" w:name="_Toc63347718"/>
      <w:bookmarkStart w:id="958" w:name="_Toc129166943"/>
      <w:r w:rsidRPr="00150391">
        <w:t>Program components</w:t>
      </w:r>
      <w:bookmarkEnd w:id="952"/>
      <w:bookmarkEnd w:id="953"/>
      <w:bookmarkEnd w:id="954"/>
      <w:bookmarkEnd w:id="955"/>
      <w:bookmarkEnd w:id="956"/>
      <w:bookmarkEnd w:id="957"/>
      <w:bookmarkEnd w:id="958"/>
    </w:p>
    <w:p w14:paraId="300F0330" w14:textId="134D33FD" w:rsidR="00FA0945" w:rsidRPr="00D33B8E" w:rsidRDefault="53BF0693" w:rsidP="00580008">
      <w:pPr>
        <w:pStyle w:val="Boxed2Text"/>
        <w:rPr>
          <w:rFonts w:cs="Calibri"/>
        </w:rPr>
      </w:pPr>
      <w:r w:rsidRPr="00150391">
        <w:rPr>
          <w:rFonts w:cs="Calibri"/>
        </w:rPr>
        <w:t xml:space="preserve">The template for the </w:t>
      </w:r>
      <w:r w:rsidR="00E161D1">
        <w:rPr>
          <w:rFonts w:cs="Calibri"/>
        </w:rPr>
        <w:t>p</w:t>
      </w:r>
      <w:r w:rsidRPr="00F611EB">
        <w:rPr>
          <w:rFonts w:cs="Calibri"/>
        </w:rPr>
        <w:t>rogram components</w:t>
      </w:r>
      <w:r w:rsidRPr="00E161D1">
        <w:rPr>
          <w:rFonts w:cs="Calibri"/>
        </w:rPr>
        <w:t xml:space="preserve"> </w:t>
      </w:r>
      <w:r w:rsidRPr="00150391">
        <w:rPr>
          <w:rFonts w:cs="Calibri"/>
        </w:rPr>
        <w:t xml:space="preserve">table can be found in the </w:t>
      </w:r>
      <w:r w:rsidR="002868A9" w:rsidRPr="00F611EB">
        <w:rPr>
          <w:rFonts w:cs="Calibri"/>
          <w:u w:val="single"/>
        </w:rPr>
        <w:t>Attachment B</w:t>
      </w:r>
      <w:r w:rsidR="002868A9">
        <w:rPr>
          <w:rFonts w:cs="Calibri"/>
        </w:rPr>
        <w:t xml:space="preserve"> </w:t>
      </w:r>
      <w:r w:rsidR="00294F04">
        <w:rPr>
          <w:rFonts w:cs="Calibri"/>
        </w:rPr>
        <w:t xml:space="preserve">in </w:t>
      </w:r>
      <w:r w:rsidR="00E072AD" w:rsidRPr="00F611EB">
        <w:rPr>
          <w:rFonts w:cs="Calibri"/>
        </w:rPr>
        <w:t>Table </w:t>
      </w:r>
      <w:r w:rsidRPr="00F611EB">
        <w:rPr>
          <w:rFonts w:cs="Calibri"/>
        </w:rPr>
        <w:t>2.X</w:t>
      </w:r>
      <w:r w:rsidR="00CB7D65" w:rsidRPr="00F611EB">
        <w:rPr>
          <w:rFonts w:cs="Calibri"/>
        </w:rPr>
        <w:t xml:space="preserve">.2 Component </w:t>
      </w:r>
      <w:r w:rsidR="00294F04" w:rsidRPr="00F611EB">
        <w:rPr>
          <w:rFonts w:cs="Calibri"/>
        </w:rPr>
        <w:t xml:space="preserve">optional </w:t>
      </w:r>
      <w:r w:rsidR="00294F04" w:rsidRPr="00D33B8E">
        <w:rPr>
          <w:rFonts w:cs="Calibri"/>
        </w:rPr>
        <w:t>worksheet.</w:t>
      </w:r>
    </w:p>
    <w:p w14:paraId="4AFA1683" w14:textId="635FF4F0" w:rsidR="00FA0945" w:rsidRPr="00F611EB" w:rsidRDefault="53BF0693" w:rsidP="53BF0693">
      <w:pPr>
        <w:rPr>
          <w:rStyle w:val="BodyTextChar"/>
          <w:rFonts w:cs="Calibri"/>
        </w:rPr>
      </w:pPr>
      <w:r w:rsidRPr="00150391">
        <w:rPr>
          <w:rStyle w:val="BodyTextChar"/>
          <w:rFonts w:cs="Calibri"/>
        </w:rPr>
        <w:t xml:space="preserve">Entities are not required to provide reporting below the program </w:t>
      </w:r>
      <w:r w:rsidR="003C58D9" w:rsidRPr="00150391">
        <w:rPr>
          <w:rStyle w:val="BodyTextChar"/>
          <w:rFonts w:cs="Calibri"/>
        </w:rPr>
        <w:t>level,</w:t>
      </w:r>
      <w:r w:rsidR="00E43123">
        <w:rPr>
          <w:rStyle w:val="BodyTextChar"/>
          <w:rFonts w:cs="Calibri"/>
        </w:rPr>
        <w:t xml:space="preserve"> this is therefore not considered mandatory for PB</w:t>
      </w:r>
      <w:r w:rsidR="00515C56">
        <w:rPr>
          <w:rStyle w:val="BodyTextChar"/>
          <w:rFonts w:cs="Calibri"/>
        </w:rPr>
        <w:t xml:space="preserve"> Statement</w:t>
      </w:r>
      <w:r w:rsidR="00E43123">
        <w:rPr>
          <w:rStyle w:val="BodyTextChar"/>
          <w:rFonts w:cs="Calibri"/>
        </w:rPr>
        <w:t xml:space="preserve"> reporting purposes.</w:t>
      </w:r>
      <w:r w:rsidR="002E304B">
        <w:rPr>
          <w:rStyle w:val="BodyTextChar"/>
          <w:rFonts w:cs="Calibri"/>
        </w:rPr>
        <w:t xml:space="preserve"> Entities </w:t>
      </w:r>
      <w:r w:rsidR="00A059E3">
        <w:rPr>
          <w:rStyle w:val="BodyTextChar"/>
          <w:rFonts w:cs="Calibri"/>
        </w:rPr>
        <w:t>may</w:t>
      </w:r>
      <w:r w:rsidR="008911DB">
        <w:rPr>
          <w:rStyle w:val="BodyTextChar"/>
          <w:rFonts w:cs="Calibri"/>
        </w:rPr>
        <w:t>,</w:t>
      </w:r>
      <w:r w:rsidR="00A059E3">
        <w:rPr>
          <w:rStyle w:val="BodyTextChar"/>
          <w:rFonts w:cs="Calibri"/>
        </w:rPr>
        <w:t xml:space="preserve"> however,</w:t>
      </w:r>
      <w:r w:rsidR="002E304B">
        <w:rPr>
          <w:rStyle w:val="BodyTextChar"/>
          <w:rFonts w:cs="Calibri"/>
        </w:rPr>
        <w:t xml:space="preserve"> choose </w:t>
      </w:r>
      <w:r w:rsidR="00AB204A">
        <w:rPr>
          <w:rStyle w:val="BodyTextChar"/>
          <w:rFonts w:cs="Calibri"/>
        </w:rPr>
        <w:t xml:space="preserve">to </w:t>
      </w:r>
      <w:r w:rsidR="00A059E3">
        <w:rPr>
          <w:rStyle w:val="BodyTextChar"/>
          <w:rFonts w:cs="Calibri"/>
        </w:rPr>
        <w:t>report on their program sub-components.</w:t>
      </w:r>
    </w:p>
    <w:p w14:paraId="773E83C4" w14:textId="77777777" w:rsidR="00FA0945" w:rsidRPr="00150391" w:rsidRDefault="53BF0693" w:rsidP="53BF0693">
      <w:pPr>
        <w:rPr>
          <w:rStyle w:val="BodyTextChar"/>
          <w:rFonts w:cs="Calibri"/>
        </w:rPr>
      </w:pPr>
      <w:r w:rsidRPr="00E43123">
        <w:rPr>
          <w:rStyle w:val="BodyTextChar"/>
          <w:rFonts w:cs="Calibri"/>
        </w:rPr>
        <w:t>Program component reporting is a subset of program-level reporting, and program components can b</w:t>
      </w:r>
      <w:r w:rsidRPr="00150391">
        <w:rPr>
          <w:rStyle w:val="BodyTextChar"/>
          <w:rFonts w:cs="Calibri"/>
        </w:rPr>
        <w:t>e funded through administered and departmental appropriations. If entities choose to provide program components, these should be clearly identified as components and not described as a program. An example of a program component that an entity chooses to report on could be an item of special public interest or political sensitivity.</w:t>
      </w:r>
    </w:p>
    <w:p w14:paraId="468F2F27" w14:textId="1AC23519" w:rsidR="006F2C96" w:rsidRPr="00150391" w:rsidRDefault="53BF0693" w:rsidP="000A7DEC">
      <w:pPr>
        <w:rPr>
          <w:rStyle w:val="BodyTextChar"/>
          <w:rFonts w:cs="Calibri"/>
        </w:rPr>
      </w:pPr>
      <w:r w:rsidRPr="00150391">
        <w:rPr>
          <w:rStyle w:val="BodyTextChar"/>
          <w:rFonts w:cs="Calibri"/>
        </w:rPr>
        <w:t xml:space="preserve">Should entities choose to report </w:t>
      </w:r>
      <w:r w:rsidR="008911DB">
        <w:rPr>
          <w:rStyle w:val="BodyTextChar"/>
          <w:rFonts w:cs="Calibri"/>
        </w:rPr>
        <w:t>their</w:t>
      </w:r>
      <w:r w:rsidRPr="00150391">
        <w:rPr>
          <w:rStyle w:val="BodyTextChar"/>
          <w:rFonts w:cs="Calibri"/>
        </w:rPr>
        <w:t xml:space="preserve"> program components, a program component expense table should be</w:t>
      </w:r>
      <w:r w:rsidR="000B0012">
        <w:rPr>
          <w:rStyle w:val="BodyTextChar"/>
          <w:rFonts w:cs="Calibri"/>
        </w:rPr>
        <w:t xml:space="preserve"> included</w:t>
      </w:r>
      <w:r w:rsidRPr="00150391">
        <w:rPr>
          <w:rStyle w:val="BodyTextChar"/>
          <w:rFonts w:cs="Calibri"/>
        </w:rPr>
        <w:t xml:space="preserve"> for </w:t>
      </w:r>
      <w:r w:rsidR="00E072AD" w:rsidRPr="00150391">
        <w:rPr>
          <w:rStyle w:val="BodyTextChar"/>
          <w:rFonts w:cs="Calibri"/>
        </w:rPr>
        <w:t xml:space="preserve">all </w:t>
      </w:r>
      <w:r w:rsidRPr="00150391">
        <w:rPr>
          <w:rStyle w:val="BodyTextChar"/>
          <w:rFonts w:cs="Calibri"/>
        </w:rPr>
        <w:t>program</w:t>
      </w:r>
      <w:r w:rsidR="00E072AD" w:rsidRPr="00150391">
        <w:rPr>
          <w:rStyle w:val="BodyTextChar"/>
          <w:rFonts w:cs="Calibri"/>
        </w:rPr>
        <w:t>s</w:t>
      </w:r>
      <w:r w:rsidRPr="00150391">
        <w:rPr>
          <w:rStyle w:val="BodyTextChar"/>
          <w:rFonts w:cs="Calibri"/>
        </w:rPr>
        <w:t xml:space="preserve"> with more than one component. The full program expenses must still be shown in </w:t>
      </w:r>
      <w:r w:rsidR="000600AA" w:rsidRPr="00F611EB">
        <w:rPr>
          <w:rStyle w:val="BodyTextChar"/>
          <w:rFonts w:cs="Calibri"/>
        </w:rPr>
        <w:t>Table 2.X.1</w:t>
      </w:r>
      <w:r w:rsidRPr="00454218">
        <w:rPr>
          <w:rStyle w:val="BodyTextChar"/>
          <w:rFonts w:cs="Calibri"/>
        </w:rPr>
        <w:t>.</w:t>
      </w:r>
      <w:r w:rsidRPr="00150391">
        <w:rPr>
          <w:rStyle w:val="BodyTextChar"/>
          <w:rFonts w:cs="Calibri"/>
        </w:rPr>
        <w:t xml:space="preserve"> The itemised sub-set of expenses is then provided for each relevant program component. Sub-program expenses must reconcile with the relevant program total.</w:t>
      </w:r>
    </w:p>
    <w:p w14:paraId="7E10C6BA" w14:textId="11E960D8" w:rsidR="00FA0945" w:rsidRPr="00150391" w:rsidRDefault="53BF0693" w:rsidP="0003645A">
      <w:pPr>
        <w:pStyle w:val="Heading2"/>
      </w:pPr>
      <w:bookmarkStart w:id="959" w:name="_Toc534458885"/>
      <w:bookmarkStart w:id="960" w:name="_Toc534459674"/>
      <w:bookmarkStart w:id="961" w:name="_Toc534519169"/>
      <w:bookmarkStart w:id="962" w:name="_Toc534520079"/>
      <w:bookmarkStart w:id="963" w:name="_Toc534520349"/>
      <w:bookmarkStart w:id="964" w:name="_Toc534527561"/>
      <w:bookmarkStart w:id="965" w:name="_Toc534528291"/>
      <w:bookmarkStart w:id="966" w:name="_Toc534803512"/>
      <w:bookmarkStart w:id="967" w:name="_Toc534814203"/>
      <w:bookmarkStart w:id="968" w:name="_Toc536108576"/>
      <w:bookmarkStart w:id="969" w:name="_Toc534382566"/>
      <w:bookmarkStart w:id="970" w:name="_Ref33522765"/>
      <w:bookmarkStart w:id="971" w:name="_Ref33522777"/>
      <w:bookmarkStart w:id="972" w:name="_Ref33522783"/>
      <w:bookmarkStart w:id="973" w:name="_Ref62052417"/>
      <w:bookmarkStart w:id="974" w:name="_Ref62052788"/>
      <w:bookmarkStart w:id="975" w:name="_Toc63347719"/>
      <w:bookmarkStart w:id="976" w:name="_Ref111474340"/>
      <w:bookmarkStart w:id="977" w:name="_Ref111474347"/>
      <w:bookmarkStart w:id="978" w:name="_Ref111474356"/>
      <w:bookmarkStart w:id="979" w:name="_Ref112926220"/>
      <w:bookmarkStart w:id="980" w:name="_Ref112926229"/>
      <w:bookmarkStart w:id="981" w:name="_Ref112926234"/>
      <w:bookmarkStart w:id="982" w:name="_Ref112926342"/>
      <w:bookmarkStart w:id="983" w:name="_Ref112926346"/>
      <w:bookmarkStart w:id="984" w:name="_Ref112926350"/>
      <w:bookmarkStart w:id="985" w:name="_Toc129166944"/>
      <w:bookmarkEnd w:id="959"/>
      <w:bookmarkEnd w:id="960"/>
      <w:bookmarkEnd w:id="961"/>
      <w:bookmarkEnd w:id="962"/>
      <w:bookmarkEnd w:id="963"/>
      <w:bookmarkEnd w:id="964"/>
      <w:bookmarkEnd w:id="965"/>
      <w:bookmarkEnd w:id="966"/>
      <w:bookmarkEnd w:id="967"/>
      <w:bookmarkEnd w:id="968"/>
      <w:r w:rsidRPr="00150391">
        <w:t>Overview of table 2.X.3 – performance information</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64A4CC6C" w14:textId="77777777" w:rsidR="00FA0945" w:rsidRPr="00150391" w:rsidRDefault="53BF0693" w:rsidP="53BF0693">
      <w:pPr>
        <w:pStyle w:val="NormalTextRed"/>
        <w:rPr>
          <w:rStyle w:val="BodyTextChar"/>
          <w:rFonts w:cs="Calibri"/>
          <w:color w:val="auto"/>
          <w:sz w:val="34"/>
          <w:szCs w:val="34"/>
        </w:rPr>
      </w:pPr>
      <w:r w:rsidRPr="00150391">
        <w:rPr>
          <w:rStyle w:val="BodyTextChar"/>
          <w:rFonts w:cs="Calibri"/>
          <w:color w:val="auto"/>
        </w:rPr>
        <w:t xml:space="preserve">The template for </w:t>
      </w:r>
      <w:r w:rsidRPr="00F611EB">
        <w:rPr>
          <w:rStyle w:val="BodyTextChar"/>
          <w:rFonts w:cs="Calibri"/>
          <w:color w:val="auto"/>
        </w:rPr>
        <w:t>Table 2.X.3</w:t>
      </w:r>
      <w:r w:rsidRPr="000600AA">
        <w:rPr>
          <w:rStyle w:val="BodyTextChar"/>
          <w:rFonts w:cs="Calibri"/>
          <w:color w:val="auto"/>
        </w:rPr>
        <w:t xml:space="preserve"> </w:t>
      </w:r>
      <w:r w:rsidRPr="00150391">
        <w:rPr>
          <w:rStyle w:val="BodyTextChar"/>
          <w:rFonts w:cs="Calibri"/>
          <w:color w:val="auto"/>
        </w:rPr>
        <w:t>can be found in the Word template (</w:t>
      </w:r>
      <w:r w:rsidRPr="00150391">
        <w:rPr>
          <w:rStyle w:val="BodyTextChar"/>
          <w:rFonts w:cs="Calibri"/>
          <w:color w:val="auto"/>
          <w:u w:val="single"/>
        </w:rPr>
        <w:t>Attachment C</w:t>
      </w:r>
      <w:r w:rsidRPr="00150391">
        <w:rPr>
          <w:rStyle w:val="BodyTextChar"/>
          <w:rFonts w:cs="Calibri"/>
          <w:color w:val="auto"/>
        </w:rPr>
        <w:t xml:space="preserve">). </w:t>
      </w:r>
    </w:p>
    <w:bookmarkEnd w:id="897"/>
    <w:bookmarkEnd w:id="898"/>
    <w:p w14:paraId="3D9FE6E8" w14:textId="40A179C4" w:rsidR="00947A4C" w:rsidRPr="00150391" w:rsidRDefault="00947A4C">
      <w:pPr>
        <w:pStyle w:val="BodyText"/>
        <w:rPr>
          <w:rFonts w:cs="Calibri"/>
        </w:rPr>
      </w:pPr>
      <w:r w:rsidRPr="00150391">
        <w:rPr>
          <w:rFonts w:cs="Calibri"/>
        </w:rPr>
        <w:t>On 8 December 2021 the Finance Secretary issued a new Finance Secretary Direction</w:t>
      </w:r>
      <w:r w:rsidR="00B50E22" w:rsidRPr="00150391">
        <w:rPr>
          <w:rFonts w:cs="Calibri"/>
        </w:rPr>
        <w:t xml:space="preserve"> -</w:t>
      </w:r>
      <w:r w:rsidRPr="00150391">
        <w:rPr>
          <w:rFonts w:cs="Calibri"/>
        </w:rPr>
        <w:t xml:space="preserve"> Requirements for Performance Information included in Portfolio Budget Statements.</w:t>
      </w:r>
    </w:p>
    <w:p w14:paraId="3A6A39D5" w14:textId="77774182" w:rsidR="00947A4C" w:rsidRPr="00150391" w:rsidRDefault="00947A4C">
      <w:pPr>
        <w:pStyle w:val="BodyText"/>
        <w:rPr>
          <w:rFonts w:cs="Calibri"/>
        </w:rPr>
      </w:pPr>
      <w:r w:rsidRPr="00150391">
        <w:rPr>
          <w:rFonts w:cs="Calibri"/>
        </w:rPr>
        <w:t>As a result</w:t>
      </w:r>
      <w:r w:rsidR="00285791">
        <w:rPr>
          <w:rFonts w:cs="Calibri"/>
        </w:rPr>
        <w:t>,</w:t>
      </w:r>
      <w:r w:rsidRPr="00150391">
        <w:rPr>
          <w:rFonts w:cs="Calibri"/>
        </w:rPr>
        <w:t xml:space="preserve"> Table 2.X.3 has been amended to take account of the new Direction. The opportunity was also taken to provide greater clarity of the reporting periods covered in Table</w:t>
      </w:r>
      <w:r w:rsidR="007C6D56" w:rsidRPr="00150391">
        <w:rPr>
          <w:rFonts w:cs="Calibri"/>
        </w:rPr>
        <w:t xml:space="preserve"> 2.X.3</w:t>
      </w:r>
      <w:r w:rsidRPr="00150391">
        <w:rPr>
          <w:rFonts w:cs="Calibri"/>
        </w:rPr>
        <w:t xml:space="preserve"> and to provide an updated introductory statement to Table </w:t>
      </w:r>
      <w:r w:rsidR="007C6D56" w:rsidRPr="00150391">
        <w:rPr>
          <w:rFonts w:cs="Calibri"/>
        </w:rPr>
        <w:t xml:space="preserve">2.X.3 </w:t>
      </w:r>
      <w:r w:rsidRPr="00150391">
        <w:rPr>
          <w:rFonts w:cs="Calibri"/>
        </w:rPr>
        <w:t>which</w:t>
      </w:r>
      <w:r w:rsidR="003B453D" w:rsidRPr="00150391">
        <w:rPr>
          <w:rFonts w:cs="Calibri"/>
        </w:rPr>
        <w:t xml:space="preserve"> explains the relationship between the PB</w:t>
      </w:r>
      <w:r w:rsidR="008A54D7" w:rsidRPr="00150391">
        <w:rPr>
          <w:rFonts w:cs="Calibri"/>
        </w:rPr>
        <w:t xml:space="preserve"> </w:t>
      </w:r>
      <w:r w:rsidR="003B453D" w:rsidRPr="00150391">
        <w:rPr>
          <w:rFonts w:cs="Calibri"/>
        </w:rPr>
        <w:t>S</w:t>
      </w:r>
      <w:r w:rsidR="008A54D7" w:rsidRPr="00150391">
        <w:rPr>
          <w:rFonts w:cs="Calibri"/>
        </w:rPr>
        <w:t>tatement</w:t>
      </w:r>
      <w:r w:rsidR="003B453D" w:rsidRPr="00150391">
        <w:rPr>
          <w:rFonts w:cs="Calibri"/>
        </w:rPr>
        <w:t xml:space="preserve"> and the entity’s corporate plan. Finance encourages entities to use the Table 2.X.3 template to ensure that the requirements of the Direction are </w:t>
      </w:r>
      <w:r w:rsidR="005D12C9" w:rsidRPr="00150391">
        <w:rPr>
          <w:rFonts w:cs="Calibri"/>
        </w:rPr>
        <w:t>met,</w:t>
      </w:r>
      <w:r w:rsidR="003B453D" w:rsidRPr="00150391">
        <w:rPr>
          <w:rFonts w:cs="Calibri"/>
        </w:rPr>
        <w:t xml:space="preserve"> and that Parliament is provided with performance information in a consistent and comparable manner.</w:t>
      </w:r>
    </w:p>
    <w:p w14:paraId="703AC634" w14:textId="0CC79D8A" w:rsidR="003B453D" w:rsidRPr="00150391" w:rsidRDefault="003B453D" w:rsidP="0003645A">
      <w:pPr>
        <w:pStyle w:val="Heading3"/>
      </w:pPr>
      <w:bookmarkStart w:id="986" w:name="_Toc129166945"/>
      <w:r w:rsidRPr="00150391">
        <w:t>Introductory Statement</w:t>
      </w:r>
      <w:bookmarkEnd w:id="986"/>
    </w:p>
    <w:p w14:paraId="411CC19C" w14:textId="77777777" w:rsidR="00611899" w:rsidRPr="00150391" w:rsidRDefault="00611899" w:rsidP="0049062D">
      <w:pPr>
        <w:pStyle w:val="Heading4"/>
      </w:pPr>
      <w:r w:rsidRPr="00150391">
        <w:t>Table 2.X.3: Performance measures for Outcome X</w:t>
      </w:r>
    </w:p>
    <w:p w14:paraId="073C4575" w14:textId="35190D31" w:rsidR="00611899" w:rsidRPr="00150391" w:rsidRDefault="00611899" w:rsidP="00611899">
      <w:pPr>
        <w:rPr>
          <w:rFonts w:cs="Calibri"/>
        </w:rPr>
      </w:pPr>
      <w:r w:rsidRPr="00150391">
        <w:rPr>
          <w:rFonts w:cs="Calibri"/>
        </w:rPr>
        <w:t xml:space="preserve">Table 2.X.3 details the performance measures for each program associated with Outcome X.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w:t>
      </w:r>
      <w:r w:rsidR="00B11749">
        <w:rPr>
          <w:rFonts w:cs="Calibri"/>
        </w:rPr>
        <w:t>2023-24</w:t>
      </w:r>
      <w:r w:rsidRPr="00150391">
        <w:rPr>
          <w:rFonts w:cs="Calibri"/>
        </w:rPr>
        <w:t xml:space="preserve"> Budget measures that have created new programs or materially changed existing programs are provided.</w:t>
      </w:r>
    </w:p>
    <w:p w14:paraId="2E414D6E" w14:textId="77777777" w:rsidR="003B453D" w:rsidRPr="00150391" w:rsidRDefault="003B453D" w:rsidP="00611899">
      <w:pPr>
        <w:rPr>
          <w:rFonts w:cs="Calibri"/>
          <w:b/>
          <w:u w:val="single"/>
        </w:rPr>
      </w:pPr>
      <w:r w:rsidRPr="00150391">
        <w:rPr>
          <w:rFonts w:cs="Calibri"/>
          <w:b/>
          <w:u w:val="single"/>
        </w:rPr>
        <w:t>Table 2.X.3</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FF6AF2" w:rsidRPr="00150391" w14:paraId="2A92E6B1" w14:textId="77777777" w:rsidTr="009F70D0">
        <w:trPr>
          <w:trHeight w:val="569"/>
          <w:tblHeader/>
        </w:trPr>
        <w:tc>
          <w:tcPr>
            <w:tcW w:w="7796" w:type="dxa"/>
            <w:gridSpan w:val="3"/>
            <w:shd w:val="clear" w:color="auto" w:fill="F2F2F2"/>
          </w:tcPr>
          <w:p w14:paraId="709BF856" w14:textId="77777777" w:rsidR="00FF6AF2" w:rsidRPr="00707C50" w:rsidRDefault="00FF6AF2" w:rsidP="009F70D0">
            <w:pPr>
              <w:pStyle w:val="TableColumnHeadingLeft"/>
              <w:rPr>
                <w:rFonts w:ascii="Calibri" w:hAnsi="Calibri" w:cs="Calibri"/>
                <w:sz w:val="18"/>
                <w:szCs w:val="18"/>
              </w:rPr>
            </w:pPr>
            <w:r w:rsidRPr="00707C50">
              <w:rPr>
                <w:rStyle w:val="TableHeadingChar"/>
                <w:rFonts w:ascii="Calibri" w:hAnsi="Calibri" w:cs="Calibri"/>
                <w:b/>
                <w:sz w:val="18"/>
                <w:szCs w:val="18"/>
              </w:rPr>
              <w:t>Outcome X</w:t>
            </w:r>
            <w:r w:rsidRPr="00707C50">
              <w:rPr>
                <w:rFonts w:ascii="Calibri" w:hAnsi="Calibri" w:cs="Calibri"/>
                <w:sz w:val="18"/>
                <w:szCs w:val="18"/>
              </w:rPr>
              <w:t xml:space="preserve"> </w:t>
            </w:r>
            <w:r w:rsidRPr="00707C50">
              <w:rPr>
                <w:rFonts w:ascii="Calibri" w:hAnsi="Calibri" w:cs="Calibri"/>
                <w:b w:val="0"/>
                <w:sz w:val="18"/>
                <w:szCs w:val="18"/>
              </w:rPr>
              <w:t xml:space="preserve">– </w:t>
            </w:r>
            <w:r w:rsidRPr="00707C50">
              <w:rPr>
                <w:rFonts w:ascii="Calibri" w:hAnsi="Calibri" w:cs="Calibri"/>
                <w:b w:val="0"/>
                <w:i/>
                <w:color w:val="FF0000"/>
                <w:sz w:val="18"/>
                <w:szCs w:val="18"/>
              </w:rPr>
              <w:t>Repeat relevant outcome statement for Outcome X</w:t>
            </w:r>
          </w:p>
        </w:tc>
      </w:tr>
      <w:tr w:rsidR="00FF6AF2" w:rsidRPr="00150391" w14:paraId="374E0BF6" w14:textId="77777777" w:rsidTr="009F70D0">
        <w:trPr>
          <w:trHeight w:val="522"/>
          <w:tblHeader/>
        </w:trPr>
        <w:tc>
          <w:tcPr>
            <w:tcW w:w="7796" w:type="dxa"/>
            <w:gridSpan w:val="3"/>
            <w:shd w:val="clear" w:color="auto" w:fill="F2F2F2"/>
          </w:tcPr>
          <w:p w14:paraId="60A8DA0F" w14:textId="77777777" w:rsidR="00FF6AF2" w:rsidRPr="00707C50" w:rsidRDefault="00FF6AF2" w:rsidP="009F70D0">
            <w:pPr>
              <w:pStyle w:val="TableTextLeft"/>
              <w:rPr>
                <w:rFonts w:ascii="Calibri" w:eastAsia="Arial" w:hAnsi="Calibri" w:cs="Calibri"/>
                <w:b/>
                <w:szCs w:val="18"/>
              </w:rPr>
            </w:pPr>
            <w:r w:rsidRPr="00707C50">
              <w:rPr>
                <w:rFonts w:ascii="Calibri" w:hAnsi="Calibri" w:cs="Calibri"/>
                <w:b/>
                <w:szCs w:val="18"/>
              </w:rPr>
              <w:t xml:space="preserve">Program X.X- </w:t>
            </w:r>
            <w:r w:rsidRPr="00707C50">
              <w:rPr>
                <w:rFonts w:ascii="Calibri" w:eastAsia="Arial" w:hAnsi="Calibri" w:cs="Calibri"/>
                <w:b/>
                <w:szCs w:val="18"/>
              </w:rPr>
              <w:t>Program name</w:t>
            </w:r>
          </w:p>
          <w:p w14:paraId="48C24F69" w14:textId="77777777" w:rsidR="00FF6AF2" w:rsidRPr="00707C50" w:rsidRDefault="00FF6AF2" w:rsidP="009F70D0">
            <w:pPr>
              <w:pStyle w:val="TableTextLeft"/>
              <w:rPr>
                <w:rFonts w:ascii="Calibri" w:hAnsi="Calibri" w:cs="Calibri"/>
                <w:szCs w:val="18"/>
              </w:rPr>
            </w:pPr>
          </w:p>
          <w:p w14:paraId="616D4071" w14:textId="77777777" w:rsidR="00FF6AF2" w:rsidRPr="00707C50" w:rsidRDefault="00FF6AF2" w:rsidP="009F70D0">
            <w:pPr>
              <w:pStyle w:val="TableTextLeft"/>
              <w:rPr>
                <w:rFonts w:ascii="Calibri" w:hAnsi="Calibri" w:cs="Calibri"/>
                <w:szCs w:val="18"/>
              </w:rPr>
            </w:pPr>
            <w:r w:rsidRPr="00707C50">
              <w:rPr>
                <w:rFonts w:ascii="Calibri" w:hAnsi="Calibri" w:cs="Calibri"/>
                <w:i/>
                <w:color w:val="FF0000"/>
                <w:szCs w:val="18"/>
              </w:rPr>
              <w:t>Brief description of Program X.X (objective &amp; how it contributes to delivering Outcome X)</w:t>
            </w:r>
          </w:p>
        </w:tc>
      </w:tr>
      <w:tr w:rsidR="00FF6AF2" w:rsidRPr="00150391" w14:paraId="6CCA605D" w14:textId="77777777" w:rsidTr="009F70D0">
        <w:trPr>
          <w:trHeight w:val="694"/>
        </w:trPr>
        <w:tc>
          <w:tcPr>
            <w:tcW w:w="1560" w:type="dxa"/>
            <w:tcBorders>
              <w:bottom w:val="double" w:sz="4" w:space="0" w:color="auto"/>
            </w:tcBorders>
          </w:tcPr>
          <w:p w14:paraId="482DBF33" w14:textId="77777777" w:rsidR="00FF6AF2" w:rsidRPr="00707C50" w:rsidRDefault="00FF6AF2" w:rsidP="009F70D0">
            <w:pPr>
              <w:tabs>
                <w:tab w:val="left" w:pos="709"/>
              </w:tabs>
              <w:spacing w:before="60"/>
              <w:rPr>
                <w:rFonts w:cs="Calibri"/>
                <w:b/>
                <w:sz w:val="18"/>
                <w:szCs w:val="18"/>
              </w:rPr>
            </w:pPr>
            <w:r w:rsidRPr="00707C50">
              <w:rPr>
                <w:rFonts w:cs="Calibri"/>
                <w:b/>
                <w:sz w:val="18"/>
                <w:szCs w:val="18"/>
              </w:rPr>
              <w:t>Key Activities (a)</w:t>
            </w:r>
          </w:p>
        </w:tc>
        <w:tc>
          <w:tcPr>
            <w:tcW w:w="6236" w:type="dxa"/>
            <w:gridSpan w:val="2"/>
            <w:tcBorders>
              <w:bottom w:val="double" w:sz="4" w:space="0" w:color="auto"/>
            </w:tcBorders>
          </w:tcPr>
          <w:p w14:paraId="1E0CD169" w14:textId="77777777" w:rsidR="00FF6AF2" w:rsidRPr="00150391" w:rsidRDefault="00FF6AF2" w:rsidP="009F70D0">
            <w:pPr>
              <w:tabs>
                <w:tab w:val="left" w:pos="709"/>
              </w:tabs>
              <w:spacing w:before="60"/>
              <w:rPr>
                <w:rFonts w:cs="Calibri"/>
                <w:i/>
                <w:sz w:val="16"/>
                <w:szCs w:val="16"/>
              </w:rPr>
            </w:pPr>
            <w:r w:rsidRPr="00150391">
              <w:rPr>
                <w:rFonts w:cs="Calibri"/>
                <w:bCs/>
                <w:sz w:val="16"/>
                <w:szCs w:val="16"/>
              </w:rPr>
              <w:t>Key activities reported in the current corporate plan that relate to this program.</w:t>
            </w:r>
          </w:p>
        </w:tc>
      </w:tr>
      <w:tr w:rsidR="00FF6AF2" w:rsidRPr="00150391" w14:paraId="27C3899A" w14:textId="77777777" w:rsidTr="009F70D0">
        <w:trPr>
          <w:trHeight w:val="258"/>
        </w:trPr>
        <w:tc>
          <w:tcPr>
            <w:tcW w:w="1560" w:type="dxa"/>
            <w:tcBorders>
              <w:top w:val="double" w:sz="4" w:space="0" w:color="auto"/>
              <w:bottom w:val="single" w:sz="4" w:space="0" w:color="auto"/>
              <w:right w:val="single" w:sz="4" w:space="0" w:color="auto"/>
            </w:tcBorders>
          </w:tcPr>
          <w:p w14:paraId="2ADFCAF8" w14:textId="77777777" w:rsidR="00FF6AF2" w:rsidRPr="00707C50" w:rsidRDefault="00FF6AF2" w:rsidP="009F70D0">
            <w:pPr>
              <w:pStyle w:val="TableTextBase"/>
              <w:rPr>
                <w:rFonts w:ascii="Calibri" w:hAnsi="Calibri" w:cs="Calibri"/>
                <w:b/>
                <w:sz w:val="16"/>
                <w:szCs w:val="16"/>
              </w:rPr>
            </w:pPr>
            <w:r w:rsidRPr="00707C50">
              <w:rPr>
                <w:rFonts w:ascii="Calibri" w:hAnsi="Calibri" w:cs="Calibri"/>
                <w:b/>
                <w:sz w:val="16"/>
                <w:szCs w:val="16"/>
              </w:rPr>
              <w:t>Year</w:t>
            </w:r>
          </w:p>
          <w:p w14:paraId="667A573F" w14:textId="77777777" w:rsidR="00FF6AF2" w:rsidRPr="00707C50" w:rsidRDefault="00FF6AF2" w:rsidP="009F70D0">
            <w:pPr>
              <w:pStyle w:val="TableTextBase"/>
              <w:rPr>
                <w:rFonts w:ascii="Calibri" w:hAnsi="Calibri" w:cs="Calibri"/>
                <w:b/>
                <w:sz w:val="16"/>
                <w:szCs w:val="16"/>
              </w:rPr>
            </w:pPr>
          </w:p>
        </w:tc>
        <w:tc>
          <w:tcPr>
            <w:tcW w:w="3118" w:type="dxa"/>
            <w:tcBorders>
              <w:top w:val="double" w:sz="4" w:space="0" w:color="auto"/>
              <w:left w:val="single" w:sz="4" w:space="0" w:color="auto"/>
              <w:bottom w:val="single" w:sz="4" w:space="0" w:color="auto"/>
              <w:right w:val="single" w:sz="4" w:space="0" w:color="auto"/>
            </w:tcBorders>
          </w:tcPr>
          <w:p w14:paraId="7E71ECD7" w14:textId="77777777" w:rsidR="00FF6AF2" w:rsidRPr="00150391" w:rsidRDefault="00FF6AF2" w:rsidP="009F70D0">
            <w:pPr>
              <w:pStyle w:val="TableTextBase"/>
              <w:rPr>
                <w:rFonts w:ascii="Calibri" w:hAnsi="Calibri" w:cs="Calibri"/>
                <w:b/>
                <w:sz w:val="16"/>
                <w:szCs w:val="16"/>
              </w:rPr>
            </w:pPr>
            <w:r w:rsidRPr="00150391">
              <w:rPr>
                <w:rFonts w:ascii="Calibri" w:hAnsi="Calibri" w:cs="Calibri"/>
                <w:b/>
                <w:sz w:val="16"/>
                <w:szCs w:val="16"/>
              </w:rPr>
              <w:t>Performance measures</w:t>
            </w:r>
          </w:p>
        </w:tc>
        <w:tc>
          <w:tcPr>
            <w:tcW w:w="3118" w:type="dxa"/>
            <w:tcBorders>
              <w:top w:val="double" w:sz="4" w:space="0" w:color="auto"/>
              <w:left w:val="single" w:sz="4" w:space="0" w:color="auto"/>
              <w:bottom w:val="single" w:sz="4" w:space="0" w:color="auto"/>
            </w:tcBorders>
          </w:tcPr>
          <w:p w14:paraId="7397F5F4" w14:textId="77777777" w:rsidR="00FF6AF2" w:rsidRPr="00150391" w:rsidRDefault="00FF6AF2" w:rsidP="009F70D0">
            <w:pPr>
              <w:pStyle w:val="TableTextBase"/>
              <w:rPr>
                <w:rFonts w:ascii="Calibri" w:hAnsi="Calibri" w:cs="Calibri"/>
                <w:b/>
                <w:sz w:val="16"/>
                <w:szCs w:val="16"/>
              </w:rPr>
            </w:pPr>
            <w:r w:rsidRPr="00150391">
              <w:rPr>
                <w:rFonts w:ascii="Calibri" w:hAnsi="Calibri" w:cs="Calibri"/>
                <w:b/>
                <w:sz w:val="16"/>
                <w:szCs w:val="16"/>
              </w:rPr>
              <w:t>Expected Performance Results</w:t>
            </w:r>
          </w:p>
        </w:tc>
      </w:tr>
      <w:tr w:rsidR="00FF6AF2" w:rsidRPr="00150391" w14:paraId="35553EBD" w14:textId="77777777" w:rsidTr="009F70D0">
        <w:trPr>
          <w:trHeight w:val="642"/>
        </w:trPr>
        <w:tc>
          <w:tcPr>
            <w:tcW w:w="1560" w:type="dxa"/>
            <w:tcBorders>
              <w:top w:val="single" w:sz="4" w:space="0" w:color="auto"/>
              <w:bottom w:val="dotted" w:sz="4" w:space="0" w:color="auto"/>
              <w:right w:val="single" w:sz="4" w:space="0" w:color="auto"/>
            </w:tcBorders>
          </w:tcPr>
          <w:p w14:paraId="1382AB72" w14:textId="3AC80511" w:rsidR="00FF6AF2" w:rsidRPr="00707C50" w:rsidRDefault="00C96A84" w:rsidP="009F70D0">
            <w:pPr>
              <w:pStyle w:val="TableTextBase"/>
              <w:rPr>
                <w:rFonts w:ascii="Calibri" w:hAnsi="Calibri" w:cs="Calibri"/>
                <w:sz w:val="16"/>
                <w:szCs w:val="16"/>
              </w:rPr>
            </w:pPr>
            <w:r w:rsidRPr="00707C50">
              <w:rPr>
                <w:rFonts w:ascii="Calibri" w:hAnsi="Calibri" w:cs="Calibri"/>
                <w:sz w:val="16"/>
                <w:szCs w:val="16"/>
              </w:rPr>
              <w:t>Current Year</w:t>
            </w:r>
          </w:p>
          <w:p w14:paraId="16F7E75E" w14:textId="77777777" w:rsidR="00FF6AF2" w:rsidRPr="00707C50" w:rsidRDefault="00FF6AF2" w:rsidP="009F70D0">
            <w:pPr>
              <w:pStyle w:val="TableTextBase"/>
              <w:rPr>
                <w:rFonts w:ascii="Calibri" w:hAnsi="Calibri" w:cs="Calibri"/>
                <w:sz w:val="16"/>
                <w:szCs w:val="16"/>
              </w:rPr>
            </w:pPr>
          </w:p>
          <w:p w14:paraId="3F73C868" w14:textId="1701FE3F" w:rsidR="00FF6AF2" w:rsidRPr="00707C50" w:rsidRDefault="00B11749" w:rsidP="009F70D0">
            <w:pPr>
              <w:pStyle w:val="TableTextBase"/>
              <w:rPr>
                <w:rFonts w:ascii="Calibri" w:hAnsi="Calibri" w:cs="Calibri"/>
                <w:sz w:val="16"/>
                <w:szCs w:val="16"/>
              </w:rPr>
            </w:pPr>
            <w:r w:rsidRPr="00707C50">
              <w:rPr>
                <w:rFonts w:ascii="Calibri" w:hAnsi="Calibri" w:cs="Calibri"/>
                <w:sz w:val="16"/>
                <w:szCs w:val="16"/>
              </w:rPr>
              <w:t>2022-23</w:t>
            </w:r>
          </w:p>
        </w:tc>
        <w:tc>
          <w:tcPr>
            <w:tcW w:w="3118" w:type="dxa"/>
            <w:tcBorders>
              <w:top w:val="single" w:sz="4" w:space="0" w:color="auto"/>
              <w:left w:val="single" w:sz="4" w:space="0" w:color="auto"/>
              <w:bottom w:val="dotted" w:sz="4" w:space="0" w:color="auto"/>
              <w:right w:val="single" w:sz="4" w:space="0" w:color="auto"/>
            </w:tcBorders>
          </w:tcPr>
          <w:p w14:paraId="57DC0DA7" w14:textId="486E8E1E" w:rsidR="00FF6AF2" w:rsidRPr="00150391" w:rsidRDefault="00FF6AF2" w:rsidP="009F70D0">
            <w:pPr>
              <w:pStyle w:val="TableTextBase"/>
              <w:rPr>
                <w:rFonts w:ascii="Calibri" w:hAnsi="Calibri" w:cs="Calibri"/>
                <w:i/>
                <w:color w:val="0070C0"/>
                <w:sz w:val="16"/>
                <w:szCs w:val="16"/>
              </w:rPr>
            </w:pPr>
            <w:r w:rsidRPr="00150391">
              <w:rPr>
                <w:rFonts w:ascii="Calibri" w:hAnsi="Calibri" w:cs="Calibri"/>
                <w:i/>
                <w:color w:val="0070C0"/>
                <w:sz w:val="16"/>
                <w:szCs w:val="16"/>
              </w:rPr>
              <w:t xml:space="preserve">Performance measures for </w:t>
            </w:r>
            <w:r w:rsidR="00B11749">
              <w:rPr>
                <w:rFonts w:ascii="Calibri" w:hAnsi="Calibri" w:cs="Calibri"/>
                <w:i/>
                <w:color w:val="0070C0"/>
                <w:sz w:val="16"/>
                <w:szCs w:val="16"/>
              </w:rPr>
              <w:t>2022-23</w:t>
            </w:r>
            <w:r w:rsidRPr="00150391">
              <w:rPr>
                <w:rFonts w:ascii="Calibri" w:hAnsi="Calibri" w:cs="Calibri"/>
                <w:i/>
                <w:color w:val="0070C0"/>
                <w:sz w:val="16"/>
                <w:szCs w:val="16"/>
              </w:rPr>
              <w:t xml:space="preserve"> described in </w:t>
            </w:r>
            <w:r w:rsidR="00B11749">
              <w:rPr>
                <w:rFonts w:ascii="Calibri" w:hAnsi="Calibri" w:cs="Calibri"/>
                <w:i/>
                <w:color w:val="0070C0"/>
                <w:sz w:val="16"/>
                <w:szCs w:val="16"/>
              </w:rPr>
              <w:t>2022-23</w:t>
            </w:r>
            <w:r w:rsidRPr="00150391">
              <w:rPr>
                <w:rFonts w:ascii="Calibri" w:hAnsi="Calibri" w:cs="Calibri"/>
                <w:i/>
                <w:color w:val="0070C0"/>
                <w:sz w:val="16"/>
                <w:szCs w:val="16"/>
              </w:rPr>
              <w:t xml:space="preserve"> </w:t>
            </w:r>
            <w:r w:rsidR="00FA2DF2">
              <w:rPr>
                <w:rFonts w:ascii="Calibri" w:hAnsi="Calibri" w:cs="Calibri"/>
                <w:i/>
                <w:color w:val="0070C0"/>
                <w:sz w:val="16"/>
                <w:szCs w:val="16"/>
              </w:rPr>
              <w:t xml:space="preserve">October </w:t>
            </w:r>
            <w:r w:rsidRPr="00150391">
              <w:rPr>
                <w:rFonts w:ascii="Calibri" w:hAnsi="Calibri" w:cs="Calibri"/>
                <w:i/>
                <w:color w:val="0070C0"/>
                <w:sz w:val="16"/>
                <w:szCs w:val="16"/>
              </w:rPr>
              <w:t>Portfolio Budget Statements</w:t>
            </w:r>
          </w:p>
          <w:p w14:paraId="3004B1A3" w14:textId="77777777" w:rsidR="00FF6AF2" w:rsidRPr="00150391" w:rsidRDefault="00FF6AF2" w:rsidP="009F70D0">
            <w:pPr>
              <w:pStyle w:val="TableTextBase"/>
              <w:rPr>
                <w:rFonts w:ascii="Calibri" w:hAnsi="Calibri" w:cs="Calibri"/>
                <w:i/>
                <w:color w:val="0070C0"/>
                <w:sz w:val="16"/>
                <w:szCs w:val="16"/>
              </w:rPr>
            </w:pPr>
          </w:p>
        </w:tc>
        <w:tc>
          <w:tcPr>
            <w:tcW w:w="3118" w:type="dxa"/>
            <w:tcBorders>
              <w:top w:val="single" w:sz="4" w:space="0" w:color="auto"/>
              <w:left w:val="single" w:sz="4" w:space="0" w:color="auto"/>
              <w:bottom w:val="dotted" w:sz="4" w:space="0" w:color="auto"/>
            </w:tcBorders>
          </w:tcPr>
          <w:p w14:paraId="3F1F7841" w14:textId="0540D8AB" w:rsidR="00FF6AF2" w:rsidRPr="00150391" w:rsidRDefault="001B3C88" w:rsidP="009F70D0">
            <w:pPr>
              <w:pStyle w:val="TableTextBase"/>
              <w:rPr>
                <w:rFonts w:ascii="Calibri" w:hAnsi="Calibri" w:cs="Calibri"/>
                <w:i/>
                <w:color w:val="0070C0"/>
                <w:sz w:val="16"/>
                <w:szCs w:val="16"/>
              </w:rPr>
            </w:pPr>
            <w:r>
              <w:rPr>
                <w:rFonts w:ascii="Calibri" w:hAnsi="Calibri" w:cs="Calibri"/>
                <w:i/>
                <w:color w:val="0070C0"/>
                <w:sz w:val="16"/>
                <w:szCs w:val="16"/>
              </w:rPr>
              <w:t>Expected</w:t>
            </w:r>
            <w:r w:rsidRPr="00150391">
              <w:rPr>
                <w:rFonts w:ascii="Calibri" w:hAnsi="Calibri" w:cs="Calibri"/>
                <w:i/>
                <w:color w:val="0070C0"/>
                <w:sz w:val="16"/>
                <w:szCs w:val="16"/>
              </w:rPr>
              <w:t xml:space="preserve"> </w:t>
            </w:r>
            <w:r w:rsidR="00FF6AF2" w:rsidRPr="00150391">
              <w:rPr>
                <w:rFonts w:ascii="Calibri" w:hAnsi="Calibri" w:cs="Calibri"/>
                <w:i/>
                <w:color w:val="0070C0"/>
                <w:sz w:val="16"/>
                <w:szCs w:val="16"/>
              </w:rPr>
              <w:t xml:space="preserve">performance results against measures for </w:t>
            </w:r>
            <w:r w:rsidR="00B11749">
              <w:rPr>
                <w:rFonts w:ascii="Calibri" w:hAnsi="Calibri" w:cs="Calibri"/>
                <w:i/>
                <w:color w:val="0070C0"/>
                <w:sz w:val="16"/>
                <w:szCs w:val="16"/>
              </w:rPr>
              <w:t>2022-23</w:t>
            </w:r>
            <w:r w:rsidR="00FF6AF2" w:rsidRPr="00150391">
              <w:rPr>
                <w:rFonts w:ascii="Calibri" w:hAnsi="Calibri" w:cs="Calibri"/>
                <w:i/>
                <w:color w:val="0070C0"/>
                <w:sz w:val="16"/>
                <w:szCs w:val="16"/>
              </w:rPr>
              <w:t xml:space="preserve"> as described in </w:t>
            </w:r>
            <w:r w:rsidR="00D753E7">
              <w:rPr>
                <w:rFonts w:ascii="Calibri" w:hAnsi="Calibri" w:cs="Calibri"/>
                <w:i/>
                <w:color w:val="0070C0"/>
                <w:sz w:val="16"/>
                <w:szCs w:val="16"/>
              </w:rPr>
              <w:br/>
            </w:r>
            <w:r w:rsidR="00B11749">
              <w:rPr>
                <w:rFonts w:ascii="Calibri" w:hAnsi="Calibri" w:cs="Calibri"/>
                <w:i/>
                <w:color w:val="0070C0"/>
                <w:sz w:val="16"/>
                <w:szCs w:val="16"/>
              </w:rPr>
              <w:t>2022-23</w:t>
            </w:r>
            <w:r w:rsidR="00FF6AF2" w:rsidRPr="00150391">
              <w:rPr>
                <w:rFonts w:ascii="Calibri" w:hAnsi="Calibri" w:cs="Calibri"/>
                <w:i/>
                <w:color w:val="0070C0"/>
                <w:sz w:val="16"/>
                <w:szCs w:val="16"/>
              </w:rPr>
              <w:t xml:space="preserve"> </w:t>
            </w:r>
            <w:r w:rsidR="00FA2DF2">
              <w:rPr>
                <w:rFonts w:ascii="Calibri" w:hAnsi="Calibri" w:cs="Calibri"/>
                <w:i/>
                <w:color w:val="0070C0"/>
                <w:sz w:val="16"/>
                <w:szCs w:val="16"/>
              </w:rPr>
              <w:t xml:space="preserve">October </w:t>
            </w:r>
            <w:r w:rsidR="00FF6AF2" w:rsidRPr="00150391">
              <w:rPr>
                <w:rFonts w:ascii="Calibri" w:hAnsi="Calibri" w:cs="Calibri"/>
                <w:i/>
                <w:color w:val="0070C0"/>
                <w:sz w:val="16"/>
                <w:szCs w:val="16"/>
              </w:rPr>
              <w:t>Portfolio Budget Statements</w:t>
            </w:r>
          </w:p>
        </w:tc>
      </w:tr>
      <w:tr w:rsidR="00FF6AF2" w:rsidRPr="00150391" w14:paraId="3267644F" w14:textId="77777777" w:rsidTr="009F70D0">
        <w:trPr>
          <w:trHeight w:val="100"/>
        </w:trPr>
        <w:tc>
          <w:tcPr>
            <w:tcW w:w="1560" w:type="dxa"/>
            <w:tcBorders>
              <w:top w:val="single" w:sz="4" w:space="0" w:color="auto"/>
              <w:bottom w:val="dotted" w:sz="4" w:space="0" w:color="auto"/>
              <w:right w:val="single" w:sz="4" w:space="0" w:color="auto"/>
            </w:tcBorders>
          </w:tcPr>
          <w:p w14:paraId="2254AC6F" w14:textId="77777777" w:rsidR="00FF6AF2" w:rsidRPr="00707C50" w:rsidRDefault="00FF6AF2" w:rsidP="009F70D0">
            <w:pPr>
              <w:pStyle w:val="TableTextBase"/>
              <w:rPr>
                <w:rFonts w:ascii="Calibri" w:hAnsi="Calibri" w:cs="Calibri"/>
                <w:b/>
                <w:sz w:val="16"/>
                <w:szCs w:val="16"/>
              </w:rPr>
            </w:pPr>
            <w:r w:rsidRPr="00707C50">
              <w:rPr>
                <w:rFonts w:ascii="Calibri" w:hAnsi="Calibri" w:cs="Calibri"/>
                <w:b/>
                <w:sz w:val="16"/>
                <w:szCs w:val="16"/>
              </w:rPr>
              <w:t>Year</w:t>
            </w:r>
          </w:p>
          <w:p w14:paraId="2567D4A6" w14:textId="77777777" w:rsidR="00FF6AF2" w:rsidRPr="00707C50" w:rsidRDefault="00FF6AF2" w:rsidP="009F70D0">
            <w:pPr>
              <w:pStyle w:val="TableTextBase"/>
              <w:rPr>
                <w:rFonts w:ascii="Calibri" w:hAnsi="Calibri" w:cs="Calibri"/>
                <w:b/>
                <w:sz w:val="16"/>
                <w:szCs w:val="16"/>
              </w:rPr>
            </w:pPr>
          </w:p>
        </w:tc>
        <w:tc>
          <w:tcPr>
            <w:tcW w:w="3118" w:type="dxa"/>
            <w:tcBorders>
              <w:top w:val="single" w:sz="4" w:space="0" w:color="auto"/>
              <w:left w:val="single" w:sz="4" w:space="0" w:color="auto"/>
              <w:bottom w:val="dotted" w:sz="4" w:space="0" w:color="auto"/>
              <w:right w:val="single" w:sz="4" w:space="0" w:color="auto"/>
            </w:tcBorders>
          </w:tcPr>
          <w:p w14:paraId="1B55B23C" w14:textId="77777777" w:rsidR="00FF6AF2" w:rsidRPr="00150391" w:rsidRDefault="00FF6AF2" w:rsidP="009F70D0">
            <w:pPr>
              <w:pStyle w:val="TableTextBase"/>
              <w:rPr>
                <w:rFonts w:ascii="Calibri" w:hAnsi="Calibri" w:cs="Calibri"/>
                <w:b/>
                <w:sz w:val="16"/>
                <w:szCs w:val="16"/>
              </w:rPr>
            </w:pPr>
            <w:r w:rsidRPr="00150391">
              <w:rPr>
                <w:rFonts w:ascii="Calibri" w:hAnsi="Calibri" w:cs="Calibri"/>
                <w:b/>
                <w:sz w:val="16"/>
                <w:szCs w:val="16"/>
              </w:rPr>
              <w:t>Performance measures</w:t>
            </w:r>
          </w:p>
        </w:tc>
        <w:tc>
          <w:tcPr>
            <w:tcW w:w="3118" w:type="dxa"/>
            <w:tcBorders>
              <w:top w:val="single" w:sz="4" w:space="0" w:color="auto"/>
              <w:left w:val="single" w:sz="4" w:space="0" w:color="auto"/>
              <w:bottom w:val="dotted" w:sz="4" w:space="0" w:color="auto"/>
            </w:tcBorders>
          </w:tcPr>
          <w:p w14:paraId="41A357AD" w14:textId="5EC6FB51" w:rsidR="00FF6AF2" w:rsidRPr="00150391" w:rsidRDefault="00992E23" w:rsidP="009F70D0">
            <w:pPr>
              <w:pStyle w:val="TableTextBase"/>
              <w:rPr>
                <w:rFonts w:ascii="Calibri" w:hAnsi="Calibri" w:cs="Calibri"/>
                <w:b/>
                <w:sz w:val="16"/>
                <w:szCs w:val="16"/>
              </w:rPr>
            </w:pPr>
            <w:r w:rsidRPr="00150391">
              <w:rPr>
                <w:rFonts w:ascii="Calibri" w:hAnsi="Calibri" w:cs="Calibri"/>
                <w:b/>
                <w:sz w:val="16"/>
                <w:szCs w:val="16"/>
              </w:rPr>
              <w:t xml:space="preserve">Planned </w:t>
            </w:r>
            <w:r w:rsidR="00FF6AF2" w:rsidRPr="00150391">
              <w:rPr>
                <w:rFonts w:ascii="Calibri" w:hAnsi="Calibri" w:cs="Calibri"/>
                <w:b/>
                <w:sz w:val="16"/>
                <w:szCs w:val="16"/>
              </w:rPr>
              <w:t>Performance Results</w:t>
            </w:r>
          </w:p>
        </w:tc>
      </w:tr>
      <w:tr w:rsidR="00FF6AF2" w:rsidRPr="00150391" w14:paraId="6E69CAAA" w14:textId="77777777" w:rsidTr="009F70D0">
        <w:trPr>
          <w:trHeight w:val="100"/>
        </w:trPr>
        <w:tc>
          <w:tcPr>
            <w:tcW w:w="1560" w:type="dxa"/>
            <w:tcBorders>
              <w:top w:val="single" w:sz="4" w:space="0" w:color="auto"/>
              <w:bottom w:val="dotted" w:sz="4" w:space="0" w:color="auto"/>
              <w:right w:val="single" w:sz="4" w:space="0" w:color="auto"/>
            </w:tcBorders>
          </w:tcPr>
          <w:p w14:paraId="43800A15" w14:textId="23C4D4D1" w:rsidR="00FF6AF2" w:rsidRPr="00707C50" w:rsidRDefault="00FF6AF2" w:rsidP="009F70D0">
            <w:pPr>
              <w:pStyle w:val="TableTextBase"/>
              <w:rPr>
                <w:rFonts w:ascii="Calibri" w:hAnsi="Calibri" w:cs="Calibri"/>
                <w:sz w:val="16"/>
                <w:szCs w:val="16"/>
              </w:rPr>
            </w:pPr>
            <w:r w:rsidRPr="00707C50">
              <w:rPr>
                <w:rFonts w:ascii="Calibri" w:hAnsi="Calibri" w:cs="Calibri"/>
                <w:sz w:val="16"/>
                <w:szCs w:val="16"/>
              </w:rPr>
              <w:t xml:space="preserve">Budget Year     </w:t>
            </w:r>
            <w:r w:rsidR="00B11749" w:rsidRPr="00707C50">
              <w:rPr>
                <w:rFonts w:ascii="Calibri" w:hAnsi="Calibri" w:cs="Calibri"/>
                <w:sz w:val="16"/>
                <w:szCs w:val="16"/>
              </w:rPr>
              <w:t>2023-24</w:t>
            </w:r>
          </w:p>
        </w:tc>
        <w:tc>
          <w:tcPr>
            <w:tcW w:w="3118" w:type="dxa"/>
            <w:tcBorders>
              <w:top w:val="single" w:sz="4" w:space="0" w:color="auto"/>
              <w:left w:val="single" w:sz="4" w:space="0" w:color="auto"/>
              <w:bottom w:val="dotted" w:sz="4" w:space="0" w:color="auto"/>
              <w:right w:val="single" w:sz="4" w:space="0" w:color="auto"/>
            </w:tcBorders>
          </w:tcPr>
          <w:p w14:paraId="220FAA3D" w14:textId="77777777" w:rsidR="00FF6AF2" w:rsidRPr="00150391" w:rsidRDefault="00FF6AF2" w:rsidP="009F70D0">
            <w:pPr>
              <w:pStyle w:val="TableTextBase"/>
              <w:rPr>
                <w:rFonts w:ascii="Calibri" w:hAnsi="Calibri" w:cs="Calibri"/>
                <w:i/>
                <w:color w:val="0070C0"/>
              </w:rPr>
            </w:pPr>
            <w:r w:rsidRPr="00150391">
              <w:rPr>
                <w:rFonts w:ascii="Calibri" w:hAnsi="Calibri" w:cs="Calibri"/>
                <w:i/>
                <w:color w:val="0070C0"/>
              </w:rPr>
              <w:t xml:space="preserve">Measures for assessing performance in </w:t>
            </w:r>
          </w:p>
          <w:p w14:paraId="4E029B22" w14:textId="51250E59" w:rsidR="00FF6AF2" w:rsidRPr="00150391" w:rsidRDefault="00B11749" w:rsidP="009F70D0">
            <w:pPr>
              <w:pStyle w:val="TableTextBase"/>
              <w:rPr>
                <w:rFonts w:ascii="Calibri" w:hAnsi="Calibri" w:cs="Calibri"/>
                <w:i/>
                <w:color w:val="0070C0"/>
              </w:rPr>
            </w:pPr>
            <w:r>
              <w:rPr>
                <w:rFonts w:ascii="Calibri" w:hAnsi="Calibri" w:cs="Calibri"/>
                <w:i/>
                <w:color w:val="0070C0"/>
              </w:rPr>
              <w:t>2023-24</w:t>
            </w:r>
          </w:p>
        </w:tc>
        <w:tc>
          <w:tcPr>
            <w:tcW w:w="3118" w:type="dxa"/>
            <w:tcBorders>
              <w:top w:val="single" w:sz="4" w:space="0" w:color="auto"/>
              <w:left w:val="single" w:sz="4" w:space="0" w:color="auto"/>
              <w:bottom w:val="dotted" w:sz="4" w:space="0" w:color="auto"/>
            </w:tcBorders>
          </w:tcPr>
          <w:p w14:paraId="5506514D" w14:textId="15A43D8F" w:rsidR="00FF6AF2" w:rsidRPr="00150391" w:rsidRDefault="00FF6AF2" w:rsidP="009F70D0">
            <w:pPr>
              <w:pStyle w:val="TableTextBase"/>
              <w:rPr>
                <w:rFonts w:ascii="Calibri" w:hAnsi="Calibri" w:cs="Calibri"/>
                <w:i/>
                <w:color w:val="0070C0"/>
              </w:rPr>
            </w:pPr>
            <w:r w:rsidRPr="00150391">
              <w:rPr>
                <w:rFonts w:ascii="Calibri" w:hAnsi="Calibri" w:cs="Calibri"/>
                <w:i/>
                <w:color w:val="0070C0"/>
              </w:rPr>
              <w:t xml:space="preserve">Insert description of planned performance results in </w:t>
            </w:r>
            <w:r w:rsidR="00B11749">
              <w:rPr>
                <w:rFonts w:ascii="Calibri" w:hAnsi="Calibri" w:cs="Calibri"/>
                <w:i/>
                <w:color w:val="0070C0"/>
              </w:rPr>
              <w:t>2023-24</w:t>
            </w:r>
            <w:r w:rsidRPr="00150391">
              <w:rPr>
                <w:rFonts w:ascii="Calibri" w:hAnsi="Calibri" w:cs="Calibri"/>
                <w:i/>
                <w:color w:val="0070C0"/>
              </w:rPr>
              <w:t>.</w:t>
            </w:r>
          </w:p>
        </w:tc>
      </w:tr>
      <w:tr w:rsidR="00FF6AF2" w:rsidRPr="00150391" w14:paraId="408DEFD6" w14:textId="77777777" w:rsidTr="009F70D0">
        <w:trPr>
          <w:trHeight w:val="491"/>
        </w:trPr>
        <w:tc>
          <w:tcPr>
            <w:tcW w:w="1560" w:type="dxa"/>
            <w:tcBorders>
              <w:top w:val="dotted" w:sz="4" w:space="0" w:color="auto"/>
              <w:bottom w:val="dotted" w:sz="4" w:space="0" w:color="auto"/>
              <w:right w:val="single" w:sz="4" w:space="0" w:color="auto"/>
            </w:tcBorders>
          </w:tcPr>
          <w:p w14:paraId="6B90D7D6" w14:textId="77777777" w:rsidR="00FF6AF2" w:rsidRPr="00707C50" w:rsidRDefault="00FF6AF2" w:rsidP="009F70D0">
            <w:pPr>
              <w:pStyle w:val="TableTextBase"/>
              <w:rPr>
                <w:rFonts w:ascii="Calibri" w:hAnsi="Calibri" w:cs="Calibri"/>
                <w:sz w:val="16"/>
                <w:szCs w:val="16"/>
              </w:rPr>
            </w:pPr>
            <w:r w:rsidRPr="00707C50">
              <w:rPr>
                <w:rFonts w:ascii="Calibri" w:hAnsi="Calibri" w:cs="Calibri"/>
                <w:sz w:val="16"/>
                <w:szCs w:val="16"/>
              </w:rPr>
              <w:t xml:space="preserve">Forward Estimates </w:t>
            </w:r>
          </w:p>
          <w:p w14:paraId="2EB52527" w14:textId="0430F325" w:rsidR="00FF6AF2" w:rsidRPr="00707C50" w:rsidRDefault="00FF6AF2" w:rsidP="00B11749">
            <w:pPr>
              <w:pStyle w:val="TableTextBase"/>
              <w:rPr>
                <w:rFonts w:ascii="Calibri" w:hAnsi="Calibri" w:cs="Calibri"/>
                <w:b/>
                <w:sz w:val="16"/>
                <w:szCs w:val="16"/>
              </w:rPr>
            </w:pPr>
            <w:r w:rsidRPr="00707C50">
              <w:rPr>
                <w:rFonts w:ascii="Calibri" w:hAnsi="Calibri" w:cs="Calibri"/>
                <w:sz w:val="16"/>
                <w:szCs w:val="16"/>
              </w:rPr>
              <w:t>202</w:t>
            </w:r>
            <w:r w:rsidR="00B11749" w:rsidRPr="00707C50">
              <w:rPr>
                <w:rFonts w:ascii="Calibri" w:hAnsi="Calibri" w:cs="Calibri"/>
                <w:sz w:val="16"/>
                <w:szCs w:val="16"/>
              </w:rPr>
              <w:t>4</w:t>
            </w:r>
            <w:r w:rsidRPr="00707C50">
              <w:rPr>
                <w:rFonts w:ascii="Calibri" w:hAnsi="Calibri" w:cs="Calibri"/>
                <w:sz w:val="16"/>
                <w:szCs w:val="16"/>
              </w:rPr>
              <w:t>-2</w:t>
            </w:r>
            <w:r w:rsidR="00B11749" w:rsidRPr="00707C50">
              <w:rPr>
                <w:rFonts w:ascii="Calibri" w:hAnsi="Calibri" w:cs="Calibri"/>
                <w:sz w:val="16"/>
                <w:szCs w:val="16"/>
              </w:rPr>
              <w:t>7</w:t>
            </w:r>
          </w:p>
        </w:tc>
        <w:tc>
          <w:tcPr>
            <w:tcW w:w="3118" w:type="dxa"/>
            <w:tcBorders>
              <w:top w:val="dotted" w:sz="4" w:space="0" w:color="auto"/>
              <w:left w:val="single" w:sz="4" w:space="0" w:color="auto"/>
              <w:bottom w:val="dotted" w:sz="4" w:space="0" w:color="auto"/>
              <w:right w:val="single" w:sz="4" w:space="0" w:color="auto"/>
            </w:tcBorders>
          </w:tcPr>
          <w:p w14:paraId="765F1F1C" w14:textId="77777777" w:rsidR="00FF6AF2" w:rsidRPr="00150391" w:rsidRDefault="00FF6AF2" w:rsidP="009F70D0">
            <w:pPr>
              <w:pStyle w:val="TableTextBase"/>
              <w:rPr>
                <w:rFonts w:ascii="Calibri" w:hAnsi="Calibri" w:cs="Calibri"/>
                <w:i/>
                <w:color w:val="0070C0"/>
              </w:rPr>
            </w:pPr>
            <w:r w:rsidRPr="00150391">
              <w:rPr>
                <w:rFonts w:ascii="Calibri" w:hAnsi="Calibri" w:cs="Calibri"/>
                <w:i/>
                <w:color w:val="0070C0"/>
              </w:rPr>
              <w:t xml:space="preserve">Measures for assessing performance over the forward </w:t>
            </w:r>
            <w:proofErr w:type="gramStart"/>
            <w:r w:rsidRPr="00150391">
              <w:rPr>
                <w:rFonts w:ascii="Calibri" w:hAnsi="Calibri" w:cs="Calibri"/>
                <w:i/>
                <w:color w:val="0070C0"/>
              </w:rPr>
              <w:t>estimates</w:t>
            </w:r>
            <w:proofErr w:type="gramEnd"/>
          </w:p>
          <w:p w14:paraId="3A395C20" w14:textId="3C06D4DC" w:rsidR="00FF6AF2" w:rsidRPr="00150391" w:rsidRDefault="00FF6AF2" w:rsidP="009F70D0">
            <w:pPr>
              <w:pStyle w:val="TableTextBase"/>
              <w:rPr>
                <w:rFonts w:ascii="Calibri" w:hAnsi="Calibri" w:cs="Calibri"/>
                <w:b/>
                <w:color w:val="0070C0"/>
              </w:rPr>
            </w:pPr>
            <w:r w:rsidRPr="00150391">
              <w:rPr>
                <w:rFonts w:ascii="Calibri" w:hAnsi="Calibri" w:cs="Calibri"/>
                <w:i/>
                <w:color w:val="FF0000"/>
              </w:rPr>
              <w:t>[</w:t>
            </w:r>
            <w:r w:rsidRPr="00150391">
              <w:rPr>
                <w:rFonts w:ascii="Calibri" w:hAnsi="Calibri" w:cs="Calibri"/>
                <w:b/>
                <w:i/>
                <w:color w:val="FF0000"/>
              </w:rPr>
              <w:t>Note</w:t>
            </w:r>
            <w:r w:rsidRPr="00150391">
              <w:rPr>
                <w:rFonts w:ascii="Calibri" w:hAnsi="Calibri" w:cs="Calibri"/>
                <w:i/>
                <w:color w:val="FF0000"/>
              </w:rPr>
              <w:t xml:space="preserve"> – if the same measures as </w:t>
            </w:r>
            <w:r w:rsidR="00D753E7">
              <w:rPr>
                <w:rFonts w:ascii="Calibri" w:hAnsi="Calibri" w:cs="Calibri"/>
                <w:i/>
                <w:color w:val="FF0000"/>
              </w:rPr>
              <w:br/>
            </w:r>
            <w:r w:rsidR="00B11749">
              <w:rPr>
                <w:rFonts w:ascii="Calibri" w:hAnsi="Calibri" w:cs="Calibri"/>
                <w:i/>
                <w:color w:val="FF0000"/>
              </w:rPr>
              <w:t>2023-24</w:t>
            </w:r>
            <w:r w:rsidRPr="00150391">
              <w:rPr>
                <w:rFonts w:ascii="Calibri" w:hAnsi="Calibri" w:cs="Calibri"/>
                <w:i/>
                <w:color w:val="FF0000"/>
              </w:rPr>
              <w:t xml:space="preserve">, use </w:t>
            </w:r>
            <w:r w:rsidR="006714EB">
              <w:rPr>
                <w:rFonts w:ascii="Calibri" w:hAnsi="Calibri" w:cs="Calibri"/>
                <w:i/>
                <w:color w:val="FF0000"/>
              </w:rPr>
              <w:t>‘</w:t>
            </w:r>
            <w:r w:rsidRPr="00150391">
              <w:rPr>
                <w:rFonts w:ascii="Calibri" w:hAnsi="Calibri" w:cs="Calibri"/>
                <w:i/>
                <w:color w:val="FF0000"/>
              </w:rPr>
              <w:t xml:space="preserve">As per </w:t>
            </w:r>
            <w:r w:rsidR="00B11749">
              <w:rPr>
                <w:rFonts w:ascii="Calibri" w:hAnsi="Calibri" w:cs="Calibri"/>
                <w:i/>
                <w:color w:val="FF0000"/>
              </w:rPr>
              <w:t>2023-24</w:t>
            </w:r>
            <w:r w:rsidR="006714EB">
              <w:rPr>
                <w:rFonts w:ascii="Calibri" w:hAnsi="Calibri" w:cs="Calibri"/>
                <w:i/>
                <w:color w:val="FF0000"/>
              </w:rPr>
              <w:t>’</w:t>
            </w:r>
            <w:r w:rsidRPr="00150391">
              <w:rPr>
                <w:rFonts w:ascii="Calibri" w:hAnsi="Calibri" w:cs="Calibri"/>
                <w:i/>
                <w:color w:val="FF0000"/>
              </w:rPr>
              <w:t>]</w:t>
            </w:r>
          </w:p>
        </w:tc>
        <w:tc>
          <w:tcPr>
            <w:tcW w:w="3118" w:type="dxa"/>
            <w:tcBorders>
              <w:top w:val="dotted" w:sz="4" w:space="0" w:color="auto"/>
              <w:left w:val="single" w:sz="4" w:space="0" w:color="auto"/>
              <w:bottom w:val="dotted" w:sz="4" w:space="0" w:color="auto"/>
            </w:tcBorders>
          </w:tcPr>
          <w:p w14:paraId="45900148" w14:textId="77777777" w:rsidR="00FF6AF2" w:rsidRPr="00150391" w:rsidRDefault="00FF6AF2" w:rsidP="009F70D0">
            <w:pPr>
              <w:pStyle w:val="TableTextBase"/>
              <w:rPr>
                <w:rFonts w:ascii="Calibri" w:hAnsi="Calibri" w:cs="Calibri"/>
                <w:b/>
                <w:color w:val="0070C0"/>
              </w:rPr>
            </w:pPr>
            <w:r w:rsidRPr="00150391">
              <w:rPr>
                <w:rFonts w:ascii="Calibri" w:hAnsi="Calibri" w:cs="Calibri"/>
                <w:i/>
                <w:color w:val="0070C0"/>
              </w:rPr>
              <w:t>Insert description of planned performance results over the forward estimates.</w:t>
            </w:r>
          </w:p>
        </w:tc>
      </w:tr>
      <w:tr w:rsidR="00FF6AF2" w:rsidRPr="00150391" w14:paraId="7053DF20" w14:textId="77777777" w:rsidTr="009F70D0">
        <w:trPr>
          <w:trHeight w:val="291"/>
        </w:trPr>
        <w:tc>
          <w:tcPr>
            <w:tcW w:w="7796" w:type="dxa"/>
            <w:gridSpan w:val="3"/>
          </w:tcPr>
          <w:p w14:paraId="2036C5ED" w14:textId="6D20CB6B" w:rsidR="00FF6AF2" w:rsidRPr="00150391" w:rsidRDefault="00FF6AF2" w:rsidP="009F70D0">
            <w:pPr>
              <w:pStyle w:val="TableTextBase"/>
              <w:rPr>
                <w:rFonts w:ascii="Calibri" w:eastAsia="Cambria" w:hAnsi="Calibri" w:cs="Calibri"/>
                <w:bCs/>
                <w:iCs/>
                <w:color w:val="0070C0"/>
                <w:spacing w:val="-6"/>
                <w:sz w:val="16"/>
                <w:szCs w:val="16"/>
                <w:lang w:val="x-none"/>
              </w:rPr>
            </w:pPr>
            <w:r w:rsidRPr="00150391">
              <w:rPr>
                <w:rFonts w:ascii="Calibri" w:hAnsi="Calibri" w:cs="Calibri"/>
                <w:sz w:val="16"/>
                <w:szCs w:val="16"/>
              </w:rPr>
              <w:t xml:space="preserve">Material changes to Program X.X resulting from </w:t>
            </w:r>
            <w:r w:rsidR="00B11749">
              <w:rPr>
                <w:rFonts w:ascii="Calibri" w:hAnsi="Calibri" w:cs="Calibri"/>
                <w:sz w:val="16"/>
                <w:szCs w:val="16"/>
              </w:rPr>
              <w:t>2023-24</w:t>
            </w:r>
            <w:r w:rsidRPr="00150391">
              <w:rPr>
                <w:rFonts w:ascii="Calibri" w:hAnsi="Calibri" w:cs="Calibri"/>
                <w:sz w:val="16"/>
                <w:szCs w:val="16"/>
              </w:rPr>
              <w:t xml:space="preserve"> Budget Measures:</w:t>
            </w:r>
            <w:r w:rsidRPr="00150391">
              <w:rPr>
                <w:rStyle w:val="BodyTextChar"/>
                <w:rFonts w:ascii="Calibri" w:hAnsi="Calibri" w:cs="Calibri"/>
                <w:bCs/>
                <w:iCs/>
                <w:color w:val="77B6BD" w:themeColor="accent1" w:themeShade="BF"/>
                <w:spacing w:val="-6"/>
                <w:sz w:val="16"/>
                <w:szCs w:val="16"/>
              </w:rPr>
              <w:t xml:space="preserve"> </w:t>
            </w:r>
          </w:p>
        </w:tc>
      </w:tr>
    </w:tbl>
    <w:p w14:paraId="58A18248" w14:textId="3D502EFA" w:rsidR="00FF6AF2" w:rsidRPr="00150391" w:rsidRDefault="00FF6AF2" w:rsidP="0003645A">
      <w:pPr>
        <w:pStyle w:val="ChartandTableFootnoteAlpha"/>
        <w:numPr>
          <w:ilvl w:val="0"/>
          <w:numId w:val="39"/>
        </w:numPr>
        <w:rPr>
          <w:rFonts w:ascii="Calibri" w:hAnsi="Calibri" w:cs="Calibri"/>
        </w:rPr>
      </w:pPr>
      <w:r w:rsidRPr="00150391">
        <w:rPr>
          <w:rFonts w:ascii="Calibri" w:hAnsi="Calibri" w:cs="Calibri"/>
        </w:rPr>
        <w:t xml:space="preserve">Insert footnote if key activities have been updated since the </w:t>
      </w:r>
      <w:r w:rsidR="00B11749">
        <w:rPr>
          <w:rFonts w:ascii="Calibri" w:hAnsi="Calibri" w:cs="Calibri"/>
        </w:rPr>
        <w:t>2022-23</w:t>
      </w:r>
      <w:r w:rsidRPr="00150391">
        <w:rPr>
          <w:rFonts w:ascii="Calibri" w:hAnsi="Calibri" w:cs="Calibri"/>
        </w:rPr>
        <w:t xml:space="preserve"> Corporate Plan (for example, a form of words </w:t>
      </w:r>
      <w:proofErr w:type="gramStart"/>
      <w:r w:rsidRPr="00150391">
        <w:rPr>
          <w:rFonts w:ascii="Calibri" w:hAnsi="Calibri" w:cs="Calibri"/>
        </w:rPr>
        <w:t>similar to</w:t>
      </w:r>
      <w:proofErr w:type="gramEnd"/>
      <w:r w:rsidRPr="00150391">
        <w:rPr>
          <w:rFonts w:ascii="Calibri" w:hAnsi="Calibri" w:cs="Calibri"/>
        </w:rPr>
        <w:t xml:space="preserve"> </w:t>
      </w:r>
      <w:r w:rsidR="006714EB">
        <w:rPr>
          <w:rFonts w:ascii="Calibri" w:hAnsi="Calibri" w:cs="Calibri"/>
        </w:rPr>
        <w:t>‘</w:t>
      </w:r>
      <w:r w:rsidRPr="00150391">
        <w:rPr>
          <w:rFonts w:ascii="Calibri" w:hAnsi="Calibri" w:cs="Calibri"/>
        </w:rPr>
        <w:t xml:space="preserve">Refers to updated key activities that will be reflected in the </w:t>
      </w:r>
      <w:r w:rsidR="00B11749">
        <w:rPr>
          <w:rFonts w:ascii="Calibri" w:hAnsi="Calibri" w:cs="Calibri"/>
        </w:rPr>
        <w:t>202</w:t>
      </w:r>
      <w:r w:rsidR="00896384">
        <w:rPr>
          <w:rFonts w:ascii="Calibri" w:hAnsi="Calibri" w:cs="Calibri"/>
        </w:rPr>
        <w:t>3</w:t>
      </w:r>
      <w:r w:rsidR="00B11749">
        <w:rPr>
          <w:rFonts w:ascii="Calibri" w:hAnsi="Calibri" w:cs="Calibri"/>
        </w:rPr>
        <w:t>-2</w:t>
      </w:r>
      <w:r w:rsidR="00896384">
        <w:rPr>
          <w:rFonts w:ascii="Calibri" w:hAnsi="Calibri" w:cs="Calibri"/>
        </w:rPr>
        <w:t>4</w:t>
      </w:r>
      <w:r w:rsidRPr="00150391">
        <w:rPr>
          <w:rFonts w:ascii="Calibri" w:hAnsi="Calibri" w:cs="Calibri"/>
        </w:rPr>
        <w:t xml:space="preserve"> Corporate Plan</w:t>
      </w:r>
      <w:r w:rsidR="006714EB">
        <w:rPr>
          <w:rFonts w:ascii="Calibri" w:hAnsi="Calibri" w:cs="Calibri"/>
        </w:rPr>
        <w:t>’</w:t>
      </w:r>
      <w:r w:rsidRPr="00150391">
        <w:rPr>
          <w:rFonts w:ascii="Calibri" w:hAnsi="Calibri" w:cs="Calibri"/>
        </w:rPr>
        <w:t>).</w:t>
      </w:r>
    </w:p>
    <w:p w14:paraId="470FDB39" w14:textId="4826FD71" w:rsidR="00FF6AF2" w:rsidRPr="00150391" w:rsidRDefault="00FF6AF2" w:rsidP="0003645A">
      <w:pPr>
        <w:pStyle w:val="ChartandTableFootnoteAlpha"/>
        <w:rPr>
          <w:rFonts w:ascii="Calibri" w:hAnsi="Calibri" w:cs="Calibri"/>
        </w:rPr>
      </w:pPr>
      <w:r w:rsidRPr="00150391">
        <w:rPr>
          <w:rFonts w:ascii="Calibri" w:hAnsi="Calibri" w:cs="Calibri"/>
        </w:rPr>
        <w:t xml:space="preserve">New or modified performance measures that reflect new or materially changed programs are shown in italics. Where new programs are established in the </w:t>
      </w:r>
      <w:r w:rsidR="00B11749">
        <w:rPr>
          <w:rFonts w:ascii="Calibri" w:hAnsi="Calibri" w:cs="Calibri"/>
        </w:rPr>
        <w:t>2023-24</w:t>
      </w:r>
      <w:r w:rsidRPr="00150391">
        <w:rPr>
          <w:rFonts w:ascii="Calibri" w:hAnsi="Calibri" w:cs="Calibri"/>
        </w:rPr>
        <w:t xml:space="preserve"> Budget, all of the performance measures related to that new program need to be </w:t>
      </w:r>
      <w:proofErr w:type="gramStart"/>
      <w:r w:rsidRPr="00150391">
        <w:rPr>
          <w:rFonts w:ascii="Calibri" w:hAnsi="Calibri" w:cs="Calibri"/>
        </w:rPr>
        <w:t>shown</w:t>
      </w:r>
      <w:proofErr w:type="gramEnd"/>
    </w:p>
    <w:p w14:paraId="3B36E9F2" w14:textId="0FC4DBF7" w:rsidR="006F2C96" w:rsidRPr="00965C31" w:rsidRDefault="53BF0693" w:rsidP="00580008">
      <w:pPr>
        <w:pStyle w:val="BodyText"/>
        <w:rPr>
          <w:rFonts w:cs="Calibri"/>
        </w:rPr>
      </w:pPr>
      <w:r w:rsidRPr="00F611EB">
        <w:rPr>
          <w:rFonts w:cs="Calibri"/>
        </w:rPr>
        <w:t>Table 2.X.3</w:t>
      </w:r>
      <w:r w:rsidRPr="00965C31">
        <w:rPr>
          <w:rFonts w:cs="Calibri"/>
        </w:rPr>
        <w:t xml:space="preserve"> also includes a list of new Budget measures in </w:t>
      </w:r>
      <w:r w:rsidR="00B11749" w:rsidRPr="00965C31">
        <w:rPr>
          <w:rFonts w:cs="Calibri"/>
        </w:rPr>
        <w:t>2023-24</w:t>
      </w:r>
      <w:r w:rsidR="0007613A" w:rsidRPr="00965C31">
        <w:rPr>
          <w:rFonts w:cs="Calibri"/>
        </w:rPr>
        <w:t xml:space="preserve"> </w:t>
      </w:r>
      <w:r w:rsidRPr="00965C31">
        <w:rPr>
          <w:rFonts w:cs="Calibri"/>
        </w:rPr>
        <w:t xml:space="preserve">that either create new programs or materially impact on existing programs (in addition to the list of Budget measures in </w:t>
      </w:r>
      <w:r w:rsidRPr="00F611EB">
        <w:rPr>
          <w:rFonts w:cs="Calibri"/>
        </w:rPr>
        <w:t>Table 1.2</w:t>
      </w:r>
      <w:r w:rsidRPr="00965C31">
        <w:rPr>
          <w:rFonts w:cs="Calibri"/>
        </w:rPr>
        <w:t xml:space="preserve">). Advice on assessing whether a new Budget measure impacts on an existing program and how to account for these impacts in </w:t>
      </w:r>
      <w:r w:rsidRPr="00F611EB">
        <w:rPr>
          <w:rFonts w:cs="Calibri"/>
        </w:rPr>
        <w:t>Table 2.X.3</w:t>
      </w:r>
      <w:r w:rsidRPr="00965C31">
        <w:rPr>
          <w:rFonts w:cs="Calibri"/>
        </w:rPr>
        <w:t xml:space="preserve"> is provided below.</w:t>
      </w:r>
    </w:p>
    <w:p w14:paraId="44B9CFA4" w14:textId="591B6DF5" w:rsidR="00FA0945" w:rsidRPr="00150391" w:rsidRDefault="53BF0693" w:rsidP="0003645A">
      <w:pPr>
        <w:pStyle w:val="Heading3"/>
      </w:pPr>
      <w:bookmarkStart w:id="987" w:name="_Toc534458887"/>
      <w:bookmarkStart w:id="988" w:name="_Toc534459676"/>
      <w:bookmarkStart w:id="989" w:name="_Toc534519171"/>
      <w:bookmarkStart w:id="990" w:name="_Toc534520081"/>
      <w:bookmarkStart w:id="991" w:name="_Toc534520351"/>
      <w:bookmarkStart w:id="992" w:name="_Toc534527563"/>
      <w:bookmarkStart w:id="993" w:name="_Toc534528293"/>
      <w:bookmarkStart w:id="994" w:name="_Toc534803514"/>
      <w:bookmarkStart w:id="995" w:name="_Toc534814205"/>
      <w:bookmarkStart w:id="996" w:name="_Toc536108578"/>
      <w:bookmarkStart w:id="997" w:name="_Toc536802125"/>
      <w:bookmarkStart w:id="998" w:name="_Toc422724"/>
      <w:bookmarkStart w:id="999" w:name="_Toc534382567"/>
      <w:bookmarkStart w:id="1000" w:name="_Toc63347720"/>
      <w:bookmarkStart w:id="1001" w:name="_Toc129166946"/>
      <w:bookmarkEnd w:id="987"/>
      <w:bookmarkEnd w:id="988"/>
      <w:bookmarkEnd w:id="989"/>
      <w:bookmarkEnd w:id="990"/>
      <w:bookmarkEnd w:id="991"/>
      <w:bookmarkEnd w:id="992"/>
      <w:bookmarkEnd w:id="993"/>
      <w:bookmarkEnd w:id="994"/>
      <w:bookmarkEnd w:id="995"/>
      <w:bookmarkEnd w:id="996"/>
      <w:bookmarkEnd w:id="997"/>
      <w:bookmarkEnd w:id="998"/>
      <w:r w:rsidRPr="00150391">
        <w:t>Program title and brief description</w:t>
      </w:r>
      <w:bookmarkEnd w:id="999"/>
      <w:bookmarkEnd w:id="1000"/>
      <w:bookmarkEnd w:id="1001"/>
    </w:p>
    <w:p w14:paraId="275FA18B" w14:textId="77777777" w:rsidR="00FA0945" w:rsidRPr="00150391" w:rsidRDefault="53BF0693" w:rsidP="000A7DEC">
      <w:pPr>
        <w:rPr>
          <w:rFonts w:cs="Calibri"/>
        </w:rPr>
      </w:pPr>
      <w:r w:rsidRPr="00150391">
        <w:rPr>
          <w:rFonts w:cs="Calibri"/>
        </w:rPr>
        <w:t>The program titles inserted in</w:t>
      </w:r>
      <w:r w:rsidRPr="00965C31">
        <w:rPr>
          <w:rFonts w:cs="Calibri"/>
        </w:rPr>
        <w:t xml:space="preserve"> </w:t>
      </w:r>
      <w:r w:rsidRPr="00F611EB">
        <w:rPr>
          <w:rFonts w:cs="Calibri"/>
        </w:rPr>
        <w:t>Table 2.X.3</w:t>
      </w:r>
      <w:r w:rsidRPr="00965C31">
        <w:rPr>
          <w:rFonts w:cs="Calibri"/>
        </w:rPr>
        <w:t xml:space="preserve"> should be the s</w:t>
      </w:r>
      <w:r w:rsidRPr="00150391">
        <w:rPr>
          <w:rFonts w:cs="Calibri"/>
        </w:rPr>
        <w:t xml:space="preserve">ame as they appear in CBMS for the relevant program. </w:t>
      </w:r>
    </w:p>
    <w:p w14:paraId="1AC5189B" w14:textId="77777777" w:rsidR="00FA0945" w:rsidRPr="00150391" w:rsidRDefault="53BF0693" w:rsidP="000A7DEC">
      <w:pPr>
        <w:rPr>
          <w:rFonts w:cs="Calibri"/>
        </w:rPr>
      </w:pPr>
      <w:r w:rsidRPr="00150391">
        <w:rPr>
          <w:rFonts w:cs="Calibri"/>
        </w:rPr>
        <w:t>Program titles should be followed by a brief description that includes the:</w:t>
      </w:r>
    </w:p>
    <w:p w14:paraId="164DB440" w14:textId="0E37434A" w:rsidR="00FA0945" w:rsidRPr="00150391" w:rsidRDefault="53BF0693" w:rsidP="0003645A">
      <w:pPr>
        <w:pStyle w:val="Bullet1"/>
      </w:pPr>
      <w:r>
        <w:t>objective of the program (i.e.</w:t>
      </w:r>
      <w:r w:rsidR="7129F99C">
        <w:t>,</w:t>
      </w:r>
      <w:r>
        <w:t xml:space="preserve"> the difference it aims to make, the intended results etc</w:t>
      </w:r>
      <w:r w:rsidR="46C105EC">
        <w:t>.</w:t>
      </w:r>
      <w:r>
        <w:t>)</w:t>
      </w:r>
    </w:p>
    <w:p w14:paraId="3E08A8BB" w14:textId="77777777" w:rsidR="00FA0945" w:rsidRPr="00150391" w:rsidRDefault="53BF0693" w:rsidP="0003645A">
      <w:pPr>
        <w:pStyle w:val="Bullet1"/>
      </w:pPr>
      <w:r w:rsidRPr="00150391">
        <w:t>contribution it makes to achieving Outcome X (or why Outcome X cannot be delivered successfully without the program).</w:t>
      </w:r>
    </w:p>
    <w:p w14:paraId="6D3DF196" w14:textId="2529CAE1" w:rsidR="00FA0945" w:rsidRPr="00150391" w:rsidRDefault="53BF0693" w:rsidP="000A7DEC">
      <w:pPr>
        <w:rPr>
          <w:rFonts w:cs="Calibri"/>
        </w:rPr>
      </w:pPr>
      <w:r w:rsidRPr="00150391">
        <w:rPr>
          <w:rFonts w:cs="Calibri"/>
        </w:rPr>
        <w:t xml:space="preserve">Program descriptions should be concise. For example, Program 1.1: Sydney Harbour Federation </w:t>
      </w:r>
      <w:r w:rsidR="00C2643D">
        <w:rPr>
          <w:rFonts w:cs="Calibri"/>
        </w:rPr>
        <w:t>T</w:t>
      </w:r>
      <w:r w:rsidRPr="00150391">
        <w:rPr>
          <w:rFonts w:cs="Calibri"/>
        </w:rPr>
        <w:t xml:space="preserve">rust in their </w:t>
      </w:r>
      <w:r w:rsidR="00BA2416" w:rsidRPr="00150391">
        <w:rPr>
          <w:rFonts w:cs="Calibri"/>
        </w:rPr>
        <w:t>202</w:t>
      </w:r>
      <w:r w:rsidR="00337226">
        <w:rPr>
          <w:rFonts w:cs="Calibri"/>
        </w:rPr>
        <w:t>2</w:t>
      </w:r>
      <w:r w:rsidRPr="00150391">
        <w:rPr>
          <w:rFonts w:cs="Calibri"/>
        </w:rPr>
        <w:t>-</w:t>
      </w:r>
      <w:r w:rsidR="00BA2416" w:rsidRPr="00150391">
        <w:rPr>
          <w:rFonts w:cs="Calibri"/>
        </w:rPr>
        <w:t>2</w:t>
      </w:r>
      <w:r w:rsidR="00E51021">
        <w:rPr>
          <w:rFonts w:cs="Calibri"/>
        </w:rPr>
        <w:t>3</w:t>
      </w:r>
      <w:r w:rsidR="00BA2416" w:rsidRPr="00150391">
        <w:rPr>
          <w:rFonts w:cs="Calibri"/>
        </w:rPr>
        <w:t xml:space="preserve"> </w:t>
      </w:r>
      <w:r w:rsidRPr="00150391">
        <w:rPr>
          <w:rFonts w:cs="Calibri"/>
        </w:rPr>
        <w:t>PB Statements:</w:t>
      </w:r>
    </w:p>
    <w:p w14:paraId="7C69F7A8" w14:textId="6282B7B1" w:rsidR="00FA0945" w:rsidRPr="00150391" w:rsidRDefault="53BF0693" w:rsidP="000A7DEC">
      <w:pPr>
        <w:rPr>
          <w:rFonts w:cs="Calibri"/>
        </w:rPr>
      </w:pPr>
      <w:r w:rsidRPr="00150391">
        <w:rPr>
          <w:rFonts w:cs="Calibri"/>
        </w:rPr>
        <w:t>Program 1.1 –</w:t>
      </w:r>
      <w:r w:rsidR="00782D18">
        <w:rPr>
          <w:rFonts w:cs="Calibri"/>
        </w:rPr>
        <w:t xml:space="preserve"> ‘</w:t>
      </w:r>
      <w:r w:rsidRPr="00150391">
        <w:rPr>
          <w:rFonts w:cs="Calibri"/>
        </w:rPr>
        <w:t>To manage emblematic lands around Sydney Harbour, preserve their natural and cultural heritage and foster and promote them as place of leisure, enjoyment and interest for all Australians.</w:t>
      </w:r>
      <w:r w:rsidR="006714EB">
        <w:rPr>
          <w:rFonts w:cs="Calibri"/>
        </w:rPr>
        <w:t>’</w:t>
      </w:r>
      <w:r w:rsidRPr="00150391">
        <w:rPr>
          <w:rFonts w:cs="Calibri"/>
        </w:rPr>
        <w:t xml:space="preserve"> </w:t>
      </w:r>
    </w:p>
    <w:p w14:paraId="084EE517" w14:textId="4BCDF1B1" w:rsidR="00D419C8" w:rsidRPr="00150391" w:rsidRDefault="53BF0693" w:rsidP="000A7DEC">
      <w:pPr>
        <w:rPr>
          <w:rFonts w:cs="Calibri"/>
        </w:rPr>
      </w:pPr>
      <w:r w:rsidRPr="00150391">
        <w:rPr>
          <w:rFonts w:cs="Calibri"/>
        </w:rPr>
        <w:t xml:space="preserve">In this example, </w:t>
      </w:r>
      <w:proofErr w:type="gramStart"/>
      <w:r w:rsidRPr="00150391">
        <w:rPr>
          <w:rFonts w:cs="Calibri"/>
        </w:rPr>
        <w:t>it is clear that the</w:t>
      </w:r>
      <w:proofErr w:type="gramEnd"/>
      <w:r w:rsidRPr="00150391">
        <w:rPr>
          <w:rFonts w:cs="Calibri"/>
        </w:rPr>
        <w:t xml:space="preserve"> objective of Program 1.1 is to manage emblematic lands around Sydney </w:t>
      </w:r>
      <w:r w:rsidR="00CD5EC0">
        <w:rPr>
          <w:rFonts w:cs="Calibri"/>
        </w:rPr>
        <w:t>H</w:t>
      </w:r>
      <w:r w:rsidRPr="00150391">
        <w:rPr>
          <w:rFonts w:cs="Calibri"/>
        </w:rPr>
        <w:t>arbour to achieve the outcome of providing places of leisure, enjoyment and interest for all Australians.</w:t>
      </w:r>
    </w:p>
    <w:p w14:paraId="0924588A" w14:textId="77777777" w:rsidR="00FA0945" w:rsidRPr="00150391" w:rsidRDefault="003B453D" w:rsidP="0003645A">
      <w:pPr>
        <w:pStyle w:val="Heading3"/>
      </w:pPr>
      <w:bookmarkStart w:id="1002" w:name="_Toc126678521"/>
      <w:bookmarkStart w:id="1003" w:name="_Toc126772096"/>
      <w:bookmarkStart w:id="1004" w:name="_Toc128665504"/>
      <w:bookmarkStart w:id="1005" w:name="_Toc129015740"/>
      <w:bookmarkStart w:id="1006" w:name="_Toc129017895"/>
      <w:bookmarkStart w:id="1007" w:name="_Toc129163704"/>
      <w:bookmarkStart w:id="1008" w:name="_Toc129166947"/>
      <w:bookmarkStart w:id="1009" w:name="_Toc126678522"/>
      <w:bookmarkStart w:id="1010" w:name="_Toc126772097"/>
      <w:bookmarkStart w:id="1011" w:name="_Toc128665505"/>
      <w:bookmarkStart w:id="1012" w:name="_Toc129015741"/>
      <w:bookmarkStart w:id="1013" w:name="_Toc129017896"/>
      <w:bookmarkStart w:id="1014" w:name="_Toc129163705"/>
      <w:bookmarkStart w:id="1015" w:name="_Toc129166948"/>
      <w:bookmarkStart w:id="1016" w:name="_Toc126678523"/>
      <w:bookmarkStart w:id="1017" w:name="_Toc126772098"/>
      <w:bookmarkStart w:id="1018" w:name="_Toc128665506"/>
      <w:bookmarkStart w:id="1019" w:name="_Toc129015742"/>
      <w:bookmarkStart w:id="1020" w:name="_Toc129017897"/>
      <w:bookmarkStart w:id="1021" w:name="_Toc129163706"/>
      <w:bookmarkStart w:id="1022" w:name="_Toc129166949"/>
      <w:bookmarkStart w:id="1023" w:name="_Toc126678524"/>
      <w:bookmarkStart w:id="1024" w:name="_Toc126772099"/>
      <w:bookmarkStart w:id="1025" w:name="_Toc128665507"/>
      <w:bookmarkStart w:id="1026" w:name="_Toc129015743"/>
      <w:bookmarkStart w:id="1027" w:name="_Toc129017898"/>
      <w:bookmarkStart w:id="1028" w:name="_Toc129163707"/>
      <w:bookmarkStart w:id="1029" w:name="_Toc129166950"/>
      <w:bookmarkStart w:id="1030" w:name="_Toc126678525"/>
      <w:bookmarkStart w:id="1031" w:name="_Toc126772100"/>
      <w:bookmarkStart w:id="1032" w:name="_Toc128665508"/>
      <w:bookmarkStart w:id="1033" w:name="_Toc129015744"/>
      <w:bookmarkStart w:id="1034" w:name="_Toc129017899"/>
      <w:bookmarkStart w:id="1035" w:name="_Toc129163708"/>
      <w:bookmarkStart w:id="1036" w:name="_Toc129166951"/>
      <w:bookmarkStart w:id="1037" w:name="_Toc126678526"/>
      <w:bookmarkStart w:id="1038" w:name="_Toc126772101"/>
      <w:bookmarkStart w:id="1039" w:name="_Toc128665509"/>
      <w:bookmarkStart w:id="1040" w:name="_Toc129015745"/>
      <w:bookmarkStart w:id="1041" w:name="_Toc129017900"/>
      <w:bookmarkStart w:id="1042" w:name="_Toc129163709"/>
      <w:bookmarkStart w:id="1043" w:name="_Toc129166952"/>
      <w:bookmarkStart w:id="1044" w:name="_Toc126678527"/>
      <w:bookmarkStart w:id="1045" w:name="_Toc126772102"/>
      <w:bookmarkStart w:id="1046" w:name="_Toc128665510"/>
      <w:bookmarkStart w:id="1047" w:name="_Toc129015746"/>
      <w:bookmarkStart w:id="1048" w:name="_Toc129017901"/>
      <w:bookmarkStart w:id="1049" w:name="_Toc129163710"/>
      <w:bookmarkStart w:id="1050" w:name="_Toc129166953"/>
      <w:bookmarkStart w:id="1051" w:name="_Toc126678528"/>
      <w:bookmarkStart w:id="1052" w:name="_Toc126772103"/>
      <w:bookmarkStart w:id="1053" w:name="_Toc128665511"/>
      <w:bookmarkStart w:id="1054" w:name="_Toc129015747"/>
      <w:bookmarkStart w:id="1055" w:name="_Toc129017902"/>
      <w:bookmarkStart w:id="1056" w:name="_Toc129163711"/>
      <w:bookmarkStart w:id="1057" w:name="_Toc129166954"/>
      <w:bookmarkStart w:id="1058" w:name="_Ref92377011"/>
      <w:bookmarkStart w:id="1059" w:name="_Ref92377019"/>
      <w:bookmarkStart w:id="1060" w:name="_Toc129166955"/>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r w:rsidRPr="00150391">
        <w:t>Key Activities</w:t>
      </w:r>
      <w:bookmarkEnd w:id="1058"/>
      <w:bookmarkEnd w:id="1059"/>
      <w:bookmarkEnd w:id="1060"/>
    </w:p>
    <w:p w14:paraId="52656CF0" w14:textId="0895F8C4" w:rsidR="00714A82" w:rsidRPr="00150391" w:rsidRDefault="53BF0693" w:rsidP="000A7DEC">
      <w:pPr>
        <w:rPr>
          <w:rFonts w:cs="Calibri"/>
        </w:rPr>
      </w:pPr>
      <w:r w:rsidRPr="6148C20E">
        <w:rPr>
          <w:rFonts w:cs="Calibri"/>
        </w:rPr>
        <w:t xml:space="preserve">Entities should enter </w:t>
      </w:r>
      <w:r w:rsidR="000D04F3" w:rsidRPr="6148C20E">
        <w:rPr>
          <w:rFonts w:cs="Calibri"/>
        </w:rPr>
        <w:t>the Key Activities reported in the</w:t>
      </w:r>
      <w:r w:rsidR="00C14A6F" w:rsidRPr="6148C20E">
        <w:rPr>
          <w:rFonts w:cs="Calibri"/>
        </w:rPr>
        <w:t>ir</w:t>
      </w:r>
      <w:r w:rsidR="000D04F3" w:rsidRPr="6148C20E">
        <w:rPr>
          <w:rFonts w:cs="Calibri"/>
        </w:rPr>
        <w:t xml:space="preserve"> </w:t>
      </w:r>
      <w:r w:rsidR="00A15E76" w:rsidRPr="6148C20E">
        <w:rPr>
          <w:rFonts w:cs="Calibri"/>
        </w:rPr>
        <w:t xml:space="preserve">current </w:t>
      </w:r>
      <w:r w:rsidR="000D04F3" w:rsidRPr="6148C20E">
        <w:rPr>
          <w:rFonts w:cs="Calibri"/>
        </w:rPr>
        <w:t xml:space="preserve">corporate plan </w:t>
      </w:r>
      <w:r w:rsidR="003D6367" w:rsidRPr="6148C20E">
        <w:rPr>
          <w:rFonts w:cs="Calibri"/>
        </w:rPr>
        <w:t xml:space="preserve">(most likely the </w:t>
      </w:r>
      <w:r w:rsidR="0053394F">
        <w:rPr>
          <w:rFonts w:cs="Calibri"/>
        </w:rPr>
        <w:br/>
      </w:r>
      <w:r w:rsidR="003D6367" w:rsidRPr="6148C20E">
        <w:rPr>
          <w:rFonts w:cs="Calibri"/>
        </w:rPr>
        <w:t>2022</w:t>
      </w:r>
      <w:r w:rsidR="2275A358" w:rsidRPr="6148C20E">
        <w:rPr>
          <w:rFonts w:cs="Calibri"/>
        </w:rPr>
        <w:t>-</w:t>
      </w:r>
      <w:r w:rsidR="003D6367" w:rsidRPr="6148C20E">
        <w:rPr>
          <w:rFonts w:cs="Calibri"/>
        </w:rPr>
        <w:t xml:space="preserve">23 corporate plan) </w:t>
      </w:r>
      <w:r w:rsidR="00113BE2" w:rsidRPr="6148C20E">
        <w:rPr>
          <w:rFonts w:cs="Calibri"/>
        </w:rPr>
        <w:t xml:space="preserve">against </w:t>
      </w:r>
      <w:r w:rsidR="000D04F3" w:rsidRPr="6148C20E">
        <w:rPr>
          <w:rFonts w:cs="Calibri"/>
        </w:rPr>
        <w:t xml:space="preserve">each program </w:t>
      </w:r>
      <w:r w:rsidR="00535A18" w:rsidRPr="6148C20E">
        <w:rPr>
          <w:rFonts w:cs="Calibri"/>
        </w:rPr>
        <w:t xml:space="preserve">they are </w:t>
      </w:r>
      <w:r w:rsidR="000D04F3" w:rsidRPr="6148C20E">
        <w:rPr>
          <w:rFonts w:cs="Calibri"/>
        </w:rPr>
        <w:t>associated with.</w:t>
      </w:r>
      <w:r w:rsidR="00127076" w:rsidRPr="6148C20E">
        <w:rPr>
          <w:rFonts w:cs="Calibri"/>
        </w:rPr>
        <w:t xml:space="preserve"> This provides a clear read between the </w:t>
      </w:r>
      <w:r w:rsidR="00C14A6F" w:rsidRPr="6148C20E">
        <w:rPr>
          <w:rFonts w:cs="Calibri"/>
        </w:rPr>
        <w:t>PB </w:t>
      </w:r>
      <w:r w:rsidR="00127076" w:rsidRPr="6148C20E">
        <w:rPr>
          <w:rFonts w:cs="Calibri"/>
        </w:rPr>
        <w:t>S</w:t>
      </w:r>
      <w:r w:rsidR="00A261E1" w:rsidRPr="6148C20E">
        <w:rPr>
          <w:rFonts w:cs="Calibri"/>
        </w:rPr>
        <w:t>tatement</w:t>
      </w:r>
      <w:r w:rsidR="00127076" w:rsidRPr="6148C20E">
        <w:rPr>
          <w:rFonts w:cs="Calibri"/>
        </w:rPr>
        <w:t xml:space="preserve"> and the corporate plan.</w:t>
      </w:r>
      <w:r w:rsidR="00714A82" w:rsidRPr="6148C20E">
        <w:rPr>
          <w:rFonts w:cs="Calibri"/>
        </w:rPr>
        <w:t xml:space="preserve"> There is no need to provide full detail of the key activities in the PB</w:t>
      </w:r>
      <w:r w:rsidR="00A261E1" w:rsidRPr="6148C20E">
        <w:rPr>
          <w:rFonts w:cs="Calibri"/>
        </w:rPr>
        <w:t xml:space="preserve"> </w:t>
      </w:r>
      <w:r w:rsidR="00714A82" w:rsidRPr="6148C20E">
        <w:rPr>
          <w:rFonts w:cs="Calibri"/>
        </w:rPr>
        <w:t>S</w:t>
      </w:r>
      <w:r w:rsidR="00A261E1" w:rsidRPr="6148C20E">
        <w:rPr>
          <w:rFonts w:cs="Calibri"/>
        </w:rPr>
        <w:t>tatement</w:t>
      </w:r>
      <w:r w:rsidR="00714A82" w:rsidRPr="6148C20E">
        <w:rPr>
          <w:rFonts w:cs="Calibri"/>
        </w:rPr>
        <w:t>, the title of the key activities will suffice.</w:t>
      </w:r>
    </w:p>
    <w:p w14:paraId="64EACC26" w14:textId="393EE06F" w:rsidR="00541FE5" w:rsidRPr="00150391" w:rsidRDefault="00127076" w:rsidP="000A7DEC">
      <w:pPr>
        <w:rPr>
          <w:rFonts w:cs="Calibri"/>
        </w:rPr>
      </w:pPr>
      <w:r w:rsidRPr="00150391">
        <w:rPr>
          <w:rFonts w:cs="Calibri"/>
        </w:rPr>
        <w:t xml:space="preserve">Where entities report new or materially changed programs resulting from </w:t>
      </w:r>
      <w:r w:rsidR="00B11749">
        <w:rPr>
          <w:rFonts w:cs="Calibri"/>
        </w:rPr>
        <w:t>2023-24</w:t>
      </w:r>
      <w:r w:rsidRPr="00150391">
        <w:rPr>
          <w:rFonts w:cs="Calibri"/>
        </w:rPr>
        <w:t xml:space="preserve"> Budget measures, there may be a need to update or create related key activities. If key activities are introduced or altered in the </w:t>
      </w:r>
      <w:r w:rsidR="00B11749">
        <w:rPr>
          <w:rFonts w:cs="Calibri"/>
        </w:rPr>
        <w:t>2023-24</w:t>
      </w:r>
      <w:r w:rsidRPr="00150391">
        <w:rPr>
          <w:rFonts w:cs="Calibri"/>
        </w:rPr>
        <w:t xml:space="preserve"> PB</w:t>
      </w:r>
      <w:r w:rsidR="00A261E1" w:rsidRPr="00150391">
        <w:rPr>
          <w:rFonts w:cs="Calibri"/>
        </w:rPr>
        <w:t xml:space="preserve"> </w:t>
      </w:r>
      <w:r w:rsidRPr="00150391">
        <w:rPr>
          <w:rFonts w:cs="Calibri"/>
        </w:rPr>
        <w:t>S</w:t>
      </w:r>
      <w:r w:rsidR="00A261E1" w:rsidRPr="00150391">
        <w:rPr>
          <w:rFonts w:cs="Calibri"/>
        </w:rPr>
        <w:t>tatement</w:t>
      </w:r>
      <w:r w:rsidRPr="00150391">
        <w:rPr>
          <w:rFonts w:cs="Calibri"/>
        </w:rPr>
        <w:t xml:space="preserve">, a footnote to the table would explain this and the </w:t>
      </w:r>
      <w:r w:rsidR="00B11749">
        <w:rPr>
          <w:rFonts w:cs="Calibri"/>
        </w:rPr>
        <w:t>2023</w:t>
      </w:r>
      <w:r w:rsidR="003D6367">
        <w:rPr>
          <w:rFonts w:cs="Calibri"/>
        </w:rPr>
        <w:noBreakHyphen/>
        <w:t>24 </w:t>
      </w:r>
      <w:r w:rsidRPr="00150391">
        <w:rPr>
          <w:rFonts w:cs="Calibri"/>
        </w:rPr>
        <w:t>corporate plan would reflect the new or altered key activities.</w:t>
      </w:r>
    </w:p>
    <w:p w14:paraId="5C538C42" w14:textId="7438A06D" w:rsidR="004D48BB" w:rsidRDefault="00541FE5" w:rsidP="00F611EB">
      <w:pPr>
        <w:rPr>
          <w:rFonts w:cs="Calibri"/>
        </w:rPr>
      </w:pPr>
      <w:r w:rsidRPr="00150391">
        <w:rPr>
          <w:rFonts w:cs="Calibri"/>
        </w:rPr>
        <w:t>For further information on key activities refer to</w:t>
      </w:r>
      <w:r w:rsidRPr="00150391">
        <w:rPr>
          <w:rFonts w:cs="Calibri"/>
          <w:i/>
          <w:iCs/>
        </w:rPr>
        <w:t xml:space="preserve"> </w:t>
      </w:r>
      <w:hyperlink r:id="rId84">
        <w:r w:rsidR="0082357F">
          <w:rPr>
            <w:rStyle w:val="Hyperlink"/>
          </w:rPr>
          <w:t>Corporate plans for Commonwealth entities (RMG 132)</w:t>
        </w:r>
      </w:hyperlink>
      <w:r w:rsidRPr="00150391">
        <w:rPr>
          <w:rFonts w:cs="Calibri"/>
        </w:rPr>
        <w:t>.</w:t>
      </w:r>
    </w:p>
    <w:tbl>
      <w:tblPr>
        <w:tblW w:w="0" w:type="auto"/>
        <w:tblInd w:w="-3" w:type="dxa"/>
        <w:tblBorders>
          <w:top w:val="single" w:sz="2" w:space="0" w:color="A7B4BE"/>
          <w:left w:val="single" w:sz="2" w:space="0" w:color="A7B4BE"/>
          <w:bottom w:val="single" w:sz="2" w:space="0" w:color="A7B4BE"/>
          <w:right w:val="single" w:sz="2" w:space="0" w:color="A7B4BE"/>
        </w:tblBorders>
        <w:tblCellMar>
          <w:left w:w="0" w:type="dxa"/>
          <w:right w:w="0" w:type="dxa"/>
        </w:tblCellMar>
        <w:tblLook w:val="04A0" w:firstRow="1" w:lastRow="0" w:firstColumn="1" w:lastColumn="0" w:noHBand="0" w:noVBand="1"/>
      </w:tblPr>
      <w:tblGrid>
        <w:gridCol w:w="8691"/>
      </w:tblGrid>
      <w:tr w:rsidR="00FA0945" w:rsidRPr="00150391" w14:paraId="050D8840" w14:textId="77777777" w:rsidTr="002C2697">
        <w:trPr>
          <w:trHeight w:val="350"/>
        </w:trPr>
        <w:tc>
          <w:tcPr>
            <w:tcW w:w="8691" w:type="dxa"/>
            <w:shd w:val="clear" w:color="auto" w:fill="DDF3FA"/>
          </w:tcPr>
          <w:p w14:paraId="5C3F5786" w14:textId="77777777" w:rsidR="00FA0945" w:rsidRPr="00150391" w:rsidRDefault="53BF0693" w:rsidP="000A7DEC">
            <w:pPr>
              <w:pStyle w:val="TableText-Normal"/>
              <w:rPr>
                <w:rFonts w:cs="Calibri"/>
              </w:rPr>
            </w:pPr>
            <w:r w:rsidRPr="00150391">
              <w:rPr>
                <w:rFonts w:cs="Calibri"/>
              </w:rPr>
              <w:t>Identifying material changes</w:t>
            </w:r>
          </w:p>
        </w:tc>
      </w:tr>
      <w:tr w:rsidR="00FA0945" w:rsidRPr="00150391" w14:paraId="04F204A1" w14:textId="77777777" w:rsidTr="002B4935">
        <w:trPr>
          <w:trHeight w:val="2560"/>
        </w:trPr>
        <w:tc>
          <w:tcPr>
            <w:tcW w:w="8691" w:type="dxa"/>
          </w:tcPr>
          <w:p w14:paraId="7330A72F" w14:textId="77777777" w:rsidR="00472232" w:rsidRPr="00150391" w:rsidRDefault="53BF0693">
            <w:pPr>
              <w:pStyle w:val="TableText-Normal"/>
              <w:rPr>
                <w:rFonts w:cs="Calibri"/>
              </w:rPr>
            </w:pPr>
            <w:r w:rsidRPr="00150391">
              <w:rPr>
                <w:rFonts w:cs="Calibri"/>
              </w:rPr>
              <w:t>When assessing if there is a material change to the delivery of a program, entities should consider if the following has happened:</w:t>
            </w:r>
          </w:p>
          <w:p w14:paraId="2C8AAF29" w14:textId="77777777" w:rsidR="00472232" w:rsidRPr="00150391" w:rsidRDefault="53BF0693" w:rsidP="0006442B">
            <w:pPr>
              <w:pStyle w:val="TableText-Normal-DotPoint"/>
              <w:rPr>
                <w:rFonts w:cs="Calibri"/>
              </w:rPr>
            </w:pPr>
            <w:r w:rsidRPr="00150391">
              <w:rPr>
                <w:rFonts w:cs="Calibri"/>
              </w:rPr>
              <w:t xml:space="preserve">the objective or intended impact of the program has </w:t>
            </w:r>
            <w:proofErr w:type="gramStart"/>
            <w:r w:rsidRPr="00150391">
              <w:rPr>
                <w:rFonts w:cs="Calibri"/>
              </w:rPr>
              <w:t>changed</w:t>
            </w:r>
            <w:proofErr w:type="gramEnd"/>
          </w:p>
          <w:p w14:paraId="5F6E7FC0" w14:textId="77777777" w:rsidR="00472232" w:rsidRPr="00150391" w:rsidRDefault="53BF0693" w:rsidP="0006442B">
            <w:pPr>
              <w:pStyle w:val="TableText-Normal-DotPoint"/>
              <w:rPr>
                <w:rFonts w:cs="Calibri"/>
              </w:rPr>
            </w:pPr>
            <w:r w:rsidRPr="00150391">
              <w:rPr>
                <w:rFonts w:cs="Calibri"/>
              </w:rPr>
              <w:t xml:space="preserve">the key activities through which the program is delivered have substantially </w:t>
            </w:r>
            <w:proofErr w:type="gramStart"/>
            <w:r w:rsidRPr="00150391">
              <w:rPr>
                <w:rFonts w:cs="Calibri"/>
              </w:rPr>
              <w:t>changed</w:t>
            </w:r>
            <w:proofErr w:type="gramEnd"/>
          </w:p>
          <w:p w14:paraId="2D27CA02" w14:textId="77777777" w:rsidR="00472232" w:rsidRPr="00150391" w:rsidRDefault="53BF0693" w:rsidP="0006442B">
            <w:pPr>
              <w:pStyle w:val="TableText-Normal-DotPoint"/>
              <w:rPr>
                <w:rFonts w:cs="Calibri"/>
              </w:rPr>
            </w:pPr>
            <w:r w:rsidRPr="00150391">
              <w:rPr>
                <w:rFonts w:cs="Calibri"/>
              </w:rPr>
              <w:t>the target group has changed.</w:t>
            </w:r>
          </w:p>
          <w:p w14:paraId="6B99C39B" w14:textId="77777777" w:rsidR="00FA0945" w:rsidRPr="00150391" w:rsidRDefault="53BF0693" w:rsidP="00E11D82">
            <w:pPr>
              <w:pStyle w:val="TableText-Normal"/>
              <w:rPr>
                <w:rFonts w:cs="Calibri"/>
              </w:rPr>
            </w:pPr>
            <w:r w:rsidRPr="00150391">
              <w:rPr>
                <w:rFonts w:cs="Calibri"/>
              </w:rPr>
              <w:t xml:space="preserve">Changes in funding for a program alone do not constitute a material change for the delivery and related performance information. </w:t>
            </w:r>
          </w:p>
        </w:tc>
      </w:tr>
    </w:tbl>
    <w:p w14:paraId="42F5D1D0" w14:textId="77777777" w:rsidR="00BA59F0" w:rsidRDefault="00BA59F0">
      <w:bookmarkStart w:id="1061" w:name="_Toc534382569"/>
      <w:r>
        <w:br w:type="page"/>
      </w:r>
    </w:p>
    <w:tbl>
      <w:tblPr>
        <w:tblpPr w:leftFromText="180" w:rightFromText="180" w:vertAnchor="text" w:horzAnchor="margin" w:tblpY="155"/>
        <w:tblW w:w="0" w:type="auto"/>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8644"/>
      </w:tblGrid>
      <w:tr w:rsidR="00785D70" w:rsidRPr="00150391" w14:paraId="3E787E9E" w14:textId="77777777" w:rsidTr="00A8355D">
        <w:tc>
          <w:tcPr>
            <w:tcW w:w="8644" w:type="dxa"/>
            <w:shd w:val="clear" w:color="auto" w:fill="DDF3FA"/>
          </w:tcPr>
          <w:p w14:paraId="38FF8AB1" w14:textId="7E3B45E8" w:rsidR="00785D70" w:rsidRPr="00150391" w:rsidRDefault="00785D70" w:rsidP="00785D70">
            <w:pPr>
              <w:pStyle w:val="TableText-Normal"/>
              <w:rPr>
                <w:rFonts w:cs="Calibri"/>
              </w:rPr>
            </w:pPr>
            <w:r w:rsidRPr="00150391">
              <w:rPr>
                <w:rFonts w:cs="Calibri"/>
                <w:b/>
                <w:bCs/>
              </w:rPr>
              <w:t>Example</w:t>
            </w:r>
            <w:r w:rsidRPr="00150391">
              <w:rPr>
                <w:rFonts w:cs="Calibri"/>
              </w:rPr>
              <w:t xml:space="preserve"> – what is a material change to a program</w:t>
            </w:r>
          </w:p>
        </w:tc>
      </w:tr>
      <w:tr w:rsidR="00785D70" w:rsidRPr="00150391" w14:paraId="1C0B7FC0" w14:textId="77777777" w:rsidTr="00A8355D">
        <w:tc>
          <w:tcPr>
            <w:tcW w:w="8644" w:type="dxa"/>
          </w:tcPr>
          <w:p w14:paraId="2F9E56D4" w14:textId="77777777" w:rsidR="00785D70" w:rsidRPr="00150391" w:rsidRDefault="00785D70" w:rsidP="00785D70">
            <w:pPr>
              <w:pStyle w:val="TableText-Normal"/>
              <w:rPr>
                <w:rFonts w:cs="Calibri"/>
              </w:rPr>
            </w:pPr>
            <w:r w:rsidRPr="00150391">
              <w:rPr>
                <w:rFonts w:cs="Calibri"/>
              </w:rPr>
              <w:t>Consider the example of a program to dissuade young people from taking up smoking:</w:t>
            </w:r>
          </w:p>
          <w:p w14:paraId="6875DE47" w14:textId="77777777" w:rsidR="00785D70" w:rsidRPr="00150391" w:rsidRDefault="00785D70" w:rsidP="0006442B">
            <w:pPr>
              <w:pStyle w:val="TableText-Normal-DotPoint"/>
              <w:rPr>
                <w:rFonts w:cs="Calibri"/>
              </w:rPr>
            </w:pPr>
            <w:r w:rsidRPr="00150391">
              <w:rPr>
                <w:rFonts w:cs="Calibri"/>
              </w:rPr>
              <w:t xml:space="preserve">if program funding is increased for an anti-smoking advertising campaign targeting school-aged children, but the mode of delivery and the target group remain the same, this is not regarded as a material program </w:t>
            </w:r>
            <w:proofErr w:type="gramStart"/>
            <w:r w:rsidRPr="00150391">
              <w:rPr>
                <w:rFonts w:cs="Calibri"/>
              </w:rPr>
              <w:t>change</w:t>
            </w:r>
            <w:proofErr w:type="gramEnd"/>
            <w:r w:rsidRPr="00150391">
              <w:rPr>
                <w:rFonts w:cs="Calibri"/>
              </w:rPr>
              <w:t xml:space="preserve"> </w:t>
            </w:r>
          </w:p>
          <w:p w14:paraId="0CDD2CC7" w14:textId="55EF284B" w:rsidR="00785D70" w:rsidRPr="00150391" w:rsidRDefault="00785D70" w:rsidP="0006442B">
            <w:pPr>
              <w:pStyle w:val="TableText-Normal-DotPoint"/>
              <w:rPr>
                <w:rFonts w:cs="Calibri"/>
              </w:rPr>
            </w:pPr>
            <w:r w:rsidRPr="00150391">
              <w:rPr>
                <w:rFonts w:cs="Calibri"/>
              </w:rPr>
              <w:t xml:space="preserve">however, if the program is changed to substitute advertising with an anti-smoking program in </w:t>
            </w:r>
            <w:r w:rsidR="00BC66D6">
              <w:rPr>
                <w:rFonts w:cs="Calibri"/>
              </w:rPr>
              <w:t xml:space="preserve">a </w:t>
            </w:r>
            <w:r w:rsidRPr="00150391">
              <w:rPr>
                <w:rFonts w:cs="Calibri"/>
              </w:rPr>
              <w:t>school curricul</w:t>
            </w:r>
            <w:r w:rsidR="00DA3FBD">
              <w:rPr>
                <w:rFonts w:cs="Calibri"/>
              </w:rPr>
              <w:t>um</w:t>
            </w:r>
            <w:r w:rsidRPr="00150391">
              <w:rPr>
                <w:rFonts w:cs="Calibri"/>
              </w:rPr>
              <w:t xml:space="preserve">, this would be considered a material program change. While the target group and object of the program remain the same, the delivery mechanism has changed. </w:t>
            </w:r>
          </w:p>
        </w:tc>
      </w:tr>
    </w:tbl>
    <w:p w14:paraId="00580208" w14:textId="461D7627" w:rsidR="00FA0945" w:rsidRPr="00150391" w:rsidRDefault="53BF0693" w:rsidP="0003645A">
      <w:pPr>
        <w:pStyle w:val="Heading3"/>
      </w:pPr>
      <w:bookmarkStart w:id="1062" w:name="_Toc94873677"/>
      <w:bookmarkStart w:id="1063" w:name="_Toc94873678"/>
      <w:bookmarkStart w:id="1064" w:name="_Toc94873679"/>
      <w:bookmarkStart w:id="1065" w:name="_Toc94873680"/>
      <w:bookmarkStart w:id="1066" w:name="_Toc94873681"/>
      <w:bookmarkStart w:id="1067" w:name="_Toc94873682"/>
      <w:bookmarkStart w:id="1068" w:name="_Toc94873683"/>
      <w:bookmarkStart w:id="1069" w:name="_Toc94873684"/>
      <w:bookmarkStart w:id="1070" w:name="_Ref62052309"/>
      <w:bookmarkStart w:id="1071" w:name="_Ref62052762"/>
      <w:bookmarkStart w:id="1072" w:name="_Toc63347722"/>
      <w:bookmarkStart w:id="1073" w:name="_Toc129166956"/>
      <w:bookmarkEnd w:id="1062"/>
      <w:bookmarkEnd w:id="1063"/>
      <w:bookmarkEnd w:id="1064"/>
      <w:bookmarkEnd w:id="1065"/>
      <w:bookmarkEnd w:id="1066"/>
      <w:bookmarkEnd w:id="1067"/>
      <w:bookmarkEnd w:id="1068"/>
      <w:bookmarkEnd w:id="1069"/>
      <w:r w:rsidRPr="00150391">
        <w:t>Performance measures</w:t>
      </w:r>
      <w:bookmarkEnd w:id="1061"/>
      <w:bookmarkEnd w:id="1070"/>
      <w:bookmarkEnd w:id="1071"/>
      <w:bookmarkEnd w:id="1072"/>
      <w:bookmarkEnd w:id="1073"/>
    </w:p>
    <w:p w14:paraId="4B52AC72" w14:textId="77777777" w:rsidR="00CF269C" w:rsidRPr="00150391" w:rsidRDefault="53BF0693" w:rsidP="000A7DEC">
      <w:pPr>
        <w:rPr>
          <w:rFonts w:cs="Calibri"/>
        </w:rPr>
      </w:pPr>
      <w:r w:rsidRPr="00150391">
        <w:rPr>
          <w:rFonts w:cs="Calibri"/>
        </w:rPr>
        <w:t xml:space="preserve">Entities should enter performance measures in </w:t>
      </w:r>
      <w:r w:rsidRPr="00F611EB">
        <w:rPr>
          <w:rFonts w:cs="Calibri"/>
        </w:rPr>
        <w:t>Table 2.X.3</w:t>
      </w:r>
      <w:r w:rsidRPr="00965C31">
        <w:rPr>
          <w:rFonts w:cs="Calibri"/>
        </w:rPr>
        <w:t xml:space="preserve"> f</w:t>
      </w:r>
      <w:r w:rsidRPr="00150391">
        <w:rPr>
          <w:rFonts w:cs="Calibri"/>
        </w:rPr>
        <w:t>or each program associated with each Outcome X.</w:t>
      </w:r>
    </w:p>
    <w:p w14:paraId="3DAE6C74" w14:textId="77777777" w:rsidR="00CF269C" w:rsidRPr="00150391" w:rsidRDefault="53BF0693" w:rsidP="000A7DEC">
      <w:pPr>
        <w:pStyle w:val="Boxed2Text"/>
        <w:rPr>
          <w:rFonts w:cs="Calibri"/>
        </w:rPr>
      </w:pPr>
      <w:r w:rsidRPr="00150391">
        <w:rPr>
          <w:rFonts w:cs="Calibri"/>
        </w:rPr>
        <w:t xml:space="preserve">The Finance Secretary Direction under subsection 36(3) of the PGPA Act requires there to be at </w:t>
      </w:r>
      <w:r w:rsidRPr="00150391">
        <w:rPr>
          <w:rFonts w:cs="Calibri"/>
          <w:b/>
          <w:bCs/>
        </w:rPr>
        <w:t>least one high-level performance criterion</w:t>
      </w:r>
      <w:r w:rsidRPr="00150391">
        <w:rPr>
          <w:rFonts w:cs="Calibri"/>
        </w:rPr>
        <w:t xml:space="preserve"> for each program.</w:t>
      </w:r>
    </w:p>
    <w:p w14:paraId="67837A9A" w14:textId="1A946EAF" w:rsidR="00FA0945" w:rsidRPr="00150391" w:rsidRDefault="00FA0945" w:rsidP="000A7DEC">
      <w:pPr>
        <w:rPr>
          <w:rFonts w:cs="Calibri"/>
        </w:rPr>
      </w:pPr>
      <w:proofErr w:type="gramStart"/>
      <w:r w:rsidRPr="00150391">
        <w:rPr>
          <w:rFonts w:cs="Calibri"/>
        </w:rPr>
        <w:t xml:space="preserve">Performance </w:t>
      </w:r>
      <w:r w:rsidR="0057288F" w:rsidRPr="00150391">
        <w:rPr>
          <w:rFonts w:cs="Calibri"/>
        </w:rPr>
        <w:t>measures</w:t>
      </w:r>
      <w:r w:rsidR="00583082">
        <w:rPr>
          <w:rFonts w:cs="Calibri"/>
        </w:rPr>
        <w:t>,</w:t>
      </w:r>
      <w:proofErr w:type="gramEnd"/>
      <w:r w:rsidR="00907A92" w:rsidRPr="00150391">
        <w:rPr>
          <w:rFonts w:cs="Calibri"/>
        </w:rPr>
        <w:t xml:space="preserve"> associated targets </w:t>
      </w:r>
      <w:r w:rsidR="00FD6F89" w:rsidRPr="00150391">
        <w:rPr>
          <w:rFonts w:cs="Calibri"/>
        </w:rPr>
        <w:t xml:space="preserve">(where </w:t>
      </w:r>
      <w:r w:rsidR="00CA66F6" w:rsidRPr="00150391">
        <w:rPr>
          <w:rFonts w:cs="Calibri"/>
        </w:rPr>
        <w:t>it is reasonably practicable to set a target</w:t>
      </w:r>
      <w:r w:rsidR="00FD6F89" w:rsidRPr="00150391">
        <w:rPr>
          <w:rFonts w:cs="Calibri"/>
        </w:rPr>
        <w:t xml:space="preserve">) </w:t>
      </w:r>
      <w:r w:rsidR="00AF5766" w:rsidRPr="00150391">
        <w:rPr>
          <w:rFonts w:cs="Calibri"/>
        </w:rPr>
        <w:t xml:space="preserve">and expected date of achievement </w:t>
      </w:r>
      <w:r w:rsidR="00FD6F89" w:rsidRPr="00150391">
        <w:rPr>
          <w:rFonts w:cs="Calibri"/>
        </w:rPr>
        <w:t xml:space="preserve">(where </w:t>
      </w:r>
      <w:r w:rsidR="00CA66F6" w:rsidRPr="00150391">
        <w:rPr>
          <w:rFonts w:cs="Calibri"/>
        </w:rPr>
        <w:t>relevant</w:t>
      </w:r>
      <w:r w:rsidR="00FD6F89" w:rsidRPr="00150391">
        <w:rPr>
          <w:rFonts w:cs="Calibri"/>
        </w:rPr>
        <w:t xml:space="preserve">) </w:t>
      </w:r>
      <w:r w:rsidRPr="00150391">
        <w:rPr>
          <w:rFonts w:cs="Calibri"/>
        </w:rPr>
        <w:t xml:space="preserve">included in </w:t>
      </w:r>
      <w:r w:rsidRPr="00F611EB">
        <w:rPr>
          <w:rFonts w:cs="Calibri"/>
        </w:rPr>
        <w:t>Table 2.X.3</w:t>
      </w:r>
      <w:r w:rsidRPr="00965C31">
        <w:rPr>
          <w:rFonts w:cs="Calibri"/>
        </w:rPr>
        <w:t xml:space="preserve"> i</w:t>
      </w:r>
      <w:r w:rsidRPr="00150391">
        <w:rPr>
          <w:rFonts w:cs="Calibri"/>
        </w:rPr>
        <w:t xml:space="preserve">ndicate how an entity will </w:t>
      </w:r>
      <w:r w:rsidR="00FC3963" w:rsidRPr="00150391">
        <w:rPr>
          <w:rFonts w:cs="Calibri"/>
        </w:rPr>
        <w:t xml:space="preserve">measure and </w:t>
      </w:r>
      <w:r w:rsidRPr="00150391">
        <w:rPr>
          <w:rFonts w:cs="Calibri"/>
        </w:rPr>
        <w:t xml:space="preserve">assess </w:t>
      </w:r>
      <w:r w:rsidR="00FC3963" w:rsidRPr="00150391">
        <w:rPr>
          <w:rFonts w:cs="Calibri"/>
        </w:rPr>
        <w:t>progress towards achieving a program’s objectives.</w:t>
      </w:r>
      <w:r w:rsidRPr="00150391">
        <w:rPr>
          <w:rFonts w:cs="Calibri"/>
        </w:rPr>
        <w:t xml:space="preserve"> </w:t>
      </w:r>
    </w:p>
    <w:p w14:paraId="3A034554" w14:textId="77777777" w:rsidR="00FA0945" w:rsidRPr="00150391" w:rsidRDefault="53BF0693" w:rsidP="000A7DEC">
      <w:pPr>
        <w:rPr>
          <w:rFonts w:cs="Calibri"/>
        </w:rPr>
      </w:pPr>
      <w:r w:rsidRPr="00150391">
        <w:rPr>
          <w:rFonts w:cs="Calibri"/>
        </w:rPr>
        <w:t>Entities should include the following performance information for the following reporting periods:</w:t>
      </w:r>
    </w:p>
    <w:p w14:paraId="2A878A1F" w14:textId="4C8E7EB7" w:rsidR="00FA0945" w:rsidRPr="00150391" w:rsidRDefault="00B11749" w:rsidP="0003645A">
      <w:pPr>
        <w:pStyle w:val="Bullet1"/>
      </w:pPr>
      <w:r>
        <w:rPr>
          <w:b/>
          <w:bCs/>
        </w:rPr>
        <w:t>2022-23</w:t>
      </w:r>
      <w:r w:rsidR="0007613A" w:rsidRPr="00150391">
        <w:t xml:space="preserve"> </w:t>
      </w:r>
      <w:r w:rsidR="53BF0693" w:rsidRPr="00150391">
        <w:rPr>
          <w:i/>
          <w:iCs/>
        </w:rPr>
        <w:t>(</w:t>
      </w:r>
      <w:r w:rsidR="00BB0CB3">
        <w:rPr>
          <w:i/>
          <w:iCs/>
        </w:rPr>
        <w:t>Prior</w:t>
      </w:r>
      <w:r w:rsidR="00301235">
        <w:rPr>
          <w:i/>
          <w:iCs/>
        </w:rPr>
        <w:t xml:space="preserve"> </w:t>
      </w:r>
      <w:r w:rsidR="00F0790E" w:rsidRPr="00150391">
        <w:rPr>
          <w:i/>
          <w:iCs/>
        </w:rPr>
        <w:t>Year</w:t>
      </w:r>
      <w:r w:rsidR="53BF0693" w:rsidRPr="00150391">
        <w:rPr>
          <w:i/>
          <w:iCs/>
        </w:rPr>
        <w:t>)</w:t>
      </w:r>
      <w:r w:rsidR="53BF0693" w:rsidRPr="00150391">
        <w:t xml:space="preserve"> </w:t>
      </w:r>
      <w:r w:rsidR="00EB2611">
        <w:t>–</w:t>
      </w:r>
      <w:r w:rsidR="53BF0693" w:rsidRPr="00150391">
        <w:t xml:space="preserve"> </w:t>
      </w:r>
      <w:r w:rsidR="00301235">
        <w:t xml:space="preserve">Expected </w:t>
      </w:r>
      <w:r w:rsidR="53BF0693" w:rsidRPr="00150391">
        <w:t xml:space="preserve">performance </w:t>
      </w:r>
      <w:r w:rsidR="00FD6F89" w:rsidRPr="00150391">
        <w:t xml:space="preserve">results </w:t>
      </w:r>
      <w:r w:rsidR="53BF0693" w:rsidRPr="00150391">
        <w:t xml:space="preserve">against measures for </w:t>
      </w:r>
      <w:r>
        <w:t>2022</w:t>
      </w:r>
      <w:r w:rsidR="00B617DF">
        <w:noBreakHyphen/>
      </w:r>
      <w:r>
        <w:t>23</w:t>
      </w:r>
      <w:r w:rsidR="0007613A" w:rsidRPr="00150391">
        <w:t xml:space="preserve"> </w:t>
      </w:r>
      <w:r w:rsidR="53BF0693" w:rsidRPr="00150391">
        <w:t xml:space="preserve">described in </w:t>
      </w:r>
      <w:r>
        <w:t>2022</w:t>
      </w:r>
      <w:r w:rsidR="00B617DF">
        <w:noBreakHyphen/>
      </w:r>
      <w:r>
        <w:t>23</w:t>
      </w:r>
      <w:r w:rsidR="0007613A" w:rsidRPr="00150391">
        <w:t xml:space="preserve"> </w:t>
      </w:r>
      <w:r w:rsidR="53BF0693" w:rsidRPr="00150391">
        <w:t>PB Statements</w:t>
      </w:r>
      <w:r w:rsidR="00FD6F89" w:rsidRPr="00150391">
        <w:t>. Associated targets and expected dates of achievement are report</w:t>
      </w:r>
      <w:r w:rsidR="00CA66F6" w:rsidRPr="00150391">
        <w:t>ed</w:t>
      </w:r>
      <w:r w:rsidR="00FD6F89" w:rsidRPr="00150391">
        <w:t xml:space="preserve"> where these are relevant</w:t>
      </w:r>
      <w:r w:rsidR="00992E23" w:rsidRPr="00150391">
        <w:t>.</w:t>
      </w:r>
    </w:p>
    <w:p w14:paraId="2CCAA29A" w14:textId="0D877DBC" w:rsidR="00FA0945" w:rsidRPr="00150391" w:rsidRDefault="00B11749" w:rsidP="0003645A">
      <w:pPr>
        <w:pStyle w:val="Bullet1"/>
      </w:pPr>
      <w:r>
        <w:rPr>
          <w:b/>
          <w:bCs/>
        </w:rPr>
        <w:t>2023-24</w:t>
      </w:r>
      <w:r w:rsidR="0007613A" w:rsidRPr="00150391">
        <w:t xml:space="preserve"> </w:t>
      </w:r>
      <w:r w:rsidR="53BF0693" w:rsidRPr="00150391">
        <w:rPr>
          <w:i/>
          <w:iCs/>
        </w:rPr>
        <w:t>(New Budget Year)</w:t>
      </w:r>
      <w:r w:rsidR="53BF0693" w:rsidRPr="00150391">
        <w:t xml:space="preserve"> </w:t>
      </w:r>
      <w:r w:rsidR="00FD6F89" w:rsidRPr="00150391">
        <w:t xml:space="preserve">Planned Performance Results </w:t>
      </w:r>
      <w:r w:rsidR="001745C4">
        <w:t>–</w:t>
      </w:r>
      <w:r w:rsidR="00FD6F89" w:rsidRPr="00150391">
        <w:t xml:space="preserve"> </w:t>
      </w:r>
      <w:r w:rsidR="53BF0693" w:rsidRPr="00150391">
        <w:t xml:space="preserve">a description of what measures will be used to assess whether a program delivers its objectives in </w:t>
      </w:r>
      <w:r>
        <w:t>202</w:t>
      </w:r>
      <w:r w:rsidR="00DF794E">
        <w:t>3</w:t>
      </w:r>
      <w:r>
        <w:t>-2</w:t>
      </w:r>
      <w:r w:rsidR="00DF794E">
        <w:t>4</w:t>
      </w:r>
      <w:r w:rsidR="00FD6F89" w:rsidRPr="00150391">
        <w:t>. Associated targets and expected dates of achievement are report</w:t>
      </w:r>
      <w:r w:rsidR="00CA66F6" w:rsidRPr="00150391">
        <w:t>ed</w:t>
      </w:r>
      <w:r w:rsidR="00FD6F89" w:rsidRPr="00150391">
        <w:t xml:space="preserve"> where these are relevant</w:t>
      </w:r>
      <w:r w:rsidR="00992E23" w:rsidRPr="00150391">
        <w:t>.</w:t>
      </w:r>
    </w:p>
    <w:p w14:paraId="74CCB187" w14:textId="07E9F881" w:rsidR="00FA0945" w:rsidRPr="00150391" w:rsidRDefault="00B11749" w:rsidP="0003645A">
      <w:pPr>
        <w:pStyle w:val="Bullet1"/>
      </w:pPr>
      <w:r>
        <w:rPr>
          <w:b/>
          <w:bCs/>
        </w:rPr>
        <w:t>2024-25</w:t>
      </w:r>
      <w:r w:rsidR="0007613A" w:rsidRPr="00150391">
        <w:rPr>
          <w:b/>
          <w:bCs/>
        </w:rPr>
        <w:t xml:space="preserve"> </w:t>
      </w:r>
      <w:r w:rsidR="53BF0693" w:rsidRPr="00150391">
        <w:rPr>
          <w:b/>
          <w:bCs/>
        </w:rPr>
        <w:t>and beyond</w:t>
      </w:r>
      <w:r w:rsidR="53BF0693" w:rsidRPr="00150391">
        <w:t xml:space="preserve"> </w:t>
      </w:r>
      <w:r w:rsidR="53BF0693" w:rsidRPr="00150391">
        <w:rPr>
          <w:i/>
          <w:iCs/>
        </w:rPr>
        <w:t>(Forward Estimates)</w:t>
      </w:r>
      <w:r w:rsidR="00FD6F89" w:rsidRPr="00150391">
        <w:t xml:space="preserve"> Planned Performance Results</w:t>
      </w:r>
      <w:r w:rsidR="53BF0693" w:rsidRPr="00150391">
        <w:t xml:space="preserve"> </w:t>
      </w:r>
      <w:r w:rsidR="001745C4">
        <w:t>–</w:t>
      </w:r>
      <w:r w:rsidR="53BF0693" w:rsidRPr="00150391">
        <w:t xml:space="preserve"> a description of what measures will be used to assess whether a program delivers its objectives for each year of the forward estimates (</w:t>
      </w:r>
      <w:r w:rsidR="007027C8" w:rsidRPr="00150391">
        <w:t>i.e.,</w:t>
      </w:r>
      <w:r w:rsidR="53BF0693" w:rsidRPr="00150391">
        <w:t xml:space="preserve"> </w:t>
      </w:r>
      <w:r>
        <w:t>2024-25</w:t>
      </w:r>
      <w:r w:rsidR="53BF0693" w:rsidRPr="00150391">
        <w:t xml:space="preserve">, </w:t>
      </w:r>
      <w:r>
        <w:t>2025-26</w:t>
      </w:r>
      <w:r w:rsidR="0007613A" w:rsidRPr="00150391">
        <w:t xml:space="preserve"> </w:t>
      </w:r>
      <w:r w:rsidR="53BF0693" w:rsidRPr="00150391">
        <w:t xml:space="preserve">and </w:t>
      </w:r>
      <w:r>
        <w:t>2026-27</w:t>
      </w:r>
      <w:r w:rsidR="53BF0693" w:rsidRPr="00150391">
        <w:t>).</w:t>
      </w:r>
      <w:r w:rsidR="00FD6F89" w:rsidRPr="00150391">
        <w:t xml:space="preserve"> Associated targets and expected dates of achievement are report</w:t>
      </w:r>
      <w:r w:rsidR="00CA66F6" w:rsidRPr="00150391">
        <w:t>ed</w:t>
      </w:r>
      <w:r w:rsidR="00FD6F89" w:rsidRPr="00150391">
        <w:t xml:space="preserve"> where these are relevant.</w:t>
      </w:r>
    </w:p>
    <w:p w14:paraId="6BC38219" w14:textId="3A51E8D2" w:rsidR="00FA0945" w:rsidRPr="00150391" w:rsidRDefault="008719B0" w:rsidP="00580008">
      <w:pPr>
        <w:pStyle w:val="Boxed2Text"/>
        <w:rPr>
          <w:rFonts w:cs="Calibri"/>
        </w:rPr>
      </w:pPr>
      <w:r w:rsidRPr="00150391">
        <w:rPr>
          <w:rFonts w:cs="Calibri"/>
          <w:bCs/>
        </w:rPr>
        <w:t>I</w:t>
      </w:r>
      <w:r w:rsidR="53BF0693" w:rsidRPr="00150391">
        <w:rPr>
          <w:rFonts w:cs="Calibri"/>
        </w:rPr>
        <w:t>f the performance measures and associated targets</w:t>
      </w:r>
      <w:r w:rsidR="00FD6F89" w:rsidRPr="00150391">
        <w:rPr>
          <w:rFonts w:cs="Calibri"/>
        </w:rPr>
        <w:t xml:space="preserve"> (where appropriate)</w:t>
      </w:r>
      <w:r w:rsidR="53BF0693" w:rsidRPr="00150391">
        <w:rPr>
          <w:rFonts w:cs="Calibri"/>
        </w:rPr>
        <w:t xml:space="preserve"> for </w:t>
      </w:r>
      <w:r w:rsidR="00B11749">
        <w:rPr>
          <w:rFonts w:cs="Calibri"/>
        </w:rPr>
        <w:t>2023-24</w:t>
      </w:r>
      <w:r w:rsidR="0007613A" w:rsidRPr="00150391">
        <w:rPr>
          <w:rFonts w:cs="Calibri"/>
        </w:rPr>
        <w:t xml:space="preserve"> </w:t>
      </w:r>
      <w:r w:rsidR="53BF0693" w:rsidRPr="00150391">
        <w:rPr>
          <w:rFonts w:cs="Calibri"/>
        </w:rPr>
        <w:t xml:space="preserve">and beyond are the same, entities may wish to describe them </w:t>
      </w:r>
      <w:r w:rsidR="006714EB">
        <w:rPr>
          <w:rFonts w:cs="Calibri"/>
        </w:rPr>
        <w:t>‘</w:t>
      </w:r>
      <w:r w:rsidR="53BF0693" w:rsidRPr="00150391">
        <w:rPr>
          <w:rFonts w:cs="Calibri"/>
        </w:rPr>
        <w:t xml:space="preserve">as per </w:t>
      </w:r>
      <w:r w:rsidR="00B11749">
        <w:rPr>
          <w:rFonts w:cs="Calibri"/>
        </w:rPr>
        <w:t>202</w:t>
      </w:r>
      <w:r w:rsidR="00384200">
        <w:rPr>
          <w:rFonts w:cs="Calibri"/>
        </w:rPr>
        <w:t>3</w:t>
      </w:r>
      <w:r w:rsidR="00B11749">
        <w:rPr>
          <w:rFonts w:cs="Calibri"/>
        </w:rPr>
        <w:t>-2</w:t>
      </w:r>
      <w:r w:rsidR="00384200">
        <w:rPr>
          <w:rFonts w:cs="Calibri"/>
        </w:rPr>
        <w:t>4</w:t>
      </w:r>
      <w:r w:rsidR="006714EB">
        <w:rPr>
          <w:rFonts w:cs="Calibri"/>
        </w:rPr>
        <w:t>’</w:t>
      </w:r>
      <w:r w:rsidR="53BF0693" w:rsidRPr="00150391">
        <w:rPr>
          <w:rFonts w:cs="Calibri"/>
        </w:rPr>
        <w:t xml:space="preserve"> in the forward year columns to avoid duplicating text.</w:t>
      </w:r>
    </w:p>
    <w:p w14:paraId="4662F53D" w14:textId="77777777" w:rsidR="00907A92" w:rsidRPr="00150391" w:rsidRDefault="53BF0693" w:rsidP="0049062D">
      <w:pPr>
        <w:pStyle w:val="Heading4"/>
      </w:pPr>
      <w:r w:rsidRPr="00150391">
        <w:t xml:space="preserve">Associated </w:t>
      </w:r>
      <w:proofErr w:type="gramStart"/>
      <w:r w:rsidRPr="00150391">
        <w:t>targets</w:t>
      </w:r>
      <w:proofErr w:type="gramEnd"/>
    </w:p>
    <w:p w14:paraId="5D66FE40" w14:textId="735D885E" w:rsidR="00907A92" w:rsidRPr="00150391" w:rsidRDefault="53BF0693" w:rsidP="000A7DEC">
      <w:pPr>
        <w:rPr>
          <w:rFonts w:cs="Calibri"/>
        </w:rPr>
      </w:pPr>
      <w:r w:rsidRPr="00150391">
        <w:rPr>
          <w:rFonts w:cs="Calibri"/>
        </w:rPr>
        <w:t xml:space="preserve">The </w:t>
      </w:r>
      <w:r w:rsidRPr="00150391">
        <w:rPr>
          <w:rFonts w:cs="Calibri"/>
          <w:i/>
        </w:rPr>
        <w:t xml:space="preserve">PGPA Rule </w:t>
      </w:r>
      <w:r w:rsidR="0087087B" w:rsidRPr="00150391">
        <w:rPr>
          <w:rFonts w:cs="Calibri"/>
          <w:i/>
        </w:rPr>
        <w:t>2014</w:t>
      </w:r>
      <w:r w:rsidR="00F1268C" w:rsidRPr="00150391">
        <w:rPr>
          <w:rFonts w:cs="Calibri"/>
          <w:i/>
        </w:rPr>
        <w:t xml:space="preserve"> </w:t>
      </w:r>
      <w:r w:rsidRPr="00150391">
        <w:rPr>
          <w:rFonts w:cs="Calibri"/>
        </w:rPr>
        <w:t>(subsection 16</w:t>
      </w:r>
      <w:proofErr w:type="gramStart"/>
      <w:r w:rsidRPr="00150391">
        <w:rPr>
          <w:rFonts w:cs="Calibri"/>
        </w:rPr>
        <w:t>E(</w:t>
      </w:r>
      <w:proofErr w:type="gramEnd"/>
      <w:r w:rsidRPr="00150391">
        <w:rPr>
          <w:rFonts w:cs="Calibri"/>
        </w:rPr>
        <w:t>2) Item 5) requires performance information to include targets where it is reasonably practicable to set a target. If it is not considered reasonably practicable to set a target for a particular performance measure, this should be explained in the PB Statements. This may be done in the body of</w:t>
      </w:r>
      <w:r w:rsidRPr="00965C31">
        <w:rPr>
          <w:rFonts w:cs="Calibri"/>
        </w:rPr>
        <w:t xml:space="preserve"> </w:t>
      </w:r>
      <w:r w:rsidRPr="00F611EB">
        <w:rPr>
          <w:rFonts w:cs="Calibri"/>
        </w:rPr>
        <w:t>Table 2.X.3</w:t>
      </w:r>
      <w:r w:rsidRPr="00965C31">
        <w:rPr>
          <w:rFonts w:cs="Calibri"/>
        </w:rPr>
        <w:t xml:space="preserve"> o</w:t>
      </w:r>
      <w:r w:rsidRPr="00150391">
        <w:rPr>
          <w:rFonts w:cs="Calibri"/>
        </w:rPr>
        <w:t>r as footnote to the table.</w:t>
      </w:r>
    </w:p>
    <w:p w14:paraId="5334B5F7" w14:textId="77777777" w:rsidR="00907A92" w:rsidRPr="00150391" w:rsidRDefault="53BF0693" w:rsidP="0049062D">
      <w:pPr>
        <w:pStyle w:val="Heading4"/>
      </w:pPr>
      <w:r w:rsidRPr="00150391">
        <w:t>Expected date of achievement</w:t>
      </w:r>
    </w:p>
    <w:p w14:paraId="2835A0F8" w14:textId="36F9BBA7" w:rsidR="0040713F" w:rsidRPr="00D33B8E" w:rsidRDefault="53BF0693" w:rsidP="53BF0693">
      <w:pPr>
        <w:rPr>
          <w:rFonts w:cs="Calibri"/>
          <w:b/>
          <w:bCs/>
        </w:rPr>
      </w:pPr>
      <w:r w:rsidRPr="00150391">
        <w:rPr>
          <w:rFonts w:cs="Calibri"/>
        </w:rPr>
        <w:t>As many programs are ongoing, it is not practicable to report an expected date of achievement. If this is the case, this should be explained in the PB Statements. This may be done in the body of</w:t>
      </w:r>
      <w:r w:rsidRPr="00D33B8E">
        <w:rPr>
          <w:rFonts w:cs="Calibri"/>
        </w:rPr>
        <w:t xml:space="preserve"> </w:t>
      </w:r>
      <w:r w:rsidRPr="00F611EB">
        <w:rPr>
          <w:rFonts w:cs="Calibri"/>
        </w:rPr>
        <w:t>Table 2.X.3</w:t>
      </w:r>
      <w:r w:rsidRPr="00D33B8E">
        <w:rPr>
          <w:rFonts w:cs="Calibri"/>
        </w:rPr>
        <w:t xml:space="preserve"> or as footnote to the table. </w:t>
      </w:r>
    </w:p>
    <w:p w14:paraId="2C6D1493" w14:textId="77777777" w:rsidR="00C07FC8" w:rsidRPr="00150391" w:rsidRDefault="53BF0693" w:rsidP="0049062D">
      <w:pPr>
        <w:pStyle w:val="Heading4"/>
      </w:pPr>
      <w:r w:rsidRPr="00150391">
        <w:t>Characteristics of performance measures</w:t>
      </w:r>
    </w:p>
    <w:p w14:paraId="6FBB1401" w14:textId="48FE3E77" w:rsidR="00C07FC8" w:rsidRPr="00150391" w:rsidRDefault="53BF0693" w:rsidP="000A7DEC">
      <w:pPr>
        <w:rPr>
          <w:rFonts w:cs="Calibri"/>
        </w:rPr>
      </w:pPr>
      <w:r w:rsidRPr="00150391">
        <w:rPr>
          <w:rFonts w:cs="Calibri"/>
        </w:rPr>
        <w:t xml:space="preserve">Subsection 16EA of the </w:t>
      </w:r>
      <w:r w:rsidRPr="00150391">
        <w:rPr>
          <w:rFonts w:cs="Calibri"/>
          <w:i/>
        </w:rPr>
        <w:t xml:space="preserve">PGPA Rule </w:t>
      </w:r>
      <w:r w:rsidR="0087087B" w:rsidRPr="00150391">
        <w:rPr>
          <w:rFonts w:cs="Calibri"/>
          <w:i/>
        </w:rPr>
        <w:t>2014</w:t>
      </w:r>
      <w:r w:rsidR="0087087B" w:rsidRPr="00150391">
        <w:rPr>
          <w:rFonts w:cs="Calibri"/>
        </w:rPr>
        <w:t xml:space="preserve"> </w:t>
      </w:r>
      <w:r w:rsidRPr="00150391">
        <w:rPr>
          <w:rFonts w:cs="Calibri"/>
        </w:rPr>
        <w:t xml:space="preserve">sets out the characteristics of performance measures. </w:t>
      </w:r>
    </w:p>
    <w:p w14:paraId="76FB6AF0" w14:textId="2712CF34" w:rsidR="00C07FC8" w:rsidRPr="00150391" w:rsidRDefault="53BF0693" w:rsidP="00C07FC8">
      <w:pPr>
        <w:rPr>
          <w:rFonts w:cs="Calibri"/>
        </w:rPr>
      </w:pPr>
      <w:r w:rsidRPr="00150391">
        <w:rPr>
          <w:rFonts w:cs="Calibri"/>
        </w:rPr>
        <w:t xml:space="preserve">Entities should reference guidance in </w:t>
      </w:r>
      <w:hyperlink r:id="rId85">
        <w:r w:rsidR="00267316">
          <w:rPr>
            <w:rStyle w:val="Hyperlink"/>
          </w:rPr>
          <w:t>Developing performance measures (RMG 131)</w:t>
        </w:r>
      </w:hyperlink>
      <w:r w:rsidRPr="00150391">
        <w:rPr>
          <w:rFonts w:cs="Calibri"/>
        </w:rPr>
        <w:t xml:space="preserve"> when developing performance measures. </w:t>
      </w:r>
    </w:p>
    <w:p w14:paraId="26426DB4" w14:textId="01AF4898" w:rsidR="00C07FC8" w:rsidRPr="00150391" w:rsidRDefault="53BF0693" w:rsidP="0049062D">
      <w:pPr>
        <w:pStyle w:val="Heading4"/>
      </w:pPr>
      <w:r w:rsidRPr="00150391">
        <w:t xml:space="preserve">Achieving a </w:t>
      </w:r>
      <w:r w:rsidR="006714EB">
        <w:t>‘</w:t>
      </w:r>
      <w:r w:rsidRPr="00150391">
        <w:t>clear read</w:t>
      </w:r>
      <w:r w:rsidR="006714EB">
        <w:t>’</w:t>
      </w:r>
      <w:r w:rsidRPr="00150391">
        <w:t xml:space="preserve"> </w:t>
      </w:r>
    </w:p>
    <w:p w14:paraId="5D775740" w14:textId="0ABD8A5A" w:rsidR="00B97B84" w:rsidRPr="00150391" w:rsidRDefault="53BF0693" w:rsidP="000A7DEC">
      <w:pPr>
        <w:rPr>
          <w:rFonts w:cs="Calibri"/>
        </w:rPr>
      </w:pPr>
      <w:r w:rsidRPr="00150391">
        <w:rPr>
          <w:rFonts w:cs="Calibri"/>
        </w:rPr>
        <w:t xml:space="preserve">The performance measures reported in </w:t>
      </w:r>
      <w:r w:rsidRPr="00F611EB">
        <w:rPr>
          <w:rFonts w:cs="Calibri"/>
        </w:rPr>
        <w:t>Table 2.X.3</w:t>
      </w:r>
      <w:r w:rsidRPr="00965C31">
        <w:rPr>
          <w:rFonts w:cs="Calibri"/>
        </w:rPr>
        <w:t xml:space="preserve"> </w:t>
      </w:r>
      <w:r w:rsidRPr="00150391">
        <w:rPr>
          <w:rFonts w:cs="Calibri"/>
        </w:rPr>
        <w:t>should be developed in the context of performance information in corporate plans, annual performance statements and any other public reporting under legislation or required by government.</w:t>
      </w:r>
      <w:r w:rsidR="00541FE5" w:rsidRPr="00150391">
        <w:rPr>
          <w:rFonts w:cs="Calibri"/>
        </w:rPr>
        <w:t xml:space="preserve"> The new requirement to report key activities in the current corporate plan that each program relates to will assist in achieving a clear read.</w:t>
      </w:r>
    </w:p>
    <w:p w14:paraId="04947991" w14:textId="7556B280" w:rsidR="00496ACF" w:rsidRPr="00150391" w:rsidRDefault="53BF0693" w:rsidP="00913329">
      <w:pPr>
        <w:rPr>
          <w:rFonts w:eastAsiaTheme="majorEastAsia" w:cs="Calibri"/>
          <w:bCs/>
          <w:color w:val="1C1C1C" w:themeColor="text2"/>
          <w:sz w:val="30"/>
          <w:szCs w:val="22"/>
        </w:rPr>
      </w:pPr>
      <w:r w:rsidRPr="00150391">
        <w:rPr>
          <w:rFonts w:cs="Calibri"/>
        </w:rPr>
        <w:t>A clear read across reporting documents allows performance information in different places</w:t>
      </w:r>
      <w:r w:rsidR="001954FB">
        <w:rPr>
          <w:rFonts w:cs="Calibri"/>
        </w:rPr>
        <w:t xml:space="preserve"> </w:t>
      </w:r>
      <w:r w:rsidRPr="00150391">
        <w:rPr>
          <w:rFonts w:cs="Calibri"/>
        </w:rPr>
        <w:t>—</w:t>
      </w:r>
      <w:r w:rsidR="001954FB">
        <w:rPr>
          <w:rFonts w:cs="Calibri"/>
        </w:rPr>
        <w:t xml:space="preserve"> </w:t>
      </w:r>
      <w:r w:rsidRPr="00150391">
        <w:rPr>
          <w:rFonts w:cs="Calibri"/>
        </w:rPr>
        <w:t>and at different levels of granularity</w:t>
      </w:r>
      <w:r w:rsidR="001954FB">
        <w:rPr>
          <w:rFonts w:cs="Calibri"/>
        </w:rPr>
        <w:t xml:space="preserve"> </w:t>
      </w:r>
      <w:r w:rsidRPr="00150391">
        <w:rPr>
          <w:rFonts w:cs="Calibri"/>
        </w:rPr>
        <w:t>—</w:t>
      </w:r>
      <w:r w:rsidR="001954FB">
        <w:rPr>
          <w:rFonts w:cs="Calibri"/>
        </w:rPr>
        <w:t xml:space="preserve"> </w:t>
      </w:r>
      <w:r w:rsidRPr="00150391">
        <w:rPr>
          <w:rFonts w:cs="Calibri"/>
        </w:rPr>
        <w:t>to be combined to provide a reader with a clear understanding of an entity’s planned and actual performance.</w:t>
      </w:r>
      <w:bookmarkStart w:id="1074" w:name="_Toc61875030"/>
      <w:bookmarkStart w:id="1075" w:name="_Toc62648882"/>
      <w:bookmarkStart w:id="1076" w:name="_Toc61875031"/>
      <w:bookmarkStart w:id="1077" w:name="_Toc62648883"/>
      <w:bookmarkStart w:id="1078" w:name="_Toc61875032"/>
      <w:bookmarkStart w:id="1079" w:name="_Toc62648884"/>
      <w:bookmarkStart w:id="1080" w:name="_Toc61875033"/>
      <w:bookmarkStart w:id="1081" w:name="_Toc62648885"/>
      <w:bookmarkStart w:id="1082" w:name="_Toc33099408"/>
      <w:bookmarkStart w:id="1083" w:name="_Toc33196033"/>
      <w:bookmarkStart w:id="1084" w:name="_Toc33196335"/>
      <w:bookmarkStart w:id="1085" w:name="_Toc33099409"/>
      <w:bookmarkStart w:id="1086" w:name="_Toc33196034"/>
      <w:bookmarkStart w:id="1087" w:name="_Toc33196336"/>
      <w:bookmarkStart w:id="1088" w:name="_Toc534382570"/>
      <w:bookmarkStart w:id="1089" w:name="_Ref62052375"/>
      <w:bookmarkStart w:id="1090" w:name="_Ref62052777"/>
      <w:bookmarkStart w:id="1091" w:name="_Toc6334772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2D8144D0" w14:textId="476B9088" w:rsidR="00FA0945" w:rsidRPr="00150391" w:rsidRDefault="53BF0693" w:rsidP="0003645A">
      <w:pPr>
        <w:pStyle w:val="Heading3"/>
      </w:pPr>
      <w:bookmarkStart w:id="1092" w:name="_Ref94874397"/>
      <w:bookmarkStart w:id="1093" w:name="_Ref94874409"/>
      <w:bookmarkStart w:id="1094" w:name="_Toc129166957"/>
      <w:r w:rsidRPr="00150391">
        <w:t>Presentation of new or modified performance measures</w:t>
      </w:r>
      <w:bookmarkEnd w:id="1092"/>
      <w:bookmarkEnd w:id="1093"/>
      <w:bookmarkEnd w:id="1094"/>
      <w:r w:rsidRPr="00150391">
        <w:t xml:space="preserve"> </w:t>
      </w:r>
      <w:bookmarkEnd w:id="1088"/>
      <w:bookmarkEnd w:id="1089"/>
      <w:bookmarkEnd w:id="1090"/>
      <w:bookmarkEnd w:id="1091"/>
    </w:p>
    <w:p w14:paraId="5339B7FA" w14:textId="1E1C0B55" w:rsidR="00CD5D5F" w:rsidRPr="00150391" w:rsidRDefault="53BF0693" w:rsidP="000A7DEC">
      <w:pPr>
        <w:rPr>
          <w:rFonts w:cs="Calibri"/>
        </w:rPr>
      </w:pPr>
      <w:r w:rsidRPr="00150391">
        <w:rPr>
          <w:rFonts w:cs="Calibri"/>
        </w:rPr>
        <w:t>If there is a new program introduced or material changes made to existing prog</w:t>
      </w:r>
      <w:r w:rsidRPr="00965C31">
        <w:rPr>
          <w:rFonts w:cs="Calibri"/>
        </w:rPr>
        <w:t xml:space="preserve">rams </w:t>
      </w:r>
      <w:proofErr w:type="gramStart"/>
      <w:r w:rsidRPr="00965C31">
        <w:rPr>
          <w:rFonts w:cs="Calibri"/>
        </w:rPr>
        <w:t>as a result of</w:t>
      </w:r>
      <w:proofErr w:type="gramEnd"/>
      <w:r w:rsidRPr="00965C31">
        <w:rPr>
          <w:rFonts w:cs="Calibri"/>
        </w:rPr>
        <w:t xml:space="preserve"> budget measures in the </w:t>
      </w:r>
      <w:r w:rsidR="00B11749" w:rsidRPr="00965C31">
        <w:rPr>
          <w:rFonts w:cs="Calibri"/>
        </w:rPr>
        <w:t>2023-24</w:t>
      </w:r>
      <w:r w:rsidR="0007613A" w:rsidRPr="00965C31">
        <w:rPr>
          <w:rFonts w:cs="Calibri"/>
        </w:rPr>
        <w:t xml:space="preserve"> </w:t>
      </w:r>
      <w:r w:rsidRPr="00965C31">
        <w:rPr>
          <w:rFonts w:cs="Calibri"/>
        </w:rPr>
        <w:t xml:space="preserve">Budget, two references need to be included in </w:t>
      </w:r>
      <w:r w:rsidRPr="00F611EB">
        <w:rPr>
          <w:rFonts w:cs="Calibri"/>
        </w:rPr>
        <w:t>Table 2.X.3</w:t>
      </w:r>
      <w:r w:rsidRPr="00965C31">
        <w:rPr>
          <w:rFonts w:cs="Calibri"/>
        </w:rPr>
        <w:t>:</w:t>
      </w:r>
    </w:p>
    <w:p w14:paraId="6853D88B" w14:textId="34EB6BAF" w:rsidR="00FA0945" w:rsidRPr="00150391" w:rsidRDefault="53BF0693" w:rsidP="0003645A">
      <w:pPr>
        <w:pStyle w:val="Bullet1"/>
      </w:pPr>
      <w:r w:rsidRPr="00150391">
        <w:t xml:space="preserve">performance measures that have been modified or added should be presented </w:t>
      </w:r>
      <w:r w:rsidRPr="00150391">
        <w:rPr>
          <w:u w:val="single"/>
        </w:rPr>
        <w:t>underlined</w:t>
      </w:r>
      <w:r w:rsidRPr="00150391">
        <w:t xml:space="preserve"> and in </w:t>
      </w:r>
      <w:r w:rsidRPr="00150391">
        <w:rPr>
          <w:i/>
          <w:iCs/>
        </w:rPr>
        <w:t>italics</w:t>
      </w:r>
      <w:r w:rsidRPr="00150391">
        <w:t xml:space="preserve"> in the Performance Measures section of </w:t>
      </w:r>
      <w:r w:rsidRPr="00F611EB">
        <w:t>Table 2.X.3</w:t>
      </w:r>
      <w:r w:rsidRPr="00965C31">
        <w:t xml:space="preserve"> for t</w:t>
      </w:r>
      <w:r w:rsidRPr="00150391">
        <w:t xml:space="preserve">he relevant </w:t>
      </w:r>
      <w:proofErr w:type="gramStart"/>
      <w:r w:rsidRPr="00150391">
        <w:t>program</w:t>
      </w:r>
      <w:proofErr w:type="gramEnd"/>
    </w:p>
    <w:p w14:paraId="032AF80C" w14:textId="468EEE11" w:rsidR="000D6117" w:rsidRPr="000D6117" w:rsidRDefault="00CD5D5F" w:rsidP="0003645A">
      <w:pPr>
        <w:pStyle w:val="Bullet1"/>
      </w:pPr>
      <w:r w:rsidRPr="00150391">
        <w:t xml:space="preserve">reference should be made to the budget measure that has materially changed the program in the material change section of </w:t>
      </w:r>
      <w:r w:rsidRPr="00F611EB">
        <w:t>Table 2.X.3</w:t>
      </w:r>
      <w:r w:rsidR="00866FEC" w:rsidRPr="00965C31">
        <w:t xml:space="preserve"> (</w:t>
      </w:r>
      <w:r w:rsidR="00866FEC" w:rsidRPr="00150391">
        <w:t>suggested wording is prov</w:t>
      </w:r>
      <w:r w:rsidR="00636554" w:rsidRPr="00150391">
        <w:t xml:space="preserve">ided in the template at section </w:t>
      </w:r>
      <w:r w:rsidR="00104986">
        <w:rPr>
          <w:rStyle w:val="CrossReferenceChar"/>
          <w:u w:val="none"/>
        </w:rPr>
        <w:t>4</w:t>
      </w:r>
      <w:r w:rsidR="00866FEC" w:rsidRPr="00150391">
        <w:t>).</w:t>
      </w:r>
      <w:bookmarkStart w:id="1095" w:name="_Toc61875035"/>
      <w:bookmarkStart w:id="1096" w:name="_Toc62648887"/>
      <w:bookmarkEnd w:id="1095"/>
      <w:bookmarkEnd w:id="1096"/>
      <w:r w:rsidR="000D6117" w:rsidRPr="000D6117">
        <w:br w:type="page"/>
      </w:r>
    </w:p>
    <w:p w14:paraId="0FCC106A" w14:textId="77777777" w:rsidR="00FA0945" w:rsidRPr="00150391" w:rsidRDefault="53BF0693" w:rsidP="0003645A">
      <w:pPr>
        <w:pStyle w:val="Heading1"/>
      </w:pPr>
      <w:bookmarkStart w:id="1097" w:name="_Toc47369902"/>
      <w:bookmarkStart w:id="1098" w:name="_Toc534519177"/>
      <w:bookmarkStart w:id="1099" w:name="_Toc534520087"/>
      <w:bookmarkStart w:id="1100" w:name="_Toc534520357"/>
      <w:bookmarkStart w:id="1101" w:name="_Toc534527569"/>
      <w:bookmarkStart w:id="1102" w:name="_Toc534528299"/>
      <w:bookmarkStart w:id="1103" w:name="_Toc534803520"/>
      <w:bookmarkStart w:id="1104" w:name="_Toc534814211"/>
      <w:bookmarkStart w:id="1105" w:name="_Toc536108584"/>
      <w:bookmarkStart w:id="1106" w:name="_Toc534519178"/>
      <w:bookmarkStart w:id="1107" w:name="_Toc534520088"/>
      <w:bookmarkStart w:id="1108" w:name="_Toc534520358"/>
      <w:bookmarkStart w:id="1109" w:name="_Toc534527570"/>
      <w:bookmarkStart w:id="1110" w:name="_Toc534528300"/>
      <w:bookmarkStart w:id="1111" w:name="_Toc534803521"/>
      <w:bookmarkStart w:id="1112" w:name="_Toc534814212"/>
      <w:bookmarkStart w:id="1113" w:name="_Toc536108585"/>
      <w:bookmarkStart w:id="1114" w:name="_Toc29980701"/>
      <w:bookmarkStart w:id="1115" w:name="_Toc30405589"/>
      <w:bookmarkStart w:id="1116" w:name="_Toc30581330"/>
      <w:bookmarkStart w:id="1117" w:name="_Toc32829992"/>
      <w:bookmarkStart w:id="1118" w:name="_Toc32917499"/>
      <w:bookmarkStart w:id="1119" w:name="_Toc32918305"/>
      <w:bookmarkStart w:id="1120" w:name="_Toc32999688"/>
      <w:bookmarkStart w:id="1121" w:name="_Toc33099412"/>
      <w:bookmarkStart w:id="1122" w:name="_Toc33196037"/>
      <w:bookmarkStart w:id="1123" w:name="_Toc33196339"/>
      <w:bookmarkStart w:id="1124" w:name="_Toc29980702"/>
      <w:bookmarkStart w:id="1125" w:name="_Toc30405590"/>
      <w:bookmarkStart w:id="1126" w:name="_Toc30581331"/>
      <w:bookmarkStart w:id="1127" w:name="_Toc32829993"/>
      <w:bookmarkStart w:id="1128" w:name="_Toc32917500"/>
      <w:bookmarkStart w:id="1129" w:name="_Toc32918306"/>
      <w:bookmarkStart w:id="1130" w:name="_Toc32999689"/>
      <w:bookmarkStart w:id="1131" w:name="_Toc33099413"/>
      <w:bookmarkStart w:id="1132" w:name="_Toc33196038"/>
      <w:bookmarkStart w:id="1133" w:name="_Toc33196340"/>
      <w:bookmarkStart w:id="1134" w:name="_Toc29980703"/>
      <w:bookmarkStart w:id="1135" w:name="_Toc30405591"/>
      <w:bookmarkStart w:id="1136" w:name="_Toc30581332"/>
      <w:bookmarkStart w:id="1137" w:name="_Toc32829994"/>
      <w:bookmarkStart w:id="1138" w:name="_Toc32917501"/>
      <w:bookmarkStart w:id="1139" w:name="_Toc32918307"/>
      <w:bookmarkStart w:id="1140" w:name="_Toc32999690"/>
      <w:bookmarkStart w:id="1141" w:name="_Toc33099414"/>
      <w:bookmarkStart w:id="1142" w:name="_Toc33196039"/>
      <w:bookmarkStart w:id="1143" w:name="_Toc33196341"/>
      <w:bookmarkStart w:id="1144" w:name="_Toc29980704"/>
      <w:bookmarkStart w:id="1145" w:name="_Toc30405592"/>
      <w:bookmarkStart w:id="1146" w:name="_Toc30581333"/>
      <w:bookmarkStart w:id="1147" w:name="_Toc32829995"/>
      <w:bookmarkStart w:id="1148" w:name="_Toc32917502"/>
      <w:bookmarkStart w:id="1149" w:name="_Toc32918308"/>
      <w:bookmarkStart w:id="1150" w:name="_Toc32999691"/>
      <w:bookmarkStart w:id="1151" w:name="_Toc33099415"/>
      <w:bookmarkStart w:id="1152" w:name="_Toc33196040"/>
      <w:bookmarkStart w:id="1153" w:name="_Toc33196342"/>
      <w:bookmarkStart w:id="1154" w:name="_Toc29980705"/>
      <w:bookmarkStart w:id="1155" w:name="_Toc30405593"/>
      <w:bookmarkStart w:id="1156" w:name="_Toc30581334"/>
      <w:bookmarkStart w:id="1157" w:name="_Toc32829996"/>
      <w:bookmarkStart w:id="1158" w:name="_Toc32917503"/>
      <w:bookmarkStart w:id="1159" w:name="_Toc32918309"/>
      <w:bookmarkStart w:id="1160" w:name="_Toc32999692"/>
      <w:bookmarkStart w:id="1161" w:name="_Toc33099416"/>
      <w:bookmarkStart w:id="1162" w:name="_Toc33196041"/>
      <w:bookmarkStart w:id="1163" w:name="_Toc33196343"/>
      <w:bookmarkStart w:id="1164" w:name="_Toc29980706"/>
      <w:bookmarkStart w:id="1165" w:name="_Toc30405594"/>
      <w:bookmarkStart w:id="1166" w:name="_Toc30581335"/>
      <w:bookmarkStart w:id="1167" w:name="_Toc32829997"/>
      <w:bookmarkStart w:id="1168" w:name="_Toc32917504"/>
      <w:bookmarkStart w:id="1169" w:name="_Toc32918310"/>
      <w:bookmarkStart w:id="1170" w:name="_Toc32999693"/>
      <w:bookmarkStart w:id="1171" w:name="_Toc33099417"/>
      <w:bookmarkStart w:id="1172" w:name="_Toc33196042"/>
      <w:bookmarkStart w:id="1173" w:name="_Toc33196344"/>
      <w:bookmarkStart w:id="1174" w:name="_Toc29980707"/>
      <w:bookmarkStart w:id="1175" w:name="_Toc30405595"/>
      <w:bookmarkStart w:id="1176" w:name="_Toc30581336"/>
      <w:bookmarkStart w:id="1177" w:name="_Toc32829998"/>
      <w:bookmarkStart w:id="1178" w:name="_Toc32917505"/>
      <w:bookmarkStart w:id="1179" w:name="_Toc32918311"/>
      <w:bookmarkStart w:id="1180" w:name="_Toc32999694"/>
      <w:bookmarkStart w:id="1181" w:name="_Toc33099418"/>
      <w:bookmarkStart w:id="1182" w:name="_Toc33196043"/>
      <w:bookmarkStart w:id="1183" w:name="_Toc33196345"/>
      <w:bookmarkStart w:id="1184" w:name="_Toc29980708"/>
      <w:bookmarkStart w:id="1185" w:name="_Toc30405596"/>
      <w:bookmarkStart w:id="1186" w:name="_Toc30581337"/>
      <w:bookmarkStart w:id="1187" w:name="_Toc32829999"/>
      <w:bookmarkStart w:id="1188" w:name="_Toc32917506"/>
      <w:bookmarkStart w:id="1189" w:name="_Toc32918312"/>
      <w:bookmarkStart w:id="1190" w:name="_Toc32999695"/>
      <w:bookmarkStart w:id="1191" w:name="_Toc33099419"/>
      <w:bookmarkStart w:id="1192" w:name="_Toc33196044"/>
      <w:bookmarkStart w:id="1193" w:name="_Toc33196346"/>
      <w:bookmarkStart w:id="1194" w:name="_Toc29980709"/>
      <w:bookmarkStart w:id="1195" w:name="_Toc30405597"/>
      <w:bookmarkStart w:id="1196" w:name="_Toc30581338"/>
      <w:bookmarkStart w:id="1197" w:name="_Toc32830000"/>
      <w:bookmarkStart w:id="1198" w:name="_Toc32917507"/>
      <w:bookmarkStart w:id="1199" w:name="_Toc32918313"/>
      <w:bookmarkStart w:id="1200" w:name="_Toc32999696"/>
      <w:bookmarkStart w:id="1201" w:name="_Toc33099420"/>
      <w:bookmarkStart w:id="1202" w:name="_Toc33196045"/>
      <w:bookmarkStart w:id="1203" w:name="_Toc33196347"/>
      <w:bookmarkStart w:id="1204" w:name="_Toc29980710"/>
      <w:bookmarkStart w:id="1205" w:name="_Toc30405598"/>
      <w:bookmarkStart w:id="1206" w:name="_Toc30581339"/>
      <w:bookmarkStart w:id="1207" w:name="_Toc32830001"/>
      <w:bookmarkStart w:id="1208" w:name="_Toc32917508"/>
      <w:bookmarkStart w:id="1209" w:name="_Toc32918314"/>
      <w:bookmarkStart w:id="1210" w:name="_Toc32999697"/>
      <w:bookmarkStart w:id="1211" w:name="_Toc33099421"/>
      <w:bookmarkStart w:id="1212" w:name="_Toc33196046"/>
      <w:bookmarkStart w:id="1213" w:name="_Toc33196348"/>
      <w:bookmarkStart w:id="1214" w:name="_Toc29980711"/>
      <w:bookmarkStart w:id="1215" w:name="_Toc30405599"/>
      <w:bookmarkStart w:id="1216" w:name="_Toc30581340"/>
      <w:bookmarkStart w:id="1217" w:name="_Toc32830002"/>
      <w:bookmarkStart w:id="1218" w:name="_Toc32917509"/>
      <w:bookmarkStart w:id="1219" w:name="_Toc32918315"/>
      <w:bookmarkStart w:id="1220" w:name="_Toc32999698"/>
      <w:bookmarkStart w:id="1221" w:name="_Toc33099422"/>
      <w:bookmarkStart w:id="1222" w:name="_Toc33196047"/>
      <w:bookmarkStart w:id="1223" w:name="_Toc33196349"/>
      <w:bookmarkStart w:id="1224" w:name="_Toc29980712"/>
      <w:bookmarkStart w:id="1225" w:name="_Toc30405600"/>
      <w:bookmarkStart w:id="1226" w:name="_Toc30581341"/>
      <w:bookmarkStart w:id="1227" w:name="_Toc32830003"/>
      <w:bookmarkStart w:id="1228" w:name="_Toc32917510"/>
      <w:bookmarkStart w:id="1229" w:name="_Toc32918316"/>
      <w:bookmarkStart w:id="1230" w:name="_Toc32999699"/>
      <w:bookmarkStart w:id="1231" w:name="_Toc33099423"/>
      <w:bookmarkStart w:id="1232" w:name="_Toc33196048"/>
      <w:bookmarkStart w:id="1233" w:name="_Toc33196350"/>
      <w:bookmarkStart w:id="1234" w:name="_Toc29980713"/>
      <w:bookmarkStart w:id="1235" w:name="_Toc30405601"/>
      <w:bookmarkStart w:id="1236" w:name="_Toc30581342"/>
      <w:bookmarkStart w:id="1237" w:name="_Toc32830004"/>
      <w:bookmarkStart w:id="1238" w:name="_Toc32917511"/>
      <w:bookmarkStart w:id="1239" w:name="_Toc32918317"/>
      <w:bookmarkStart w:id="1240" w:name="_Toc32999700"/>
      <w:bookmarkStart w:id="1241" w:name="_Toc33099424"/>
      <w:bookmarkStart w:id="1242" w:name="_Toc33196049"/>
      <w:bookmarkStart w:id="1243" w:name="_Toc33196351"/>
      <w:bookmarkStart w:id="1244" w:name="_Toc29980714"/>
      <w:bookmarkStart w:id="1245" w:name="_Toc30405602"/>
      <w:bookmarkStart w:id="1246" w:name="_Toc30581343"/>
      <w:bookmarkStart w:id="1247" w:name="_Toc32830005"/>
      <w:bookmarkStart w:id="1248" w:name="_Toc32917512"/>
      <w:bookmarkStart w:id="1249" w:name="_Toc32918318"/>
      <w:bookmarkStart w:id="1250" w:name="_Toc32999701"/>
      <w:bookmarkStart w:id="1251" w:name="_Toc33099425"/>
      <w:bookmarkStart w:id="1252" w:name="_Toc33196050"/>
      <w:bookmarkStart w:id="1253" w:name="_Toc33196352"/>
      <w:bookmarkStart w:id="1254" w:name="_Toc29980715"/>
      <w:bookmarkStart w:id="1255" w:name="_Toc30405603"/>
      <w:bookmarkStart w:id="1256" w:name="_Toc30581344"/>
      <w:bookmarkStart w:id="1257" w:name="_Toc32830006"/>
      <w:bookmarkStart w:id="1258" w:name="_Toc32917513"/>
      <w:bookmarkStart w:id="1259" w:name="_Toc32918319"/>
      <w:bookmarkStart w:id="1260" w:name="_Toc32999702"/>
      <w:bookmarkStart w:id="1261" w:name="_Toc33099426"/>
      <w:bookmarkStart w:id="1262" w:name="_Toc33196051"/>
      <w:bookmarkStart w:id="1263" w:name="_Toc33196353"/>
      <w:bookmarkStart w:id="1264" w:name="_Toc29980716"/>
      <w:bookmarkStart w:id="1265" w:name="_Toc30405604"/>
      <w:bookmarkStart w:id="1266" w:name="_Toc30581345"/>
      <w:bookmarkStart w:id="1267" w:name="_Toc32830007"/>
      <w:bookmarkStart w:id="1268" w:name="_Toc32917514"/>
      <w:bookmarkStart w:id="1269" w:name="_Toc32918320"/>
      <w:bookmarkStart w:id="1270" w:name="_Toc32999703"/>
      <w:bookmarkStart w:id="1271" w:name="_Toc33099427"/>
      <w:bookmarkStart w:id="1272" w:name="_Toc33196052"/>
      <w:bookmarkStart w:id="1273" w:name="_Toc33196354"/>
      <w:bookmarkStart w:id="1274" w:name="_Toc29980717"/>
      <w:bookmarkStart w:id="1275" w:name="_Toc30405605"/>
      <w:bookmarkStart w:id="1276" w:name="_Toc30581346"/>
      <w:bookmarkStart w:id="1277" w:name="_Toc32830008"/>
      <w:bookmarkStart w:id="1278" w:name="_Toc32917515"/>
      <w:bookmarkStart w:id="1279" w:name="_Toc32918321"/>
      <w:bookmarkStart w:id="1280" w:name="_Toc32999704"/>
      <w:bookmarkStart w:id="1281" w:name="_Toc33099428"/>
      <w:bookmarkStart w:id="1282" w:name="_Toc33196053"/>
      <w:bookmarkStart w:id="1283" w:name="_Toc33196355"/>
      <w:bookmarkStart w:id="1284" w:name="_Toc29980718"/>
      <w:bookmarkStart w:id="1285" w:name="_Toc30405606"/>
      <w:bookmarkStart w:id="1286" w:name="_Toc30581347"/>
      <w:bookmarkStart w:id="1287" w:name="_Toc32830009"/>
      <w:bookmarkStart w:id="1288" w:name="_Toc32917516"/>
      <w:bookmarkStart w:id="1289" w:name="_Toc32918322"/>
      <w:bookmarkStart w:id="1290" w:name="_Toc32999705"/>
      <w:bookmarkStart w:id="1291" w:name="_Toc33099429"/>
      <w:bookmarkStart w:id="1292" w:name="_Toc33196054"/>
      <w:bookmarkStart w:id="1293" w:name="_Toc33196356"/>
      <w:bookmarkStart w:id="1294" w:name="_Toc29980719"/>
      <w:bookmarkStart w:id="1295" w:name="_Toc30405607"/>
      <w:bookmarkStart w:id="1296" w:name="_Toc30581348"/>
      <w:bookmarkStart w:id="1297" w:name="_Toc32830010"/>
      <w:bookmarkStart w:id="1298" w:name="_Toc32917517"/>
      <w:bookmarkStart w:id="1299" w:name="_Toc32918323"/>
      <w:bookmarkStart w:id="1300" w:name="_Toc32999706"/>
      <w:bookmarkStart w:id="1301" w:name="_Toc33099430"/>
      <w:bookmarkStart w:id="1302" w:name="_Toc33196055"/>
      <w:bookmarkStart w:id="1303" w:name="_Toc33196357"/>
      <w:bookmarkStart w:id="1304" w:name="_Toc29980720"/>
      <w:bookmarkStart w:id="1305" w:name="_Toc30405608"/>
      <w:bookmarkStart w:id="1306" w:name="_Toc30581349"/>
      <w:bookmarkStart w:id="1307" w:name="_Toc32830011"/>
      <w:bookmarkStart w:id="1308" w:name="_Toc32917518"/>
      <w:bookmarkStart w:id="1309" w:name="_Toc32918324"/>
      <w:bookmarkStart w:id="1310" w:name="_Toc32999707"/>
      <w:bookmarkStart w:id="1311" w:name="_Toc33099431"/>
      <w:bookmarkStart w:id="1312" w:name="_Toc33196056"/>
      <w:bookmarkStart w:id="1313" w:name="_Toc33196358"/>
      <w:bookmarkStart w:id="1314" w:name="_Toc29980721"/>
      <w:bookmarkStart w:id="1315" w:name="_Toc30405609"/>
      <w:bookmarkStart w:id="1316" w:name="_Toc30581350"/>
      <w:bookmarkStart w:id="1317" w:name="_Toc32830012"/>
      <w:bookmarkStart w:id="1318" w:name="_Toc32917519"/>
      <w:bookmarkStart w:id="1319" w:name="_Toc32918325"/>
      <w:bookmarkStart w:id="1320" w:name="_Toc32999708"/>
      <w:bookmarkStart w:id="1321" w:name="_Toc33099432"/>
      <w:bookmarkStart w:id="1322" w:name="_Toc33196057"/>
      <w:bookmarkStart w:id="1323" w:name="_Toc33196359"/>
      <w:bookmarkStart w:id="1324" w:name="_Toc29980722"/>
      <w:bookmarkStart w:id="1325" w:name="_Toc30405610"/>
      <w:bookmarkStart w:id="1326" w:name="_Toc30581351"/>
      <w:bookmarkStart w:id="1327" w:name="_Toc32830013"/>
      <w:bookmarkStart w:id="1328" w:name="_Toc32917520"/>
      <w:bookmarkStart w:id="1329" w:name="_Toc32918326"/>
      <w:bookmarkStart w:id="1330" w:name="_Toc32999709"/>
      <w:bookmarkStart w:id="1331" w:name="_Toc33099433"/>
      <w:bookmarkStart w:id="1332" w:name="_Toc33196058"/>
      <w:bookmarkStart w:id="1333" w:name="_Toc33196360"/>
      <w:bookmarkStart w:id="1334" w:name="_Toc29980723"/>
      <w:bookmarkStart w:id="1335" w:name="_Toc30405611"/>
      <w:bookmarkStart w:id="1336" w:name="_Toc30581352"/>
      <w:bookmarkStart w:id="1337" w:name="_Toc32830014"/>
      <w:bookmarkStart w:id="1338" w:name="_Toc32917521"/>
      <w:bookmarkStart w:id="1339" w:name="_Toc32918327"/>
      <w:bookmarkStart w:id="1340" w:name="_Toc32999710"/>
      <w:bookmarkStart w:id="1341" w:name="_Toc33099434"/>
      <w:bookmarkStart w:id="1342" w:name="_Toc33196059"/>
      <w:bookmarkStart w:id="1343" w:name="_Toc33196361"/>
      <w:bookmarkStart w:id="1344" w:name="_Toc29980724"/>
      <w:bookmarkStart w:id="1345" w:name="_Toc30405612"/>
      <w:bookmarkStart w:id="1346" w:name="_Toc30581353"/>
      <w:bookmarkStart w:id="1347" w:name="_Toc32830015"/>
      <w:bookmarkStart w:id="1348" w:name="_Toc32917522"/>
      <w:bookmarkStart w:id="1349" w:name="_Toc32918328"/>
      <w:bookmarkStart w:id="1350" w:name="_Toc32999711"/>
      <w:bookmarkStart w:id="1351" w:name="_Toc33099435"/>
      <w:bookmarkStart w:id="1352" w:name="_Toc33196060"/>
      <w:bookmarkStart w:id="1353" w:name="_Toc33196362"/>
      <w:bookmarkStart w:id="1354" w:name="_Toc534458894"/>
      <w:bookmarkStart w:id="1355" w:name="_Toc534459683"/>
      <w:bookmarkStart w:id="1356" w:name="_Toc534519180"/>
      <w:bookmarkStart w:id="1357" w:name="_Toc534520090"/>
      <w:bookmarkStart w:id="1358" w:name="_Toc534520360"/>
      <w:bookmarkStart w:id="1359" w:name="_Toc534527572"/>
      <w:bookmarkStart w:id="1360" w:name="_Toc534528302"/>
      <w:bookmarkStart w:id="1361" w:name="_Toc534803523"/>
      <w:bookmarkStart w:id="1362" w:name="_Toc534814214"/>
      <w:bookmarkStart w:id="1363" w:name="_Toc536108587"/>
      <w:bookmarkStart w:id="1364" w:name="_Toc536802132"/>
      <w:bookmarkStart w:id="1365" w:name="_Toc422731"/>
      <w:bookmarkStart w:id="1366" w:name="_Toc411852692"/>
      <w:bookmarkStart w:id="1367" w:name="_Toc534382573"/>
      <w:bookmarkStart w:id="1368" w:name="_Toc63347725"/>
      <w:bookmarkStart w:id="1369" w:name="_Toc129166958"/>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Pr="00150391">
        <w:t xml:space="preserve">Budgeted financial </w:t>
      </w:r>
      <w:proofErr w:type="gramStart"/>
      <w:r w:rsidRPr="00150391">
        <w:t>statements</w:t>
      </w:r>
      <w:bookmarkEnd w:id="1366"/>
      <w:bookmarkEnd w:id="1367"/>
      <w:bookmarkEnd w:id="1368"/>
      <w:bookmarkEnd w:id="1369"/>
      <w:proofErr w:type="gramEnd"/>
    </w:p>
    <w:p w14:paraId="229E5F9E" w14:textId="382B2671" w:rsidR="00DF675F" w:rsidRPr="00150391" w:rsidRDefault="53BF0693" w:rsidP="000A7DEC">
      <w:pPr>
        <w:rPr>
          <w:rFonts w:cs="Calibri"/>
        </w:rPr>
      </w:pPr>
      <w:r w:rsidRPr="00150391">
        <w:rPr>
          <w:rFonts w:cs="Calibri"/>
        </w:rPr>
        <w:t xml:space="preserve">The </w:t>
      </w:r>
      <w:r w:rsidR="00FC637C">
        <w:rPr>
          <w:rFonts w:cs="Calibri"/>
        </w:rPr>
        <w:t>b</w:t>
      </w:r>
      <w:r w:rsidR="00584E5D" w:rsidRPr="00150391">
        <w:rPr>
          <w:rFonts w:cs="Calibri"/>
        </w:rPr>
        <w:t xml:space="preserve">udgeted </w:t>
      </w:r>
      <w:r w:rsidRPr="00150391">
        <w:rPr>
          <w:rFonts w:cs="Calibri"/>
        </w:rPr>
        <w:t xml:space="preserve">financial statements section </w:t>
      </w:r>
      <w:r w:rsidR="00A261F9">
        <w:rPr>
          <w:rFonts w:cs="Calibri"/>
        </w:rPr>
        <w:t>(Section 3</w:t>
      </w:r>
      <w:r w:rsidR="00C72997">
        <w:rPr>
          <w:rFonts w:cs="Calibri"/>
        </w:rPr>
        <w:t>)</w:t>
      </w:r>
      <w:r w:rsidR="00A261F9">
        <w:rPr>
          <w:rFonts w:cs="Calibri"/>
        </w:rPr>
        <w:t xml:space="preserve"> </w:t>
      </w:r>
      <w:r w:rsidRPr="00150391">
        <w:rPr>
          <w:rFonts w:cs="Calibri"/>
        </w:rPr>
        <w:t xml:space="preserve">of the PB Statements provides financial information </w:t>
      </w:r>
      <w:r w:rsidR="005369BC" w:rsidRPr="00150391">
        <w:rPr>
          <w:rFonts w:cs="Calibri"/>
        </w:rPr>
        <w:t xml:space="preserve">on </w:t>
      </w:r>
      <w:r w:rsidRPr="00150391">
        <w:rPr>
          <w:rFonts w:cs="Calibri"/>
        </w:rPr>
        <w:t>the entity’s operations over the budget and three forward years. The</w:t>
      </w:r>
      <w:r w:rsidR="005369BC" w:rsidRPr="00150391">
        <w:rPr>
          <w:rFonts w:cs="Calibri"/>
        </w:rPr>
        <w:t xml:space="preserve"> </w:t>
      </w:r>
      <w:r w:rsidR="00FC637C">
        <w:rPr>
          <w:rFonts w:cs="Calibri"/>
        </w:rPr>
        <w:t>b</w:t>
      </w:r>
      <w:r w:rsidR="00584E5D" w:rsidRPr="00150391">
        <w:rPr>
          <w:rFonts w:cs="Calibri"/>
        </w:rPr>
        <w:t xml:space="preserve">udgeted </w:t>
      </w:r>
      <w:r w:rsidR="005369BC" w:rsidRPr="00150391">
        <w:rPr>
          <w:rFonts w:cs="Calibri"/>
        </w:rPr>
        <w:t xml:space="preserve">financial statements </w:t>
      </w:r>
      <w:r w:rsidRPr="00150391">
        <w:rPr>
          <w:rFonts w:cs="Calibri"/>
        </w:rPr>
        <w:t>also include estimated actual information for the current financial year.</w:t>
      </w:r>
    </w:p>
    <w:p w14:paraId="30C6F136" w14:textId="77777777" w:rsidR="006541D7" w:rsidRPr="00150391" w:rsidRDefault="53BF0693" w:rsidP="006541D7">
      <w:pPr>
        <w:rPr>
          <w:rFonts w:cs="Calibri"/>
        </w:rPr>
      </w:pPr>
      <w:r w:rsidRPr="00150391">
        <w:rPr>
          <w:rFonts w:cs="Calibri"/>
        </w:rPr>
        <w:t>Section 3 also provides a linkage between an entity’s forecast resources and its forecast expenditure in achieving its outcomes.</w:t>
      </w:r>
    </w:p>
    <w:p w14:paraId="5B208307" w14:textId="3062F1B5" w:rsidR="006541D7" w:rsidRPr="00150391" w:rsidRDefault="53BF0693" w:rsidP="006541D7">
      <w:pPr>
        <w:rPr>
          <w:rFonts w:cs="Calibri"/>
        </w:rPr>
      </w:pPr>
      <w:r w:rsidRPr="00150391">
        <w:rPr>
          <w:rFonts w:cs="Calibri"/>
        </w:rPr>
        <w:t xml:space="preserve">Readers </w:t>
      </w:r>
      <w:proofErr w:type="gramStart"/>
      <w:r w:rsidRPr="00150391">
        <w:rPr>
          <w:rFonts w:cs="Calibri"/>
        </w:rPr>
        <w:t>are able to</w:t>
      </w:r>
      <w:proofErr w:type="gramEnd"/>
      <w:r w:rsidRPr="00150391">
        <w:rPr>
          <w:rFonts w:cs="Calibri"/>
        </w:rPr>
        <w:t xml:space="preserve"> compare information in the </w:t>
      </w:r>
      <w:r w:rsidR="00FC637C">
        <w:rPr>
          <w:rFonts w:cs="Calibri"/>
        </w:rPr>
        <w:t>b</w:t>
      </w:r>
      <w:r w:rsidR="00FC637C" w:rsidRPr="00150391">
        <w:rPr>
          <w:rFonts w:cs="Calibri"/>
        </w:rPr>
        <w:t xml:space="preserve">udgeted </w:t>
      </w:r>
      <w:r w:rsidRPr="00150391">
        <w:rPr>
          <w:rFonts w:cs="Calibri"/>
        </w:rPr>
        <w:t>financial statements to the financial statements published in an entity’s annual report to form a view on the financial performance of the entity.</w:t>
      </w:r>
    </w:p>
    <w:p w14:paraId="094F784A" w14:textId="1365E7DA" w:rsidR="00FA0945" w:rsidRPr="00150391" w:rsidRDefault="53BF0693" w:rsidP="000A7DEC">
      <w:pPr>
        <w:rPr>
          <w:rFonts w:cs="Calibri"/>
        </w:rPr>
      </w:pPr>
      <w:r w:rsidRPr="00150391">
        <w:rPr>
          <w:rFonts w:cs="Calibri"/>
        </w:rPr>
        <w:t xml:space="preserve">Entities should, to the extent possible, apply the same accounting assumptions and processes when preparing their </w:t>
      </w:r>
      <w:r w:rsidR="00FC637C">
        <w:rPr>
          <w:rFonts w:cs="Calibri"/>
        </w:rPr>
        <w:t>b</w:t>
      </w:r>
      <w:r w:rsidR="00FC637C" w:rsidRPr="00150391">
        <w:rPr>
          <w:rFonts w:cs="Calibri"/>
        </w:rPr>
        <w:t xml:space="preserve">udgeted </w:t>
      </w:r>
      <w:r w:rsidRPr="00150391">
        <w:rPr>
          <w:rFonts w:cs="Calibri"/>
        </w:rPr>
        <w:t xml:space="preserve">financial statements that they expect to use in preparing their </w:t>
      </w:r>
      <w:r w:rsidR="00B11749">
        <w:rPr>
          <w:rFonts w:cs="Calibri"/>
        </w:rPr>
        <w:t>2023</w:t>
      </w:r>
      <w:r w:rsidR="00C72997">
        <w:rPr>
          <w:rFonts w:cs="Calibri"/>
        </w:rPr>
        <w:noBreakHyphen/>
        <w:t>24 </w:t>
      </w:r>
      <w:r w:rsidRPr="00150391">
        <w:rPr>
          <w:rFonts w:cs="Calibri"/>
        </w:rPr>
        <w:t>financial statements.</w:t>
      </w:r>
    </w:p>
    <w:p w14:paraId="48C67311" w14:textId="4BF673C5" w:rsidR="00FA0945" w:rsidRPr="00150391" w:rsidRDefault="53BF0693" w:rsidP="000A7DEC">
      <w:pPr>
        <w:rPr>
          <w:rFonts w:cs="Calibri"/>
        </w:rPr>
      </w:pPr>
      <w:r w:rsidRPr="00150391">
        <w:rPr>
          <w:rFonts w:cs="Calibri"/>
        </w:rPr>
        <w:t xml:space="preserve">Entities </w:t>
      </w:r>
      <w:r w:rsidR="00507A76" w:rsidRPr="00150391">
        <w:rPr>
          <w:rFonts w:cs="Calibri"/>
        </w:rPr>
        <w:t>should</w:t>
      </w:r>
      <w:r w:rsidRPr="00150391">
        <w:rPr>
          <w:rFonts w:cs="Calibri"/>
        </w:rPr>
        <w:t xml:space="preserve"> refer to the </w:t>
      </w:r>
      <w:hyperlink r:id="rId86">
        <w:r w:rsidR="00D46118">
          <w:rPr>
            <w:rStyle w:val="Hyperlink"/>
          </w:rPr>
          <w:t>RMG 125 and PRIMA</w:t>
        </w:r>
      </w:hyperlink>
      <w:r w:rsidR="00D46118">
        <w:rPr>
          <w:rStyle w:val="Hyperlink"/>
        </w:rPr>
        <w:t xml:space="preserve"> Forms</w:t>
      </w:r>
      <w:r w:rsidRPr="00150391">
        <w:rPr>
          <w:rFonts w:cs="Calibri"/>
        </w:rPr>
        <w:t xml:space="preserve"> when preparing their </w:t>
      </w:r>
      <w:r w:rsidR="00FC637C">
        <w:rPr>
          <w:rFonts w:cs="Calibri"/>
        </w:rPr>
        <w:t>b</w:t>
      </w:r>
      <w:r w:rsidR="004F7054" w:rsidRPr="00150391">
        <w:rPr>
          <w:rFonts w:cs="Calibri"/>
        </w:rPr>
        <w:t xml:space="preserve">udgeted </w:t>
      </w:r>
      <w:r w:rsidRPr="00150391">
        <w:rPr>
          <w:rFonts w:cs="Calibri"/>
        </w:rPr>
        <w:t>financial statements.</w:t>
      </w:r>
    </w:p>
    <w:p w14:paraId="00393842" w14:textId="4FD19C8E" w:rsidR="00FA0945" w:rsidRPr="00150391" w:rsidRDefault="53BF0693" w:rsidP="00580008">
      <w:pPr>
        <w:pStyle w:val="Boxed2Text"/>
        <w:rPr>
          <w:rFonts w:cs="Calibri"/>
        </w:rPr>
      </w:pPr>
      <w:r w:rsidRPr="00150391">
        <w:rPr>
          <w:rFonts w:cs="Calibri"/>
        </w:rPr>
        <w:t xml:space="preserve">For administered financial statements, entities should not report an administered appropriation receivable balance. This is consistent with Division 4 of the </w:t>
      </w:r>
      <w:r w:rsidR="00003A8D" w:rsidRPr="00150391">
        <w:rPr>
          <w:rFonts w:cs="Calibri"/>
        </w:rPr>
        <w:t>Financial </w:t>
      </w:r>
      <w:r w:rsidRPr="00150391">
        <w:rPr>
          <w:rFonts w:cs="Calibri"/>
        </w:rPr>
        <w:t>Reporting Rule available in the link above.</w:t>
      </w:r>
    </w:p>
    <w:p w14:paraId="3B79497B" w14:textId="6EDBD5C7" w:rsidR="000069A6" w:rsidRPr="00D33B8E" w:rsidRDefault="53BF0693" w:rsidP="00A8355D">
      <w:pPr>
        <w:rPr>
          <w:rFonts w:eastAsiaTheme="majorEastAsia" w:cs="Calibri"/>
          <w:bCs/>
          <w:color w:val="1C1C1C" w:themeColor="text2"/>
          <w:sz w:val="34"/>
          <w:szCs w:val="26"/>
        </w:rPr>
      </w:pPr>
      <w:r w:rsidRPr="00150391">
        <w:rPr>
          <w:rFonts w:cs="Calibri"/>
        </w:rPr>
        <w:t xml:space="preserve">Information in the </w:t>
      </w:r>
      <w:r w:rsidR="00FC637C">
        <w:rPr>
          <w:rFonts w:cs="Calibri"/>
        </w:rPr>
        <w:t>b</w:t>
      </w:r>
      <w:r w:rsidR="0043633B" w:rsidRPr="00150391">
        <w:rPr>
          <w:rFonts w:cs="Calibri"/>
        </w:rPr>
        <w:t xml:space="preserve">udgeted </w:t>
      </w:r>
      <w:r w:rsidRPr="00150391">
        <w:rPr>
          <w:rFonts w:cs="Calibri"/>
        </w:rPr>
        <w:t xml:space="preserve">financial statements should be sourced from CBMS, </w:t>
      </w:r>
      <w:proofErr w:type="gramStart"/>
      <w:r w:rsidRPr="00150391">
        <w:rPr>
          <w:rFonts w:cs="Calibri"/>
        </w:rPr>
        <w:t>with the exception of</w:t>
      </w:r>
      <w:proofErr w:type="gramEnd"/>
      <w:r w:rsidRPr="00150391">
        <w:rPr>
          <w:rFonts w:cs="Calibri"/>
        </w:rPr>
        <w:t xml:space="preserve"> the </w:t>
      </w:r>
      <w:r w:rsidR="007A6549">
        <w:rPr>
          <w:rFonts w:cs="Calibri"/>
        </w:rPr>
        <w:t>‘</w:t>
      </w:r>
      <w:r w:rsidRPr="00150391">
        <w:rPr>
          <w:rFonts w:cs="Calibri"/>
        </w:rPr>
        <w:t>Impact of Net Cash Appropriation Arrangements</w:t>
      </w:r>
      <w:r w:rsidR="007A6549">
        <w:rPr>
          <w:rFonts w:cs="Calibri"/>
        </w:rPr>
        <w:t>’</w:t>
      </w:r>
      <w:r w:rsidRPr="00150391">
        <w:rPr>
          <w:rFonts w:cs="Calibri"/>
        </w:rPr>
        <w:t xml:space="preserve"> note in </w:t>
      </w:r>
      <w:r w:rsidRPr="00F611EB">
        <w:rPr>
          <w:rFonts w:cs="Calibri"/>
        </w:rPr>
        <w:t>Table 3.1</w:t>
      </w:r>
      <w:r w:rsidRPr="00965C31">
        <w:rPr>
          <w:rFonts w:cs="Calibri"/>
        </w:rPr>
        <w:t xml:space="preserve"> and</w:t>
      </w:r>
      <w:r w:rsidRPr="00150391">
        <w:rPr>
          <w:rFonts w:cs="Calibri"/>
        </w:rPr>
        <w:t xml:space="preserve"> certain sections of </w:t>
      </w:r>
      <w:r w:rsidR="00C51B23" w:rsidRPr="00D33B8E">
        <w:rPr>
          <w:rFonts w:cs="Calibri"/>
        </w:rPr>
        <w:t>Table</w:t>
      </w:r>
      <w:r w:rsidR="007470BC">
        <w:rPr>
          <w:rFonts w:cs="Calibri"/>
        </w:rPr>
        <w:t>s</w:t>
      </w:r>
      <w:r w:rsidR="00C51B23" w:rsidRPr="00D33B8E">
        <w:rPr>
          <w:rFonts w:cs="Calibri"/>
        </w:rPr>
        <w:t xml:space="preserve"> 3.5 and 3.10 </w:t>
      </w:r>
      <w:r w:rsidRPr="00F611EB">
        <w:rPr>
          <w:rFonts w:cs="Calibri"/>
        </w:rPr>
        <w:t xml:space="preserve">Capital Budget Statement </w:t>
      </w:r>
      <w:r w:rsidRPr="00D33B8E">
        <w:rPr>
          <w:rFonts w:cs="Calibri"/>
        </w:rPr>
        <w:t xml:space="preserve">and </w:t>
      </w:r>
      <w:r w:rsidR="00C51B23" w:rsidRPr="00F611EB">
        <w:rPr>
          <w:rFonts w:cs="Calibri"/>
        </w:rPr>
        <w:t>Table</w:t>
      </w:r>
      <w:r w:rsidR="007470BC">
        <w:rPr>
          <w:rFonts w:cs="Calibri"/>
        </w:rPr>
        <w:t>s</w:t>
      </w:r>
      <w:r w:rsidR="00C51B23" w:rsidRPr="00F611EB">
        <w:rPr>
          <w:rFonts w:cs="Calibri"/>
        </w:rPr>
        <w:t xml:space="preserve"> 3.6 and 3.11 </w:t>
      </w:r>
      <w:r w:rsidRPr="00F611EB">
        <w:rPr>
          <w:rFonts w:cs="Calibri"/>
        </w:rPr>
        <w:t>Asset Movement Table</w:t>
      </w:r>
      <w:r w:rsidRPr="00D33B8E">
        <w:rPr>
          <w:rFonts w:cs="Calibri"/>
        </w:rPr>
        <w:t>.</w:t>
      </w:r>
    </w:p>
    <w:p w14:paraId="3704C37C" w14:textId="129F0FF6" w:rsidR="006541D7" w:rsidRPr="00150391" w:rsidRDefault="53BF0693" w:rsidP="0003645A">
      <w:pPr>
        <w:pStyle w:val="Heading2"/>
      </w:pPr>
      <w:bookmarkStart w:id="1370" w:name="_Toc63347726"/>
      <w:bookmarkStart w:id="1371" w:name="_Toc129166959"/>
      <w:r w:rsidRPr="00150391">
        <w:t xml:space="preserve">Tables constituting the </w:t>
      </w:r>
      <w:r w:rsidR="00FC637C">
        <w:t>b</w:t>
      </w:r>
      <w:r w:rsidR="0073175E" w:rsidRPr="00150391">
        <w:t xml:space="preserve">udgeted </w:t>
      </w:r>
      <w:r w:rsidRPr="00150391">
        <w:t xml:space="preserve">financial </w:t>
      </w:r>
      <w:bookmarkEnd w:id="1370"/>
      <w:proofErr w:type="gramStart"/>
      <w:r w:rsidR="0073175E">
        <w:t>s</w:t>
      </w:r>
      <w:r w:rsidR="0073175E" w:rsidRPr="00150391">
        <w:t>tatements</w:t>
      </w:r>
      <w:bookmarkEnd w:id="1371"/>
      <w:proofErr w:type="gramEnd"/>
    </w:p>
    <w:p w14:paraId="4CCC3F11" w14:textId="7B340E42" w:rsidR="006541D7" w:rsidRPr="00150391" w:rsidRDefault="53BF0693" w:rsidP="000A7DEC">
      <w:pPr>
        <w:rPr>
          <w:rFonts w:cs="Calibri"/>
        </w:rPr>
      </w:pPr>
      <w:r w:rsidRPr="00150391">
        <w:rPr>
          <w:rFonts w:cs="Calibri"/>
        </w:rPr>
        <w:t xml:space="preserve">The following tables form part of the </w:t>
      </w:r>
      <w:r w:rsidR="00FC637C">
        <w:rPr>
          <w:rFonts w:cs="Calibri"/>
        </w:rPr>
        <w:t>b</w:t>
      </w:r>
      <w:r w:rsidR="0073175E" w:rsidRPr="00150391">
        <w:rPr>
          <w:rFonts w:cs="Calibri"/>
        </w:rPr>
        <w:t xml:space="preserve">udgeted </w:t>
      </w:r>
      <w:r w:rsidRPr="00150391">
        <w:rPr>
          <w:rFonts w:cs="Calibri"/>
        </w:rPr>
        <w:t>financial statements for both Departmental and Administered appropriations.</w:t>
      </w:r>
    </w:p>
    <w:p w14:paraId="529C52E8" w14:textId="77777777" w:rsidR="006541D7" w:rsidRPr="00150391" w:rsidRDefault="53BF0693" w:rsidP="53BF0693">
      <w:pPr>
        <w:rPr>
          <w:rFonts w:cs="Calibri"/>
          <w:u w:val="single"/>
        </w:rPr>
      </w:pPr>
      <w:r w:rsidRPr="00150391">
        <w:rPr>
          <w:rFonts w:cs="Calibri"/>
          <w:u w:val="single"/>
        </w:rPr>
        <w:t>Departmental</w:t>
      </w:r>
    </w:p>
    <w:p w14:paraId="52255F0E" w14:textId="77777777" w:rsidR="006541D7" w:rsidRPr="00150391" w:rsidRDefault="53BF0693" w:rsidP="0003645A">
      <w:pPr>
        <w:pStyle w:val="Bullet1"/>
      </w:pPr>
      <w:r w:rsidRPr="00150391">
        <w:t xml:space="preserve">Table 3.1: Comprehensive income statement (showing net cost of services) for the period ended 30 </w:t>
      </w:r>
      <w:proofErr w:type="gramStart"/>
      <w:r w:rsidRPr="00150391">
        <w:t>June</w:t>
      </w:r>
      <w:proofErr w:type="gramEnd"/>
    </w:p>
    <w:p w14:paraId="7EBC6E94" w14:textId="77777777" w:rsidR="006541D7" w:rsidRPr="00150391" w:rsidRDefault="53BF0693" w:rsidP="0003645A">
      <w:pPr>
        <w:pStyle w:val="Bullet1"/>
      </w:pPr>
      <w:r w:rsidRPr="00150391">
        <w:t xml:space="preserve">Table 3.2: Budgeted departmental balance sheet (as </w:t>
      </w:r>
      <w:proofErr w:type="gramStart"/>
      <w:r w:rsidRPr="00150391">
        <w:t>at</w:t>
      </w:r>
      <w:proofErr w:type="gramEnd"/>
      <w:r w:rsidRPr="00150391">
        <w:t xml:space="preserve"> 30 June)</w:t>
      </w:r>
    </w:p>
    <w:p w14:paraId="1DEB2372" w14:textId="351A9770" w:rsidR="006541D7" w:rsidRPr="00150391" w:rsidRDefault="53BF0693" w:rsidP="0003645A">
      <w:pPr>
        <w:pStyle w:val="Bullet1"/>
      </w:pPr>
      <w:r w:rsidRPr="00150391">
        <w:t xml:space="preserve">Table 3.3: Departmental statement of changes in equity – summary of movement (Budget year </w:t>
      </w:r>
      <w:r w:rsidR="00B11749">
        <w:t>2023-24</w:t>
      </w:r>
      <w:r w:rsidRPr="00150391">
        <w:t>)</w:t>
      </w:r>
    </w:p>
    <w:p w14:paraId="60BB93AB" w14:textId="77777777" w:rsidR="006541D7" w:rsidRPr="00150391" w:rsidRDefault="53BF0693" w:rsidP="0003645A">
      <w:pPr>
        <w:pStyle w:val="Bullet1"/>
      </w:pPr>
      <w:r w:rsidRPr="00150391">
        <w:t>Table 3.4: Budgeted departmental statement of cash flows (for the period ended 30 June)</w:t>
      </w:r>
    </w:p>
    <w:p w14:paraId="171CFD5C" w14:textId="77777777" w:rsidR="006541D7" w:rsidRPr="00150391" w:rsidRDefault="53BF0693" w:rsidP="0003645A">
      <w:pPr>
        <w:pStyle w:val="Bullet1"/>
      </w:pPr>
      <w:r w:rsidRPr="00150391">
        <w:t>Table 3.5: Departmental capital budget statement (for the period ended 30 June)</w:t>
      </w:r>
    </w:p>
    <w:p w14:paraId="4E307E06" w14:textId="19B24DDF" w:rsidR="006541D7" w:rsidRPr="00150391" w:rsidRDefault="53BF0693" w:rsidP="0003645A">
      <w:pPr>
        <w:pStyle w:val="Bullet1"/>
      </w:pPr>
      <w:r w:rsidRPr="00150391">
        <w:t xml:space="preserve">Table 3.6: Statement of departmental asset movements (Budget year </w:t>
      </w:r>
      <w:r w:rsidR="00B11749">
        <w:t>2023-24</w:t>
      </w:r>
      <w:r w:rsidRPr="00150391">
        <w:t>).</w:t>
      </w:r>
    </w:p>
    <w:p w14:paraId="135A28AB" w14:textId="77777777" w:rsidR="00496ACF" w:rsidRPr="00150391" w:rsidRDefault="00496ACF">
      <w:pPr>
        <w:suppressAutoHyphens w:val="0"/>
        <w:spacing w:before="0" w:after="120" w:line="440" w:lineRule="atLeast"/>
        <w:rPr>
          <w:rFonts w:cs="Calibri"/>
          <w:u w:val="single"/>
        </w:rPr>
      </w:pPr>
      <w:r w:rsidRPr="00150391">
        <w:rPr>
          <w:rFonts w:cs="Calibri"/>
          <w:u w:val="single"/>
        </w:rPr>
        <w:br w:type="page"/>
      </w:r>
    </w:p>
    <w:p w14:paraId="355F9096" w14:textId="0F7B96F0" w:rsidR="006541D7" w:rsidRPr="00150391" w:rsidRDefault="53BF0693" w:rsidP="53BF0693">
      <w:pPr>
        <w:rPr>
          <w:rFonts w:cs="Calibri"/>
          <w:u w:val="single"/>
        </w:rPr>
      </w:pPr>
      <w:r w:rsidRPr="00150391">
        <w:rPr>
          <w:rFonts w:cs="Calibri"/>
          <w:u w:val="single"/>
        </w:rPr>
        <w:t>Administered (where applicable):</w:t>
      </w:r>
    </w:p>
    <w:p w14:paraId="2E3A8D41" w14:textId="77777777" w:rsidR="006541D7" w:rsidRPr="00150391" w:rsidRDefault="53BF0693" w:rsidP="0003645A">
      <w:pPr>
        <w:pStyle w:val="Bullet1"/>
      </w:pPr>
      <w:r w:rsidRPr="00150391">
        <w:t xml:space="preserve">Table 3.7: Schedule of budgeted income and expenses administered on behalf of </w:t>
      </w:r>
      <w:r w:rsidR="006418EA" w:rsidRPr="00150391">
        <w:t>government</w:t>
      </w:r>
      <w:r w:rsidRPr="00150391">
        <w:t xml:space="preserve"> (for the period ended 30 June)</w:t>
      </w:r>
    </w:p>
    <w:p w14:paraId="1749CA63" w14:textId="77777777" w:rsidR="006541D7" w:rsidRPr="00150391" w:rsidRDefault="53BF0693" w:rsidP="0003645A">
      <w:pPr>
        <w:pStyle w:val="Bullet1"/>
      </w:pPr>
      <w:r w:rsidRPr="00150391">
        <w:t xml:space="preserve">Table 3.8: Schedule of budgeted assets and liabilities administered on behalf of </w:t>
      </w:r>
      <w:r w:rsidR="006418EA" w:rsidRPr="00150391">
        <w:t>government</w:t>
      </w:r>
      <w:r w:rsidRPr="00150391">
        <w:t xml:space="preserve"> (as </w:t>
      </w:r>
      <w:proofErr w:type="gramStart"/>
      <w:r w:rsidRPr="00150391">
        <w:t>at</w:t>
      </w:r>
      <w:proofErr w:type="gramEnd"/>
      <w:r w:rsidRPr="00150391">
        <w:t xml:space="preserve"> 30 June)</w:t>
      </w:r>
    </w:p>
    <w:p w14:paraId="04E5EE4B" w14:textId="77777777" w:rsidR="006541D7" w:rsidRPr="00150391" w:rsidRDefault="53BF0693" w:rsidP="0003645A">
      <w:pPr>
        <w:pStyle w:val="Bullet1"/>
      </w:pPr>
      <w:r w:rsidRPr="00150391">
        <w:t>Table 3.9: Schedule of budgeted administered cash flows (for the period ended 30 June)</w:t>
      </w:r>
    </w:p>
    <w:p w14:paraId="03F35AD0" w14:textId="77777777" w:rsidR="006541D7" w:rsidRPr="00150391" w:rsidRDefault="53BF0693" w:rsidP="0003645A">
      <w:pPr>
        <w:pStyle w:val="Bullet1"/>
      </w:pPr>
      <w:r w:rsidRPr="00150391">
        <w:t>Table 3.10: Schedule of administered capital budget statement (for the period ended 30 June)</w:t>
      </w:r>
    </w:p>
    <w:p w14:paraId="29EF8D71" w14:textId="1DA094FA" w:rsidR="006541D7" w:rsidRPr="00150391" w:rsidRDefault="53BF0693" w:rsidP="0003645A">
      <w:pPr>
        <w:pStyle w:val="Bullet1"/>
      </w:pPr>
      <w:r w:rsidRPr="00150391">
        <w:t xml:space="preserve">Table 3.11: Statement of administered asset movements (Budget year </w:t>
      </w:r>
      <w:r w:rsidR="00B11749">
        <w:t>2023-24</w:t>
      </w:r>
      <w:r w:rsidRPr="00150391">
        <w:t>).</w:t>
      </w:r>
    </w:p>
    <w:p w14:paraId="66120483" w14:textId="5C18C60C" w:rsidR="00FA0945" w:rsidRPr="00150391" w:rsidRDefault="00301BCF" w:rsidP="00580008">
      <w:pPr>
        <w:pStyle w:val="Boxed2Text"/>
        <w:rPr>
          <w:rFonts w:cs="Calibri"/>
        </w:rPr>
      </w:pPr>
      <w:r>
        <w:rPr>
          <w:rFonts w:cs="Calibri"/>
        </w:rPr>
        <w:t>It is important that e</w:t>
      </w:r>
      <w:r w:rsidR="53BF0693" w:rsidRPr="00150391">
        <w:rPr>
          <w:rFonts w:cs="Calibri"/>
        </w:rPr>
        <w:t xml:space="preserve">ntities maintain documentation to substantiate the basis of the estimates included in the PB Statements. </w:t>
      </w:r>
      <w:r w:rsidR="001C70EB">
        <w:rPr>
          <w:rFonts w:cs="Calibri"/>
        </w:rPr>
        <w:t>D</w:t>
      </w:r>
      <w:r w:rsidR="53BF0693" w:rsidRPr="00150391">
        <w:rPr>
          <w:rFonts w:cs="Calibri"/>
        </w:rPr>
        <w:t xml:space="preserve">ocumentation </w:t>
      </w:r>
      <w:r w:rsidR="001C70EB">
        <w:rPr>
          <w:rFonts w:cs="Calibri"/>
        </w:rPr>
        <w:t xml:space="preserve">could </w:t>
      </w:r>
      <w:r w:rsidR="53BF0693" w:rsidRPr="00150391">
        <w:rPr>
          <w:rFonts w:cs="Calibri"/>
        </w:rPr>
        <w:t xml:space="preserve">include </w:t>
      </w:r>
      <w:r w:rsidR="001C70EB" w:rsidRPr="00150391">
        <w:rPr>
          <w:rFonts w:cs="Calibri"/>
        </w:rPr>
        <w:t>CBMS</w:t>
      </w:r>
      <w:r w:rsidR="001C70EB">
        <w:rPr>
          <w:rFonts w:cs="Calibri"/>
        </w:rPr>
        <w:t> </w:t>
      </w:r>
      <w:r w:rsidR="53BF0693" w:rsidRPr="00150391">
        <w:rPr>
          <w:rFonts w:cs="Calibri"/>
        </w:rPr>
        <w:t xml:space="preserve">reconciliations, CFO </w:t>
      </w:r>
      <w:r w:rsidR="00FE26B7">
        <w:rPr>
          <w:rFonts w:cs="Calibri"/>
        </w:rPr>
        <w:br/>
      </w:r>
      <w:proofErr w:type="gramStart"/>
      <w:r w:rsidR="53BF0693" w:rsidRPr="00150391">
        <w:rPr>
          <w:rFonts w:cs="Calibri"/>
        </w:rPr>
        <w:t>sign-offs</w:t>
      </w:r>
      <w:proofErr w:type="gramEnd"/>
      <w:r w:rsidR="53BF0693" w:rsidRPr="00150391">
        <w:rPr>
          <w:rFonts w:cs="Calibri"/>
        </w:rPr>
        <w:t xml:space="preserve"> and Budget allocation authority. </w:t>
      </w:r>
      <w:r w:rsidR="00060678">
        <w:rPr>
          <w:rFonts w:cs="Calibri"/>
        </w:rPr>
        <w:t xml:space="preserve">It is also important </w:t>
      </w:r>
      <w:r w:rsidR="53BF0693" w:rsidRPr="00150391">
        <w:rPr>
          <w:rFonts w:cs="Calibri"/>
        </w:rPr>
        <w:t>that</w:t>
      </w:r>
      <w:r w:rsidR="00060678">
        <w:rPr>
          <w:rFonts w:cs="Calibri"/>
        </w:rPr>
        <w:t xml:space="preserve"> numbers reported</w:t>
      </w:r>
      <w:r w:rsidR="53BF0693" w:rsidRPr="00150391">
        <w:rPr>
          <w:rFonts w:cs="Calibri"/>
        </w:rPr>
        <w:t xml:space="preserve"> </w:t>
      </w:r>
      <w:r w:rsidR="00060678">
        <w:rPr>
          <w:rFonts w:cs="Calibri"/>
        </w:rPr>
        <w:t xml:space="preserve">in </w:t>
      </w:r>
      <w:r w:rsidR="53BF0693" w:rsidRPr="00150391">
        <w:rPr>
          <w:rFonts w:cs="Calibri"/>
        </w:rPr>
        <w:t>PB Statement</w:t>
      </w:r>
      <w:r w:rsidR="00060678">
        <w:rPr>
          <w:rFonts w:cs="Calibri"/>
        </w:rPr>
        <w:t>s</w:t>
      </w:r>
      <w:r w:rsidR="53BF0693" w:rsidRPr="00150391">
        <w:rPr>
          <w:rFonts w:cs="Calibri"/>
        </w:rPr>
        <w:t xml:space="preserve"> reconcile with those in CBMS.</w:t>
      </w:r>
    </w:p>
    <w:p w14:paraId="5C43F4F9" w14:textId="7A77B380" w:rsidR="00DD3020" w:rsidRPr="00150391" w:rsidRDefault="00C90222" w:rsidP="000A7DEC">
      <w:pPr>
        <w:rPr>
          <w:rFonts w:cs="Calibri"/>
        </w:rPr>
      </w:pPr>
      <w:r w:rsidRPr="00150391">
        <w:rPr>
          <w:rFonts w:cs="Calibri"/>
        </w:rPr>
        <w:t xml:space="preserve">Entities are reminded of </w:t>
      </w:r>
      <w:hyperlink r:id="rId87" w:history="1">
        <w:r w:rsidR="007D6AA1" w:rsidRPr="007D6AA1">
          <w:rPr>
            <w:rStyle w:val="Hyperlink"/>
            <w:rFonts w:cs="Calibri"/>
          </w:rPr>
          <w:t xml:space="preserve">AASB 1055 </w:t>
        </w:r>
        <w:r w:rsidR="007D6AA1" w:rsidRPr="00F611EB">
          <w:rPr>
            <w:rStyle w:val="Hyperlink"/>
            <w:rFonts w:cs="Calibri"/>
            <w:i/>
            <w:iCs/>
          </w:rPr>
          <w:t>Budgetary Reporting</w:t>
        </w:r>
      </w:hyperlink>
      <w:r w:rsidR="00FA0945" w:rsidRPr="00150391">
        <w:rPr>
          <w:rFonts w:cs="Calibri"/>
        </w:rPr>
        <w:t xml:space="preserve"> requirements, refer to</w:t>
      </w:r>
      <w:r w:rsidRPr="00150391">
        <w:rPr>
          <w:rFonts w:cs="Calibri"/>
        </w:rPr>
        <w:t xml:space="preserve"> section </w:t>
      </w:r>
      <w:r w:rsidRPr="00F611EB">
        <w:rPr>
          <w:rStyle w:val="CrossReferenceChar"/>
        </w:rPr>
        <w:fldChar w:fldCharType="begin"/>
      </w:r>
      <w:r w:rsidRPr="00F611EB">
        <w:rPr>
          <w:rStyle w:val="CrossReferenceChar"/>
        </w:rPr>
        <w:instrText xml:space="preserve"> REF _Ref65232223 \w \h </w:instrText>
      </w:r>
      <w:r w:rsidR="003B47B3" w:rsidRPr="00F611EB">
        <w:rPr>
          <w:rStyle w:val="CrossReferenceChar"/>
        </w:rPr>
        <w:instrText xml:space="preserve"> \* MERGEFORMAT </w:instrText>
      </w:r>
      <w:r w:rsidRPr="00F611EB">
        <w:rPr>
          <w:rStyle w:val="CrossReferenceChar"/>
        </w:rPr>
      </w:r>
      <w:r w:rsidRPr="00F611EB">
        <w:rPr>
          <w:rStyle w:val="CrossReferenceChar"/>
        </w:rPr>
        <w:fldChar w:fldCharType="separate"/>
      </w:r>
      <w:r w:rsidR="00E86F35">
        <w:rPr>
          <w:rStyle w:val="CrossReferenceChar"/>
        </w:rPr>
        <w:t>5.1.2</w:t>
      </w:r>
      <w:r w:rsidRPr="00F611EB">
        <w:rPr>
          <w:rStyle w:val="CrossReferenceChar"/>
        </w:rPr>
        <w:fldChar w:fldCharType="end"/>
      </w:r>
      <w:r w:rsidR="00636554" w:rsidRPr="00F611EB">
        <w:rPr>
          <w:rStyle w:val="CrossReferenceChar"/>
        </w:rPr>
        <w:t xml:space="preserve"> </w:t>
      </w:r>
      <w:r w:rsidRPr="00F611EB">
        <w:rPr>
          <w:rStyle w:val="CrossReferenceChar"/>
        </w:rPr>
        <w:fldChar w:fldCharType="begin"/>
      </w:r>
      <w:r w:rsidRPr="00F611EB">
        <w:rPr>
          <w:rStyle w:val="CrossReferenceChar"/>
        </w:rPr>
        <w:instrText xml:space="preserve"> REF _Ref65232223 \h </w:instrText>
      </w:r>
      <w:r w:rsidR="00334F8A" w:rsidRPr="00F611EB">
        <w:rPr>
          <w:rStyle w:val="CrossReferenceChar"/>
        </w:rPr>
        <w:instrText xml:space="preserve"> \* MERGEFORMAT </w:instrText>
      </w:r>
      <w:r w:rsidRPr="00F611EB">
        <w:rPr>
          <w:rStyle w:val="CrossReferenceChar"/>
        </w:rPr>
      </w:r>
      <w:r w:rsidRPr="00F611EB">
        <w:rPr>
          <w:rStyle w:val="CrossReferenceChar"/>
        </w:rPr>
        <w:fldChar w:fldCharType="separate"/>
      </w:r>
      <w:r w:rsidR="00E86F35" w:rsidRPr="00E86F35">
        <w:rPr>
          <w:rStyle w:val="CrossReferenceChar"/>
        </w:rPr>
        <w:t>AASB 1055 Link between budgeted and financial statements reporting</w:t>
      </w:r>
      <w:r w:rsidRPr="00F611EB">
        <w:rPr>
          <w:rStyle w:val="CrossReferenceChar"/>
        </w:rPr>
        <w:fldChar w:fldCharType="end"/>
      </w:r>
      <w:r w:rsidR="00F0763F" w:rsidRPr="00150391">
        <w:rPr>
          <w:rFonts w:cs="Calibri"/>
        </w:rPr>
        <w:t>.</w:t>
      </w:r>
    </w:p>
    <w:p w14:paraId="3619D710" w14:textId="77777777" w:rsidR="00FF5B29" w:rsidRPr="00150391" w:rsidRDefault="53BF0693" w:rsidP="0049062D">
      <w:pPr>
        <w:pStyle w:val="Heading4"/>
      </w:pPr>
      <w:r w:rsidRPr="00150391">
        <w:t>Source of information</w:t>
      </w:r>
    </w:p>
    <w:p w14:paraId="185C5C27" w14:textId="0018F3D0" w:rsidR="00FF5B29" w:rsidRPr="00150391" w:rsidRDefault="53BF0693" w:rsidP="000A7DEC">
      <w:pPr>
        <w:rPr>
          <w:rFonts w:cs="Calibri"/>
        </w:rPr>
      </w:pPr>
      <w:r w:rsidRPr="00150391">
        <w:rPr>
          <w:rFonts w:cs="Calibri"/>
        </w:rPr>
        <w:t xml:space="preserve">System generated Section 3 PB Statement </w:t>
      </w:r>
      <w:r w:rsidR="00F2203C">
        <w:rPr>
          <w:rFonts w:cs="Calibri"/>
        </w:rPr>
        <w:t>T</w:t>
      </w:r>
      <w:r w:rsidR="00F2203C" w:rsidRPr="00150391">
        <w:rPr>
          <w:rFonts w:cs="Calibri"/>
        </w:rPr>
        <w:t xml:space="preserve">ables </w:t>
      </w:r>
      <w:r w:rsidRPr="00150391">
        <w:rPr>
          <w:rFonts w:cs="Calibri"/>
        </w:rPr>
        <w:t xml:space="preserve">for the </w:t>
      </w:r>
      <w:r w:rsidR="00FC637C">
        <w:rPr>
          <w:rFonts w:cs="Calibri"/>
        </w:rPr>
        <w:t>b</w:t>
      </w:r>
      <w:r w:rsidR="00FC637C" w:rsidRPr="00150391">
        <w:rPr>
          <w:rFonts w:cs="Calibri"/>
        </w:rPr>
        <w:t xml:space="preserve">udgeted </w:t>
      </w:r>
      <w:r w:rsidR="00502E65">
        <w:rPr>
          <w:rFonts w:cs="Calibri"/>
        </w:rPr>
        <w:t>f</w:t>
      </w:r>
      <w:r w:rsidR="00502E65" w:rsidRPr="00150391">
        <w:rPr>
          <w:rFonts w:cs="Calibri"/>
        </w:rPr>
        <w:t xml:space="preserve">inancial </w:t>
      </w:r>
      <w:r w:rsidR="00502E65">
        <w:rPr>
          <w:rFonts w:cs="Calibri"/>
        </w:rPr>
        <w:t>s</w:t>
      </w:r>
      <w:r w:rsidR="00502E65" w:rsidRPr="00150391">
        <w:rPr>
          <w:rFonts w:cs="Calibri"/>
        </w:rPr>
        <w:t xml:space="preserve">tatements </w:t>
      </w:r>
      <w:r w:rsidRPr="00150391">
        <w:rPr>
          <w:rFonts w:cs="Calibri"/>
        </w:rPr>
        <w:t>can be generated directly from CBMS through:</w:t>
      </w:r>
    </w:p>
    <w:p w14:paraId="2A4807C1" w14:textId="46449FC4" w:rsidR="00FF5B29" w:rsidRPr="00150391" w:rsidRDefault="005B3367" w:rsidP="0003645A">
      <w:pPr>
        <w:pStyle w:val="Reports1"/>
        <w:rPr>
          <w:rFonts w:cs="Calibri"/>
        </w:rPr>
      </w:pPr>
      <w:r>
        <w:rPr>
          <w:rFonts w:cs="Calibri"/>
        </w:rPr>
        <w:t xml:space="preserve">All </w:t>
      </w:r>
      <w:r w:rsidR="00FF5B29" w:rsidRPr="00150391">
        <w:rPr>
          <w:rFonts w:cs="Calibri"/>
        </w:rPr>
        <w:t xml:space="preserve">Reports </w:t>
      </w:r>
      <w:r w:rsidR="00684C96" w:rsidRPr="00150391">
        <w:rPr>
          <w:rFonts w:ascii="Wingdings" w:eastAsia="Wingdings" w:hAnsi="Wingdings" w:cs="Wingdings"/>
        </w:rPr>
        <w:t></w:t>
      </w:r>
      <w:r w:rsidR="00FF5B29" w:rsidRPr="00150391">
        <w:rPr>
          <w:rFonts w:cs="Calibri"/>
        </w:rPr>
        <w:t xml:space="preserve"> Statutory Reports </w:t>
      </w:r>
      <w:r w:rsidR="00684C96" w:rsidRPr="00150391">
        <w:rPr>
          <w:rFonts w:ascii="Wingdings" w:eastAsia="Wingdings" w:hAnsi="Wingdings" w:cs="Wingdings"/>
        </w:rPr>
        <w:t></w:t>
      </w:r>
      <w:r w:rsidR="00FF5B29" w:rsidRPr="00150391">
        <w:rPr>
          <w:rFonts w:cs="Calibri"/>
        </w:rPr>
        <w:t xml:space="preserve"> PBS </w:t>
      </w:r>
      <w:r w:rsidR="00684C96" w:rsidRPr="00150391">
        <w:rPr>
          <w:rFonts w:ascii="Wingdings" w:eastAsia="Wingdings" w:hAnsi="Wingdings" w:cs="Wingdings"/>
        </w:rPr>
        <w:t></w:t>
      </w:r>
      <w:r w:rsidR="00FF5B29" w:rsidRPr="00150391">
        <w:rPr>
          <w:rFonts w:cs="Calibri"/>
        </w:rPr>
        <w:t xml:space="preserve"> Table 3.1 etc</w:t>
      </w:r>
      <w:r w:rsidR="00C46907" w:rsidRPr="00150391">
        <w:rPr>
          <w:rFonts w:cs="Calibri"/>
        </w:rPr>
        <w:t>.</w:t>
      </w:r>
    </w:p>
    <w:p w14:paraId="285E4ACF" w14:textId="35E24F5D" w:rsidR="004526F6" w:rsidRPr="00150391" w:rsidRDefault="004526F6" w:rsidP="0003645A">
      <w:pPr>
        <w:pStyle w:val="Reports1"/>
        <w:rPr>
          <w:rFonts w:cs="Calibri"/>
        </w:rPr>
      </w:pPr>
      <w:r w:rsidRPr="00150391">
        <w:rPr>
          <w:rFonts w:cs="Calibri"/>
        </w:rPr>
        <w:t xml:space="preserve">User Support </w:t>
      </w:r>
      <w:r w:rsidRPr="00150391">
        <w:rPr>
          <w:rFonts w:ascii="Wingdings" w:eastAsia="Wingdings" w:hAnsi="Wingdings" w:cs="Wingdings"/>
        </w:rPr>
        <w:t></w:t>
      </w:r>
      <w:r w:rsidRPr="00150391">
        <w:rPr>
          <w:rFonts w:cs="Calibri"/>
        </w:rPr>
        <w:t xml:space="preserve"> CBMS User Reference Material </w:t>
      </w:r>
      <w:r w:rsidRPr="00150391">
        <w:rPr>
          <w:rFonts w:ascii="Wingdings" w:eastAsia="Wingdings" w:hAnsi="Wingdings" w:cs="Wingdings"/>
        </w:rPr>
        <w:t></w:t>
      </w:r>
      <w:r w:rsidRPr="00150391">
        <w:rPr>
          <w:rFonts w:cs="Calibri"/>
        </w:rPr>
        <w:t xml:space="preserve"> Reference Material </w:t>
      </w:r>
      <w:r w:rsidRPr="00150391">
        <w:rPr>
          <w:rFonts w:ascii="Wingdings" w:eastAsia="Wingdings" w:hAnsi="Wingdings" w:cs="Wingdings"/>
        </w:rPr>
        <w:t></w:t>
      </w:r>
      <w:r w:rsidRPr="00150391">
        <w:rPr>
          <w:rFonts w:cs="Calibri"/>
        </w:rPr>
        <w:t xml:space="preserve"> Annual Estimates </w:t>
      </w:r>
      <w:r w:rsidRPr="00150391">
        <w:rPr>
          <w:rFonts w:ascii="Wingdings" w:eastAsia="Wingdings" w:hAnsi="Wingdings" w:cs="Wingdings"/>
        </w:rPr>
        <w:t></w:t>
      </w:r>
      <w:r w:rsidRPr="00150391">
        <w:rPr>
          <w:rFonts w:cs="Calibri"/>
        </w:rPr>
        <w:t xml:space="preserve"> PBS &amp; PAES Mappings.</w:t>
      </w:r>
    </w:p>
    <w:p w14:paraId="69EDBFBD" w14:textId="77777777" w:rsidR="00FF5B29" w:rsidRPr="00150391" w:rsidRDefault="53BF0693" w:rsidP="000A7DEC">
      <w:pPr>
        <w:rPr>
          <w:rFonts w:cs="Calibri"/>
        </w:rPr>
      </w:pPr>
      <w:r w:rsidRPr="00150391">
        <w:rPr>
          <w:rFonts w:cs="Calibri"/>
        </w:rPr>
        <w:t xml:space="preserve">Entities must use the Excel templates in </w:t>
      </w:r>
      <w:r w:rsidRPr="00150391">
        <w:rPr>
          <w:rFonts w:cs="Calibri"/>
          <w:u w:val="single"/>
        </w:rPr>
        <w:t>Attachment B</w:t>
      </w:r>
      <w:r w:rsidRPr="00150391">
        <w:rPr>
          <w:rFonts w:cs="Calibri"/>
        </w:rPr>
        <w:t xml:space="preserve"> to prepare their PB Statements document for publication.</w:t>
      </w:r>
    </w:p>
    <w:p w14:paraId="60E195A5" w14:textId="746E6D91" w:rsidR="00FF5B29" w:rsidRPr="00150391" w:rsidRDefault="53BF0693" w:rsidP="000A7DEC">
      <w:pPr>
        <w:rPr>
          <w:rFonts w:cs="Calibri"/>
        </w:rPr>
      </w:pPr>
      <w:r w:rsidRPr="00150391">
        <w:rPr>
          <w:rFonts w:cs="Calibri"/>
        </w:rPr>
        <w:t xml:space="preserve">The following report contains transaction-level </w:t>
      </w:r>
      <w:r w:rsidR="00AB3224">
        <w:rPr>
          <w:rFonts w:cs="Calibri"/>
        </w:rPr>
        <w:t xml:space="preserve">data </w:t>
      </w:r>
      <w:r w:rsidRPr="00150391">
        <w:rPr>
          <w:rFonts w:cs="Calibri"/>
        </w:rPr>
        <w:t xml:space="preserve">and can be used to cross-check </w:t>
      </w:r>
      <w:r w:rsidR="00B55434">
        <w:rPr>
          <w:rFonts w:cs="Calibri"/>
        </w:rPr>
        <w:t>or</w:t>
      </w:r>
      <w:r w:rsidRPr="00150391">
        <w:rPr>
          <w:rFonts w:cs="Calibri"/>
        </w:rPr>
        <w:t xml:space="preserve"> verify data sourced from other reports:</w:t>
      </w:r>
    </w:p>
    <w:p w14:paraId="4936B408" w14:textId="616F7DAD" w:rsidR="00FF5B29" w:rsidRPr="00150391" w:rsidRDefault="00252A90" w:rsidP="0003645A">
      <w:pPr>
        <w:pStyle w:val="Reports1"/>
        <w:rPr>
          <w:rFonts w:cs="Calibri"/>
        </w:rPr>
      </w:pPr>
      <w:r>
        <w:rPr>
          <w:rFonts w:cs="Calibri"/>
        </w:rPr>
        <w:t xml:space="preserve">All </w:t>
      </w:r>
      <w:r w:rsidR="00FF5B29" w:rsidRPr="00150391">
        <w:rPr>
          <w:rFonts w:cs="Calibri"/>
        </w:rPr>
        <w:t xml:space="preserve">Reports </w:t>
      </w:r>
      <w:r w:rsidR="00684C96" w:rsidRPr="00150391">
        <w:rPr>
          <w:rFonts w:ascii="Wingdings" w:eastAsia="Wingdings" w:hAnsi="Wingdings" w:cs="Wingdings"/>
        </w:rPr>
        <w:t></w:t>
      </w:r>
      <w:r w:rsidR="00FF5B29" w:rsidRPr="00150391">
        <w:rPr>
          <w:rFonts w:cs="Calibri"/>
        </w:rPr>
        <w:t xml:space="preserve"> Operational Reports </w:t>
      </w:r>
      <w:r w:rsidR="00684C96" w:rsidRPr="00150391">
        <w:rPr>
          <w:rFonts w:ascii="Wingdings" w:eastAsia="Wingdings" w:hAnsi="Wingdings" w:cs="Wingdings"/>
        </w:rPr>
        <w:t></w:t>
      </w:r>
      <w:r w:rsidR="00FF5B29" w:rsidRPr="00150391">
        <w:rPr>
          <w:rFonts w:cs="Calibri"/>
        </w:rPr>
        <w:t xml:space="preserve"> Estimates </w:t>
      </w:r>
      <w:r w:rsidR="00684C96" w:rsidRPr="00150391">
        <w:rPr>
          <w:rFonts w:ascii="Wingdings" w:eastAsia="Wingdings" w:hAnsi="Wingdings" w:cs="Wingdings"/>
        </w:rPr>
        <w:t></w:t>
      </w:r>
      <w:r w:rsidR="00FF5B29" w:rsidRPr="00150391">
        <w:rPr>
          <w:rFonts w:cs="Calibri"/>
        </w:rPr>
        <w:t xml:space="preserve"> Annual Estimates </w:t>
      </w:r>
      <w:r w:rsidR="00684C96" w:rsidRPr="00150391">
        <w:rPr>
          <w:rFonts w:ascii="Wingdings" w:eastAsia="Wingdings" w:hAnsi="Wingdings" w:cs="Wingdings"/>
        </w:rPr>
        <w:t></w:t>
      </w:r>
      <w:r w:rsidR="00FF5B29" w:rsidRPr="00150391">
        <w:rPr>
          <w:rFonts w:cs="Calibri"/>
        </w:rPr>
        <w:t xml:space="preserve"> AE.OR.13 Annual Estimates Detail Listing AEIFRS Report</w:t>
      </w:r>
      <w:r w:rsidR="00A57306" w:rsidRPr="00150391">
        <w:rPr>
          <w:rFonts w:cs="Calibri"/>
        </w:rPr>
        <w:t xml:space="preserve"> (PBF)</w:t>
      </w:r>
      <w:r w:rsidR="00C46907" w:rsidRPr="00150391">
        <w:rPr>
          <w:rFonts w:cs="Calibri"/>
          <w:color w:val="auto"/>
        </w:rPr>
        <w:t>.</w:t>
      </w:r>
    </w:p>
    <w:p w14:paraId="52A56F9F" w14:textId="77777777" w:rsidR="00FA0945" w:rsidRPr="00150391" w:rsidRDefault="53BF0693" w:rsidP="0003645A">
      <w:pPr>
        <w:pStyle w:val="Heading2"/>
      </w:pPr>
      <w:bookmarkStart w:id="1372" w:name="_Ref87952298"/>
      <w:bookmarkStart w:id="1373" w:name="_Ref87952308"/>
      <w:bookmarkStart w:id="1374" w:name="_Toc129166960"/>
      <w:bookmarkStart w:id="1375" w:name="_Toc411852693"/>
      <w:bookmarkStart w:id="1376" w:name="_Toc534382574"/>
      <w:bookmarkStart w:id="1377" w:name="_Ref61531719"/>
      <w:bookmarkStart w:id="1378" w:name="_Toc63347728"/>
      <w:r w:rsidRPr="00150391">
        <w:t>Departmental comprehensive income statement (showing net cost of services)</w:t>
      </w:r>
      <w:bookmarkEnd w:id="1372"/>
      <w:bookmarkEnd w:id="1373"/>
      <w:bookmarkEnd w:id="1374"/>
      <w:r w:rsidRPr="00150391">
        <w:t xml:space="preserve"> </w:t>
      </w:r>
      <w:bookmarkEnd w:id="1375"/>
      <w:bookmarkEnd w:id="1376"/>
      <w:bookmarkEnd w:id="1377"/>
      <w:bookmarkEnd w:id="1378"/>
    </w:p>
    <w:p w14:paraId="2FB80300" w14:textId="4D2E1C34" w:rsidR="00FA0945" w:rsidRPr="00150391" w:rsidRDefault="53BF0693" w:rsidP="000A7DEC">
      <w:pPr>
        <w:rPr>
          <w:rFonts w:cs="Calibri"/>
        </w:rPr>
      </w:pPr>
      <w:r w:rsidRPr="00150391">
        <w:rPr>
          <w:rFonts w:cs="Calibri"/>
        </w:rPr>
        <w:t xml:space="preserve">The template for the Departmental comprehensive income statement (showing net cost of services) table </w:t>
      </w:r>
      <w:r w:rsidR="00C97569">
        <w:rPr>
          <w:rFonts w:cs="Calibri"/>
        </w:rPr>
        <w:t xml:space="preserve">is </w:t>
      </w:r>
      <w:r w:rsidRPr="00150391">
        <w:rPr>
          <w:rFonts w:cs="Calibri"/>
        </w:rPr>
        <w:t xml:space="preserve">in the </w:t>
      </w:r>
      <w:r w:rsidRPr="00F611EB">
        <w:rPr>
          <w:rFonts w:cs="Calibri"/>
        </w:rPr>
        <w:t>Table 3.1</w:t>
      </w:r>
      <w:r w:rsidRPr="00274C6B">
        <w:rPr>
          <w:rFonts w:cs="Calibri"/>
        </w:rPr>
        <w:t xml:space="preserve"> </w:t>
      </w:r>
      <w:r w:rsidRPr="00150391">
        <w:rPr>
          <w:rFonts w:cs="Calibri"/>
        </w:rPr>
        <w:t xml:space="preserve">tab of the Excel Tables workbook (available from CBMS User Reference Material in CBMS). </w:t>
      </w:r>
    </w:p>
    <w:p w14:paraId="4157E17B" w14:textId="77777777" w:rsidR="00396F99" w:rsidRPr="00150391" w:rsidRDefault="53BF0693" w:rsidP="000A7DEC">
      <w:pPr>
        <w:rPr>
          <w:rFonts w:cs="Calibri"/>
        </w:rPr>
      </w:pPr>
      <w:r w:rsidRPr="00150391">
        <w:rPr>
          <w:rFonts w:cs="Calibri"/>
        </w:rPr>
        <w:t>This statement depicts the entity’s estimated income and expenses in relation to its departmental operations over the financial year.</w:t>
      </w:r>
    </w:p>
    <w:p w14:paraId="6371F44A" w14:textId="77777777" w:rsidR="00396F99" w:rsidRPr="00150391" w:rsidRDefault="53BF0693" w:rsidP="0049062D">
      <w:pPr>
        <w:pStyle w:val="Heading4"/>
      </w:pPr>
      <w:r w:rsidRPr="00150391">
        <w:t>Source of information</w:t>
      </w:r>
    </w:p>
    <w:p w14:paraId="25B59519" w14:textId="09E90739" w:rsidR="00396F99" w:rsidRPr="00150391" w:rsidRDefault="53BF0693" w:rsidP="000A7DEC">
      <w:pPr>
        <w:rPr>
          <w:rFonts w:cs="Calibri"/>
        </w:rPr>
      </w:pPr>
      <w:r w:rsidRPr="00150391">
        <w:rPr>
          <w:rFonts w:cs="Calibri"/>
        </w:rPr>
        <w:t xml:space="preserve">Information for these tables </w:t>
      </w:r>
      <w:r w:rsidR="000D7965">
        <w:rPr>
          <w:rFonts w:cs="Calibri"/>
        </w:rPr>
        <w:t xml:space="preserve">can </w:t>
      </w:r>
      <w:r w:rsidRPr="00150391">
        <w:rPr>
          <w:rFonts w:cs="Calibri"/>
        </w:rPr>
        <w:t xml:space="preserve">be sourced </w:t>
      </w:r>
      <w:r w:rsidR="00985252">
        <w:rPr>
          <w:rFonts w:cs="Calibri"/>
        </w:rPr>
        <w:t xml:space="preserve">or </w:t>
      </w:r>
      <w:r w:rsidRPr="00150391">
        <w:rPr>
          <w:rFonts w:cs="Calibri"/>
        </w:rPr>
        <w:t>cross-checked from the following CBMS operational reports:</w:t>
      </w:r>
    </w:p>
    <w:p w14:paraId="4225AE3C" w14:textId="223837BC" w:rsidR="00396F99" w:rsidRPr="00150391" w:rsidRDefault="00252A90" w:rsidP="0003645A">
      <w:pPr>
        <w:pStyle w:val="Reports1"/>
        <w:rPr>
          <w:rFonts w:cs="Calibri"/>
        </w:rPr>
      </w:pPr>
      <w:r>
        <w:rPr>
          <w:rFonts w:cs="Calibri"/>
        </w:rPr>
        <w:t xml:space="preserve">All </w:t>
      </w:r>
      <w:r w:rsidR="00396F99" w:rsidRPr="00150391">
        <w:rPr>
          <w:rFonts w:cs="Calibri"/>
        </w:rPr>
        <w:t xml:space="preserve">Reports </w:t>
      </w:r>
      <w:r w:rsidR="004B76F7" w:rsidRPr="00150391">
        <w:rPr>
          <w:rFonts w:ascii="Wingdings" w:eastAsia="Wingdings" w:hAnsi="Wingdings" w:cs="Wingdings"/>
        </w:rPr>
        <w:t></w:t>
      </w:r>
      <w:r w:rsidR="00396F99" w:rsidRPr="00150391">
        <w:rPr>
          <w:rFonts w:cs="Calibri"/>
        </w:rPr>
        <w:t xml:space="preserve"> Operational Reports </w:t>
      </w:r>
      <w:r w:rsidR="004B76F7" w:rsidRPr="00150391">
        <w:rPr>
          <w:rFonts w:ascii="Wingdings" w:eastAsia="Wingdings" w:hAnsi="Wingdings" w:cs="Wingdings"/>
        </w:rPr>
        <w:t></w:t>
      </w:r>
      <w:r w:rsidR="00396F99" w:rsidRPr="00150391">
        <w:rPr>
          <w:rFonts w:cs="Calibri"/>
        </w:rPr>
        <w:t xml:space="preserve"> Estimates </w:t>
      </w:r>
      <w:r w:rsidR="004B76F7" w:rsidRPr="00150391">
        <w:rPr>
          <w:rFonts w:ascii="Wingdings" w:eastAsia="Wingdings" w:hAnsi="Wingdings" w:cs="Wingdings"/>
        </w:rPr>
        <w:t></w:t>
      </w:r>
      <w:r w:rsidR="00396F99" w:rsidRPr="00150391">
        <w:rPr>
          <w:rFonts w:cs="Calibri"/>
        </w:rPr>
        <w:t xml:space="preserve"> Annual Estimates </w:t>
      </w:r>
      <w:r w:rsidR="004B76F7" w:rsidRPr="00150391">
        <w:rPr>
          <w:rFonts w:ascii="Wingdings" w:eastAsia="Wingdings" w:hAnsi="Wingdings" w:cs="Wingdings"/>
        </w:rPr>
        <w:t></w:t>
      </w:r>
      <w:r w:rsidR="00396F99" w:rsidRPr="00150391">
        <w:rPr>
          <w:rFonts w:cs="Calibri"/>
        </w:rPr>
        <w:t xml:space="preserve"> AE.OR.01 Annual Estimates Financial Statements</w:t>
      </w:r>
    </w:p>
    <w:p w14:paraId="3A99F895" w14:textId="192C4B80" w:rsidR="00396F99" w:rsidRPr="00150391" w:rsidRDefault="00985252" w:rsidP="00580008">
      <w:pPr>
        <w:pStyle w:val="Boxed2Text"/>
        <w:rPr>
          <w:rFonts w:cs="Calibri"/>
        </w:rPr>
      </w:pPr>
      <w:r>
        <w:rPr>
          <w:rFonts w:cs="Calibri"/>
          <w:bCs/>
        </w:rPr>
        <w:t>A</w:t>
      </w:r>
      <w:r w:rsidR="00396F99" w:rsidRPr="00150391">
        <w:rPr>
          <w:rFonts w:cs="Calibri"/>
        </w:rPr>
        <w:t xml:space="preserve">ll Account Hierarchies </w:t>
      </w:r>
      <w:r>
        <w:rPr>
          <w:rFonts w:cs="Calibri"/>
        </w:rPr>
        <w:t xml:space="preserve">can </w:t>
      </w:r>
      <w:r w:rsidR="00396F99" w:rsidRPr="00150391">
        <w:rPr>
          <w:rFonts w:cs="Calibri"/>
        </w:rPr>
        <w:t>be expanded (by right clicking on one of the Account Hierarchy items and selecting</w:t>
      </w:r>
      <w:r w:rsidR="00396F99" w:rsidRPr="00150391">
        <w:rPr>
          <w:rFonts w:cs="Calibri"/>
          <w:i/>
          <w:iCs/>
        </w:rPr>
        <w:t xml:space="preserve"> </w:t>
      </w:r>
      <w:r w:rsidR="00396F99" w:rsidRPr="00150391">
        <w:rPr>
          <w:rFonts w:cs="Calibri"/>
          <w:i/>
          <w:iCs/>
          <w:color w:val="0070C0"/>
        </w:rPr>
        <w:t>Hierarch</w:t>
      </w:r>
      <w:r w:rsidR="00FF738C">
        <w:rPr>
          <w:rFonts w:cs="Calibri"/>
          <w:i/>
          <w:iCs/>
          <w:color w:val="0070C0"/>
        </w:rPr>
        <w:t>y</w:t>
      </w:r>
      <w:r w:rsidR="00396F99" w:rsidRPr="00150391">
        <w:rPr>
          <w:rFonts w:cs="Calibri"/>
          <w:i/>
          <w:iCs/>
          <w:color w:val="0070C0"/>
        </w:rPr>
        <w:t xml:space="preserve"> </w:t>
      </w:r>
      <w:r w:rsidR="004B76F7" w:rsidRPr="00150391">
        <w:rPr>
          <w:rFonts w:ascii="Wingdings" w:eastAsia="Wingdings" w:hAnsi="Wingdings" w:cs="Wingdings"/>
          <w:i/>
          <w:color w:val="0070C0"/>
        </w:rPr>
        <w:t></w:t>
      </w:r>
      <w:r w:rsidR="00396F99" w:rsidRPr="00150391">
        <w:rPr>
          <w:rFonts w:cs="Calibri"/>
          <w:i/>
          <w:iCs/>
          <w:color w:val="0070C0"/>
        </w:rPr>
        <w:t xml:space="preserve"> All </w:t>
      </w:r>
      <w:r w:rsidR="004B76F7" w:rsidRPr="00150391">
        <w:rPr>
          <w:rFonts w:ascii="Wingdings" w:eastAsia="Wingdings" w:hAnsi="Wingdings" w:cs="Wingdings"/>
          <w:i/>
          <w:color w:val="0070C0"/>
        </w:rPr>
        <w:t></w:t>
      </w:r>
      <w:r w:rsidR="00396F99" w:rsidRPr="00150391">
        <w:rPr>
          <w:rFonts w:cs="Calibri"/>
          <w:i/>
          <w:iCs/>
          <w:color w:val="0070C0"/>
        </w:rPr>
        <w:t xml:space="preserve"> Expand all </w:t>
      </w:r>
      <w:r w:rsidR="00396F99" w:rsidRPr="00F611EB">
        <w:rPr>
          <w:rFonts w:cs="Calibri"/>
          <w:i/>
          <w:iCs/>
          <w:color w:val="0070C0"/>
        </w:rPr>
        <w:t>hierarchies</w:t>
      </w:r>
      <w:r w:rsidR="00396F99" w:rsidRPr="00150391">
        <w:rPr>
          <w:rFonts w:cs="Calibri"/>
        </w:rPr>
        <w:t>) prior to downloading reports</w:t>
      </w:r>
      <w:r w:rsidR="005B7DEE" w:rsidRPr="00150391">
        <w:rPr>
          <w:rFonts w:cs="Calibri"/>
        </w:rPr>
        <w:t>.</w:t>
      </w:r>
    </w:p>
    <w:p w14:paraId="3FE23C3A" w14:textId="1DB1C43A" w:rsidR="00396F99" w:rsidRPr="00150391" w:rsidRDefault="00252A90" w:rsidP="0003645A">
      <w:pPr>
        <w:pStyle w:val="Reports1"/>
        <w:rPr>
          <w:rFonts w:cs="Calibri"/>
        </w:rPr>
      </w:pPr>
      <w:r>
        <w:rPr>
          <w:rFonts w:cs="Calibri"/>
        </w:rPr>
        <w:t xml:space="preserve">All </w:t>
      </w:r>
      <w:r w:rsidR="00396F99" w:rsidRPr="00150391">
        <w:rPr>
          <w:rFonts w:cs="Calibri"/>
        </w:rPr>
        <w:t xml:space="preserve">Reports </w:t>
      </w:r>
      <w:r w:rsidR="004B76F7" w:rsidRPr="00150391">
        <w:rPr>
          <w:rFonts w:ascii="Wingdings" w:eastAsia="Wingdings" w:hAnsi="Wingdings" w:cs="Wingdings"/>
        </w:rPr>
        <w:t></w:t>
      </w:r>
      <w:r w:rsidR="00396F99" w:rsidRPr="00150391">
        <w:rPr>
          <w:rFonts w:cs="Calibri"/>
        </w:rPr>
        <w:t xml:space="preserve"> Operational Reports </w:t>
      </w:r>
      <w:r w:rsidR="004B76F7" w:rsidRPr="00150391">
        <w:rPr>
          <w:rFonts w:ascii="Wingdings" w:eastAsia="Wingdings" w:hAnsi="Wingdings" w:cs="Wingdings"/>
        </w:rPr>
        <w:t></w:t>
      </w:r>
      <w:r w:rsidR="00396F99" w:rsidRPr="00150391">
        <w:rPr>
          <w:rFonts w:cs="Calibri"/>
        </w:rPr>
        <w:t xml:space="preserve"> Estimates </w:t>
      </w:r>
      <w:r w:rsidR="004B76F7" w:rsidRPr="00150391">
        <w:rPr>
          <w:rFonts w:ascii="Wingdings" w:eastAsia="Wingdings" w:hAnsi="Wingdings" w:cs="Wingdings"/>
        </w:rPr>
        <w:t></w:t>
      </w:r>
      <w:r w:rsidR="00396F99" w:rsidRPr="00150391">
        <w:rPr>
          <w:rFonts w:cs="Calibri"/>
        </w:rPr>
        <w:t xml:space="preserve"> Annual Estimates </w:t>
      </w:r>
      <w:r w:rsidR="004B76F7" w:rsidRPr="00150391">
        <w:rPr>
          <w:rFonts w:ascii="Wingdings" w:eastAsia="Wingdings" w:hAnsi="Wingdings" w:cs="Wingdings"/>
        </w:rPr>
        <w:t></w:t>
      </w:r>
      <w:r w:rsidR="00396F99" w:rsidRPr="00150391">
        <w:rPr>
          <w:rFonts w:cs="Calibri"/>
        </w:rPr>
        <w:t xml:space="preserve"> AE.OR.02 Annual Estimates and Equity Report</w:t>
      </w:r>
    </w:p>
    <w:p w14:paraId="652D5D93" w14:textId="6B92872C" w:rsidR="00AE6EBC" w:rsidRPr="00150391" w:rsidRDefault="00FF738C" w:rsidP="0003645A">
      <w:pPr>
        <w:pStyle w:val="Reports1"/>
        <w:rPr>
          <w:rFonts w:cs="Calibri"/>
        </w:rPr>
      </w:pPr>
      <w:r>
        <w:rPr>
          <w:rFonts w:cs="Calibri"/>
        </w:rPr>
        <w:t xml:space="preserve">All </w:t>
      </w:r>
      <w:r w:rsidR="00396F99" w:rsidRPr="00150391">
        <w:rPr>
          <w:rFonts w:cs="Calibri"/>
        </w:rPr>
        <w:t xml:space="preserve">Reports </w:t>
      </w:r>
      <w:r w:rsidR="004B76F7" w:rsidRPr="00150391">
        <w:rPr>
          <w:rFonts w:ascii="Wingdings" w:eastAsia="Wingdings" w:hAnsi="Wingdings" w:cs="Wingdings"/>
        </w:rPr>
        <w:t></w:t>
      </w:r>
      <w:r w:rsidR="00396F99" w:rsidRPr="00150391">
        <w:rPr>
          <w:rFonts w:cs="Calibri"/>
        </w:rPr>
        <w:t xml:space="preserve"> Operational Reports </w:t>
      </w:r>
      <w:r w:rsidR="004B76F7" w:rsidRPr="00150391">
        <w:rPr>
          <w:rFonts w:ascii="Wingdings" w:eastAsia="Wingdings" w:hAnsi="Wingdings" w:cs="Wingdings"/>
        </w:rPr>
        <w:t></w:t>
      </w:r>
      <w:r w:rsidR="00396F99" w:rsidRPr="00150391">
        <w:rPr>
          <w:rFonts w:cs="Calibri"/>
        </w:rPr>
        <w:t xml:space="preserve"> Estimates </w:t>
      </w:r>
      <w:r w:rsidR="004B76F7" w:rsidRPr="00150391">
        <w:rPr>
          <w:rFonts w:ascii="Wingdings" w:eastAsia="Wingdings" w:hAnsi="Wingdings" w:cs="Wingdings"/>
        </w:rPr>
        <w:t></w:t>
      </w:r>
      <w:r w:rsidR="00396F99" w:rsidRPr="00150391">
        <w:rPr>
          <w:rFonts w:cs="Calibri"/>
        </w:rPr>
        <w:t xml:space="preserve"> Annual Estimates </w:t>
      </w:r>
      <w:r w:rsidR="004B76F7" w:rsidRPr="00150391">
        <w:rPr>
          <w:rFonts w:ascii="Wingdings" w:eastAsia="Wingdings" w:hAnsi="Wingdings" w:cs="Wingdings"/>
        </w:rPr>
        <w:t></w:t>
      </w:r>
      <w:r w:rsidR="00396F99" w:rsidRPr="00150391">
        <w:rPr>
          <w:rFonts w:cs="Calibri"/>
        </w:rPr>
        <w:t xml:space="preserve"> AE.OR.06 Capital Budget Statement Report</w:t>
      </w:r>
      <w:r w:rsidR="00C46907" w:rsidRPr="00150391">
        <w:rPr>
          <w:rFonts w:cs="Calibri"/>
          <w:color w:val="auto"/>
        </w:rPr>
        <w:t>.</w:t>
      </w:r>
    </w:p>
    <w:p w14:paraId="186BCECF" w14:textId="0CE4C088" w:rsidR="003B52E6" w:rsidRPr="00150391" w:rsidRDefault="53BF0693" w:rsidP="00CF6BE7">
      <w:pPr>
        <w:rPr>
          <w:rFonts w:cs="Calibri"/>
        </w:rPr>
      </w:pPr>
      <w:r w:rsidRPr="00150391">
        <w:rPr>
          <w:rFonts w:cs="Calibri"/>
        </w:rPr>
        <w:t xml:space="preserve">In preparing the </w:t>
      </w:r>
      <w:r w:rsidR="007A6549">
        <w:rPr>
          <w:rFonts w:cs="Calibri"/>
        </w:rPr>
        <w:t>n</w:t>
      </w:r>
      <w:r w:rsidR="007A6549" w:rsidRPr="00150391">
        <w:rPr>
          <w:rFonts w:cs="Calibri"/>
        </w:rPr>
        <w:t>ote</w:t>
      </w:r>
      <w:r w:rsidRPr="00150391">
        <w:rPr>
          <w:rFonts w:cs="Calibri"/>
        </w:rPr>
        <w:t xml:space="preserve"> </w:t>
      </w:r>
      <w:r w:rsidR="007A6549">
        <w:rPr>
          <w:rFonts w:cs="Calibri"/>
        </w:rPr>
        <w:t>‘</w:t>
      </w:r>
      <w:r w:rsidRPr="00150391">
        <w:rPr>
          <w:rFonts w:cs="Calibri"/>
        </w:rPr>
        <w:t>Impact of Net Cash Appropriation Arrangements</w:t>
      </w:r>
      <w:r w:rsidR="006714EB">
        <w:rPr>
          <w:rFonts w:cs="Calibri"/>
        </w:rPr>
        <w:t>’</w:t>
      </w:r>
      <w:r w:rsidRPr="00150391">
        <w:rPr>
          <w:rFonts w:cs="Calibri"/>
        </w:rPr>
        <w:t xml:space="preserve">, refer to </w:t>
      </w:r>
      <w:hyperlink r:id="rId88">
        <w:r w:rsidR="00633401">
          <w:rPr>
            <w:rStyle w:val="Hyperlink"/>
          </w:rPr>
          <w:t>RMG 125</w:t>
        </w:r>
      </w:hyperlink>
      <w:r w:rsidRPr="00150391">
        <w:rPr>
          <w:rFonts w:cs="Calibri"/>
        </w:rPr>
        <w:t xml:space="preserve"> from which figures should be shown in the </w:t>
      </w:r>
      <w:r w:rsidR="006714EB">
        <w:rPr>
          <w:rFonts w:cs="Calibri"/>
        </w:rPr>
        <w:t>‘</w:t>
      </w:r>
      <w:r w:rsidRPr="00150391">
        <w:rPr>
          <w:rFonts w:cs="Calibri"/>
        </w:rPr>
        <w:t>Depreciation/amortisation expenses previously funded through revenue appropriations</w:t>
      </w:r>
      <w:r w:rsidR="006714EB">
        <w:rPr>
          <w:rFonts w:cs="Calibri"/>
        </w:rPr>
        <w:t>’</w:t>
      </w:r>
      <w:r w:rsidRPr="00150391">
        <w:rPr>
          <w:rFonts w:cs="Calibri"/>
        </w:rPr>
        <w:t xml:space="preserve"> line.</w:t>
      </w:r>
      <w:bookmarkStart w:id="1379" w:name="_Toc411852694"/>
      <w:bookmarkStart w:id="1380" w:name="_Toc534382575"/>
      <w:bookmarkStart w:id="1381" w:name="_Toc63347729"/>
    </w:p>
    <w:p w14:paraId="7AE99F15" w14:textId="77777777" w:rsidR="00FA0945" w:rsidRPr="00150391" w:rsidRDefault="53BF0693" w:rsidP="0003645A">
      <w:pPr>
        <w:pStyle w:val="Heading2"/>
        <w:rPr>
          <w:rFonts w:eastAsiaTheme="minorEastAsia"/>
        </w:rPr>
      </w:pPr>
      <w:bookmarkStart w:id="1382" w:name="_Toc129166961"/>
      <w:r w:rsidRPr="00150391">
        <w:t xml:space="preserve">Budgeted departmental balance </w:t>
      </w:r>
      <w:proofErr w:type="gramStart"/>
      <w:r w:rsidRPr="00150391">
        <w:t>sheet</w:t>
      </w:r>
      <w:bookmarkEnd w:id="1379"/>
      <w:bookmarkEnd w:id="1380"/>
      <w:bookmarkEnd w:id="1381"/>
      <w:bookmarkEnd w:id="1382"/>
      <w:proofErr w:type="gramEnd"/>
    </w:p>
    <w:p w14:paraId="6F88D832" w14:textId="3EBAE9B6" w:rsidR="00FA0945" w:rsidRPr="00150391" w:rsidRDefault="53BF0693" w:rsidP="000A7DEC">
      <w:pPr>
        <w:rPr>
          <w:rFonts w:cs="Calibri"/>
        </w:rPr>
      </w:pPr>
      <w:r w:rsidRPr="00150391">
        <w:rPr>
          <w:rFonts w:cs="Calibri"/>
        </w:rPr>
        <w:t xml:space="preserve">The template for the Budgeted departmental balance sheet table </w:t>
      </w:r>
      <w:r w:rsidR="00985252">
        <w:rPr>
          <w:rFonts w:cs="Calibri"/>
        </w:rPr>
        <w:t>is</w:t>
      </w:r>
      <w:r w:rsidRPr="00150391">
        <w:rPr>
          <w:rFonts w:cs="Calibri"/>
        </w:rPr>
        <w:t xml:space="preserve"> in the </w:t>
      </w:r>
      <w:r w:rsidRPr="00F611EB">
        <w:rPr>
          <w:rFonts w:cs="Calibri"/>
        </w:rPr>
        <w:t>Table 3.2</w:t>
      </w:r>
      <w:r w:rsidRPr="00274C6B">
        <w:rPr>
          <w:rFonts w:cs="Calibri"/>
        </w:rPr>
        <w:t xml:space="preserve"> ta</w:t>
      </w:r>
      <w:r w:rsidRPr="00150391">
        <w:rPr>
          <w:rFonts w:cs="Calibri"/>
        </w:rPr>
        <w:t xml:space="preserve">b of the Excel Tables workbook (available from User Reference Material in CBMS). </w:t>
      </w:r>
    </w:p>
    <w:p w14:paraId="6FDAE1D5" w14:textId="77777777" w:rsidR="00AE6EBC" w:rsidRPr="00150391" w:rsidRDefault="00090962" w:rsidP="00580008">
      <w:pPr>
        <w:pStyle w:val="Boxed2Text"/>
        <w:rPr>
          <w:rFonts w:cs="Calibri"/>
        </w:rPr>
      </w:pPr>
      <w:r w:rsidRPr="00150391">
        <w:rPr>
          <w:rFonts w:cs="Calibri"/>
          <w:bCs/>
        </w:rPr>
        <w:t>A</w:t>
      </w:r>
      <w:r w:rsidR="53BF0693" w:rsidRPr="00150391">
        <w:rPr>
          <w:rFonts w:cs="Calibri"/>
        </w:rPr>
        <w:t xml:space="preserve">ll references to reports hereunto can be sourced from </w:t>
      </w:r>
      <w:r w:rsidR="53BF0693" w:rsidRPr="00150391">
        <w:rPr>
          <w:rFonts w:cs="Calibri"/>
          <w:i/>
        </w:rPr>
        <w:t>User Reference Material</w:t>
      </w:r>
      <w:r w:rsidR="53BF0693" w:rsidRPr="00150391">
        <w:rPr>
          <w:rFonts w:cs="Calibri"/>
        </w:rPr>
        <w:t xml:space="preserve"> in CBMS. </w:t>
      </w:r>
    </w:p>
    <w:p w14:paraId="3B16A955" w14:textId="24715745" w:rsidR="00FA0945" w:rsidRPr="00150391" w:rsidRDefault="53BF0693" w:rsidP="000A7DEC">
      <w:pPr>
        <w:rPr>
          <w:rFonts w:cs="Calibri"/>
        </w:rPr>
      </w:pPr>
      <w:r w:rsidRPr="00150391">
        <w:rPr>
          <w:rFonts w:cs="Calibri"/>
        </w:rPr>
        <w:t>This statement depicts the entity’s estimated assets and liabilities in relation to its departmental operations at the end of the financial year.</w:t>
      </w:r>
    </w:p>
    <w:p w14:paraId="6F6AEC94" w14:textId="77777777" w:rsidR="00FA0945" w:rsidRPr="00150391" w:rsidRDefault="53BF0693" w:rsidP="0049062D">
      <w:pPr>
        <w:pStyle w:val="Heading4"/>
      </w:pPr>
      <w:r w:rsidRPr="00150391">
        <w:t>Source of information</w:t>
      </w:r>
    </w:p>
    <w:p w14:paraId="7402EDA3" w14:textId="77777777" w:rsidR="00FA0945" w:rsidRPr="00150391" w:rsidRDefault="53BF0693" w:rsidP="000A7DEC">
      <w:pPr>
        <w:rPr>
          <w:rFonts w:cs="Calibri"/>
        </w:rPr>
      </w:pPr>
      <w:r w:rsidRPr="00150391">
        <w:rPr>
          <w:rFonts w:cs="Calibri"/>
        </w:rPr>
        <w:t xml:space="preserve">The following report from CBMS should be used to prepare </w:t>
      </w:r>
      <w:r w:rsidRPr="00F611EB">
        <w:rPr>
          <w:rFonts w:cs="Calibri"/>
        </w:rPr>
        <w:t>Table 3.2</w:t>
      </w:r>
      <w:r w:rsidRPr="00274C6B">
        <w:rPr>
          <w:rFonts w:cs="Calibri"/>
        </w:rPr>
        <w:t>:</w:t>
      </w:r>
    </w:p>
    <w:p w14:paraId="2F637A6E" w14:textId="29490C63" w:rsidR="00891079" w:rsidRPr="00150391" w:rsidRDefault="00FF738C" w:rsidP="0003645A">
      <w:pPr>
        <w:pStyle w:val="Reports1"/>
        <w:rPr>
          <w:rFonts w:cs="Calibri"/>
        </w:rPr>
      </w:pPr>
      <w:r>
        <w:rPr>
          <w:rFonts w:cs="Calibri"/>
        </w:rPr>
        <w:t xml:space="preserve">All </w:t>
      </w:r>
      <w:r w:rsidR="00015F15" w:rsidRPr="00150391">
        <w:rPr>
          <w:rFonts w:cs="Calibri"/>
        </w:rPr>
        <w:t xml:space="preserve">Reports </w:t>
      </w:r>
      <w:r w:rsidR="004B76F7" w:rsidRPr="00150391">
        <w:rPr>
          <w:rFonts w:ascii="Wingdings" w:eastAsia="Wingdings" w:hAnsi="Wingdings" w:cs="Wingdings"/>
        </w:rPr>
        <w:t></w:t>
      </w:r>
      <w:r w:rsidR="00015F15" w:rsidRPr="00150391">
        <w:rPr>
          <w:rFonts w:cs="Calibri"/>
        </w:rPr>
        <w:t xml:space="preserve"> Operational Reports </w:t>
      </w:r>
      <w:r w:rsidR="004B76F7" w:rsidRPr="00150391">
        <w:rPr>
          <w:rFonts w:ascii="Wingdings" w:eastAsia="Wingdings" w:hAnsi="Wingdings" w:cs="Wingdings"/>
        </w:rPr>
        <w:t></w:t>
      </w:r>
      <w:r w:rsidR="00015F15" w:rsidRPr="00150391">
        <w:rPr>
          <w:rFonts w:cs="Calibri"/>
        </w:rPr>
        <w:t xml:space="preserve"> Estimates </w:t>
      </w:r>
      <w:r w:rsidR="004B76F7" w:rsidRPr="00150391">
        <w:rPr>
          <w:rFonts w:ascii="Wingdings" w:eastAsia="Wingdings" w:hAnsi="Wingdings" w:cs="Wingdings"/>
        </w:rPr>
        <w:t></w:t>
      </w:r>
      <w:r w:rsidR="00015F15" w:rsidRPr="00150391">
        <w:rPr>
          <w:rFonts w:cs="Calibri"/>
        </w:rPr>
        <w:t xml:space="preserve"> Annual Estimates </w:t>
      </w:r>
      <w:r w:rsidR="004B76F7" w:rsidRPr="00150391">
        <w:rPr>
          <w:rFonts w:ascii="Wingdings" w:eastAsia="Wingdings" w:hAnsi="Wingdings" w:cs="Wingdings"/>
        </w:rPr>
        <w:t></w:t>
      </w:r>
      <w:r w:rsidR="00015F15" w:rsidRPr="00150391">
        <w:rPr>
          <w:rFonts w:cs="Calibri"/>
        </w:rPr>
        <w:t xml:space="preserve"> AE.OR.01 Annual Estimates Financial Statements</w:t>
      </w:r>
      <w:r w:rsidR="00C46907" w:rsidRPr="00150391">
        <w:rPr>
          <w:rFonts w:cs="Calibri"/>
          <w:color w:val="auto"/>
        </w:rPr>
        <w:t>.</w:t>
      </w:r>
    </w:p>
    <w:p w14:paraId="165C9D50" w14:textId="4CFB2A91" w:rsidR="00FA0945" w:rsidRPr="00150391" w:rsidRDefault="53BF0693" w:rsidP="000A7DEC">
      <w:pPr>
        <w:rPr>
          <w:rFonts w:cs="Calibri"/>
        </w:rPr>
      </w:pPr>
      <w:r w:rsidRPr="00150391">
        <w:rPr>
          <w:rFonts w:cs="Calibri"/>
        </w:rPr>
        <w:t xml:space="preserve">Select </w:t>
      </w:r>
      <w:r w:rsidR="006714EB">
        <w:rPr>
          <w:rFonts w:cs="Calibri"/>
        </w:rPr>
        <w:t>‘</w:t>
      </w:r>
      <w:r w:rsidRPr="00150391">
        <w:rPr>
          <w:rFonts w:cs="Calibri"/>
        </w:rPr>
        <w:t>Departmental</w:t>
      </w:r>
      <w:r w:rsidR="006714EB">
        <w:rPr>
          <w:rFonts w:cs="Calibri"/>
        </w:rPr>
        <w:t>’</w:t>
      </w:r>
      <w:r w:rsidRPr="00150391">
        <w:rPr>
          <w:rFonts w:cs="Calibri"/>
        </w:rPr>
        <w:t xml:space="preserve"> as the control type and go to </w:t>
      </w:r>
      <w:r w:rsidR="006714EB">
        <w:rPr>
          <w:rFonts w:cs="Calibri"/>
        </w:rPr>
        <w:t>‘</w:t>
      </w:r>
      <w:r w:rsidRPr="00150391">
        <w:rPr>
          <w:rFonts w:cs="Calibri"/>
        </w:rPr>
        <w:t>Program View</w:t>
      </w:r>
      <w:r w:rsidR="006714EB">
        <w:rPr>
          <w:rFonts w:cs="Calibri"/>
        </w:rPr>
        <w:t>’</w:t>
      </w:r>
      <w:r w:rsidRPr="00150391">
        <w:rPr>
          <w:rFonts w:cs="Calibri"/>
        </w:rPr>
        <w:t xml:space="preserve">. </w:t>
      </w:r>
    </w:p>
    <w:p w14:paraId="7A0BC73F" w14:textId="77777777" w:rsidR="00FA0945" w:rsidRPr="00150391" w:rsidRDefault="53BF0693" w:rsidP="0003645A">
      <w:pPr>
        <w:pStyle w:val="Heading2"/>
      </w:pPr>
      <w:bookmarkStart w:id="1383" w:name="_Toc411852695"/>
      <w:bookmarkStart w:id="1384" w:name="_Toc534382576"/>
      <w:bookmarkStart w:id="1385" w:name="_Toc63347730"/>
      <w:bookmarkStart w:id="1386" w:name="_Toc129166962"/>
      <w:r w:rsidRPr="00150391">
        <w:t>Departmental statement of changes in equity</w:t>
      </w:r>
      <w:bookmarkEnd w:id="1383"/>
      <w:bookmarkEnd w:id="1384"/>
      <w:bookmarkEnd w:id="1385"/>
      <w:bookmarkEnd w:id="1386"/>
    </w:p>
    <w:p w14:paraId="30E7BD24" w14:textId="3152AC9F" w:rsidR="00FA0945" w:rsidRPr="00150391" w:rsidRDefault="53BF0693" w:rsidP="000A7DEC">
      <w:pPr>
        <w:rPr>
          <w:rFonts w:cs="Calibri"/>
        </w:rPr>
      </w:pPr>
      <w:r w:rsidRPr="00150391">
        <w:rPr>
          <w:rFonts w:cs="Calibri"/>
        </w:rPr>
        <w:t xml:space="preserve">The template for the Departmental statement of changes in equity table </w:t>
      </w:r>
      <w:r w:rsidR="002173C0">
        <w:rPr>
          <w:rFonts w:cs="Calibri"/>
        </w:rPr>
        <w:t xml:space="preserve">is </w:t>
      </w:r>
      <w:r w:rsidRPr="00150391">
        <w:rPr>
          <w:rFonts w:cs="Calibri"/>
        </w:rPr>
        <w:t xml:space="preserve">in the </w:t>
      </w:r>
      <w:r w:rsidR="006714EB">
        <w:rPr>
          <w:rFonts w:cs="Calibri"/>
        </w:rPr>
        <w:t>‘</w:t>
      </w:r>
      <w:r w:rsidR="000E4294" w:rsidRPr="00150391">
        <w:rPr>
          <w:rFonts w:cs="Calibri"/>
        </w:rPr>
        <w:t>Table</w:t>
      </w:r>
      <w:r w:rsidR="000E4294">
        <w:rPr>
          <w:rFonts w:cs="Calibri"/>
        </w:rPr>
        <w:t> </w:t>
      </w:r>
      <w:r w:rsidRPr="00150391">
        <w:rPr>
          <w:rFonts w:cs="Calibri"/>
        </w:rPr>
        <w:t>3.3</w:t>
      </w:r>
      <w:r w:rsidR="006714EB">
        <w:rPr>
          <w:rFonts w:cs="Calibri"/>
        </w:rPr>
        <w:t>’</w:t>
      </w:r>
      <w:r w:rsidRPr="00150391">
        <w:rPr>
          <w:rFonts w:cs="Calibri"/>
        </w:rPr>
        <w:t xml:space="preserve"> tab of the Excel Tables workbook. </w:t>
      </w:r>
    </w:p>
    <w:p w14:paraId="454FCE4B" w14:textId="5ECC4C48" w:rsidR="00FA0945" w:rsidRPr="00150391" w:rsidRDefault="53BF0693" w:rsidP="000A7DEC">
      <w:pPr>
        <w:rPr>
          <w:rFonts w:cs="Calibri"/>
        </w:rPr>
      </w:pPr>
      <w:r w:rsidRPr="6148C20E">
        <w:rPr>
          <w:rFonts w:cs="Calibri"/>
        </w:rPr>
        <w:t>This statement depicts the forecast movement in the entity’s equity position over the financial year (i.e.</w:t>
      </w:r>
      <w:r w:rsidR="7AA82F52" w:rsidRPr="6148C20E">
        <w:rPr>
          <w:rFonts w:cs="Calibri"/>
        </w:rPr>
        <w:t>,</w:t>
      </w:r>
      <w:r w:rsidRPr="6148C20E">
        <w:rPr>
          <w:rFonts w:cs="Calibri"/>
        </w:rPr>
        <w:t xml:space="preserve"> the change in the </w:t>
      </w:r>
      <w:r w:rsidR="006418EA" w:rsidRPr="6148C20E">
        <w:rPr>
          <w:rFonts w:cs="Calibri"/>
        </w:rPr>
        <w:t>government</w:t>
      </w:r>
      <w:r w:rsidRPr="6148C20E">
        <w:rPr>
          <w:rFonts w:cs="Calibri"/>
        </w:rPr>
        <w:t>’s ownership interests in the entity).</w:t>
      </w:r>
    </w:p>
    <w:p w14:paraId="21A9E046" w14:textId="77777777" w:rsidR="00FA0945" w:rsidRPr="00150391" w:rsidRDefault="53BF0693" w:rsidP="0049062D">
      <w:pPr>
        <w:pStyle w:val="Heading4"/>
      </w:pPr>
      <w:r w:rsidRPr="00150391">
        <w:t>Source of information</w:t>
      </w:r>
    </w:p>
    <w:p w14:paraId="0D0DACC8" w14:textId="77777777" w:rsidR="00FA0945" w:rsidRPr="00274C6B" w:rsidRDefault="53BF0693" w:rsidP="000A7DEC">
      <w:pPr>
        <w:rPr>
          <w:rFonts w:cs="Calibri"/>
        </w:rPr>
      </w:pPr>
      <w:r w:rsidRPr="00150391">
        <w:rPr>
          <w:rFonts w:cs="Calibri"/>
        </w:rPr>
        <w:t>The following report from CBMS should be used to prepare</w:t>
      </w:r>
      <w:r w:rsidRPr="00274C6B">
        <w:rPr>
          <w:rFonts w:cs="Calibri"/>
        </w:rPr>
        <w:t xml:space="preserve"> </w:t>
      </w:r>
      <w:r w:rsidRPr="00F611EB">
        <w:rPr>
          <w:rFonts w:cs="Calibri"/>
        </w:rPr>
        <w:t>Table 3.3</w:t>
      </w:r>
      <w:r w:rsidRPr="00274C6B">
        <w:rPr>
          <w:rFonts w:cs="Calibri"/>
        </w:rPr>
        <w:t>:</w:t>
      </w:r>
    </w:p>
    <w:p w14:paraId="60AA35D8" w14:textId="7FB94E3C" w:rsidR="00891079" w:rsidRPr="00150391" w:rsidRDefault="00FF738C" w:rsidP="0003645A">
      <w:pPr>
        <w:pStyle w:val="Reports1"/>
        <w:rPr>
          <w:rFonts w:cs="Calibri"/>
        </w:rPr>
      </w:pPr>
      <w:bookmarkStart w:id="1387" w:name="_Toc411852696"/>
      <w:r>
        <w:rPr>
          <w:rFonts w:cs="Calibri"/>
        </w:rPr>
        <w:t xml:space="preserve">All </w:t>
      </w:r>
      <w:r w:rsidR="00015F15" w:rsidRPr="00150391">
        <w:rPr>
          <w:rFonts w:cs="Calibri"/>
        </w:rPr>
        <w:t xml:space="preserve">Reports </w:t>
      </w:r>
      <w:r w:rsidR="004B76F7" w:rsidRPr="00150391">
        <w:rPr>
          <w:rFonts w:ascii="Wingdings" w:eastAsia="Wingdings" w:hAnsi="Wingdings" w:cs="Wingdings"/>
        </w:rPr>
        <w:t></w:t>
      </w:r>
      <w:r w:rsidR="00015F15" w:rsidRPr="00150391">
        <w:rPr>
          <w:rFonts w:cs="Calibri"/>
        </w:rPr>
        <w:t xml:space="preserve"> Operational Reports </w:t>
      </w:r>
      <w:r w:rsidR="004B76F7" w:rsidRPr="00150391">
        <w:rPr>
          <w:rFonts w:ascii="Wingdings" w:eastAsia="Wingdings" w:hAnsi="Wingdings" w:cs="Wingdings"/>
        </w:rPr>
        <w:t></w:t>
      </w:r>
      <w:r w:rsidR="00015F15" w:rsidRPr="00150391">
        <w:rPr>
          <w:rFonts w:cs="Calibri"/>
        </w:rPr>
        <w:t xml:space="preserve"> Estimates </w:t>
      </w:r>
      <w:r w:rsidR="004B76F7" w:rsidRPr="00150391">
        <w:rPr>
          <w:rFonts w:ascii="Wingdings" w:eastAsia="Wingdings" w:hAnsi="Wingdings" w:cs="Wingdings"/>
        </w:rPr>
        <w:t></w:t>
      </w:r>
      <w:r w:rsidR="00015F15" w:rsidRPr="00150391">
        <w:rPr>
          <w:rFonts w:cs="Calibri"/>
        </w:rPr>
        <w:t xml:space="preserve"> Annual Estimates </w:t>
      </w:r>
      <w:r w:rsidR="004B76F7" w:rsidRPr="00150391">
        <w:rPr>
          <w:rFonts w:ascii="Wingdings" w:eastAsia="Wingdings" w:hAnsi="Wingdings" w:cs="Wingdings"/>
        </w:rPr>
        <w:t></w:t>
      </w:r>
      <w:r w:rsidR="00015F15" w:rsidRPr="00150391">
        <w:rPr>
          <w:rFonts w:cs="Calibri"/>
        </w:rPr>
        <w:t xml:space="preserve"> AE.OR.02 Annual Estimates and Equity Report</w:t>
      </w:r>
      <w:r w:rsidR="00C46907" w:rsidRPr="00150391">
        <w:rPr>
          <w:rFonts w:cs="Calibri"/>
          <w:color w:val="auto"/>
        </w:rPr>
        <w:t>.</w:t>
      </w:r>
    </w:p>
    <w:p w14:paraId="7CE07A5A" w14:textId="18AB7D4C" w:rsidR="00015F15" w:rsidRPr="00150391" w:rsidRDefault="53BF0693" w:rsidP="000A7DEC">
      <w:pPr>
        <w:rPr>
          <w:rFonts w:cs="Calibri"/>
        </w:rPr>
      </w:pPr>
      <w:r w:rsidRPr="00150391">
        <w:rPr>
          <w:rFonts w:cs="Calibri"/>
        </w:rPr>
        <w:t xml:space="preserve">Select </w:t>
      </w:r>
      <w:r w:rsidR="006714EB">
        <w:rPr>
          <w:rFonts w:cs="Calibri"/>
        </w:rPr>
        <w:t>‘</w:t>
      </w:r>
      <w:r w:rsidR="00B11749">
        <w:rPr>
          <w:rFonts w:cs="Calibri"/>
        </w:rPr>
        <w:t>2023-24</w:t>
      </w:r>
      <w:r w:rsidR="006714EB">
        <w:rPr>
          <w:rFonts w:cs="Calibri"/>
        </w:rPr>
        <w:t>’</w:t>
      </w:r>
      <w:r w:rsidRPr="00150391">
        <w:rPr>
          <w:rFonts w:cs="Calibri"/>
        </w:rPr>
        <w:t xml:space="preserve"> as the financial year and </w:t>
      </w:r>
      <w:r w:rsidR="006714EB">
        <w:rPr>
          <w:rFonts w:cs="Calibri"/>
        </w:rPr>
        <w:t>‘</w:t>
      </w:r>
      <w:r w:rsidRPr="00150391">
        <w:rPr>
          <w:rFonts w:cs="Calibri"/>
        </w:rPr>
        <w:t>Departmental</w:t>
      </w:r>
      <w:r w:rsidR="006714EB">
        <w:rPr>
          <w:rFonts w:cs="Calibri"/>
        </w:rPr>
        <w:t>’</w:t>
      </w:r>
      <w:r w:rsidRPr="00150391">
        <w:rPr>
          <w:rFonts w:cs="Calibri"/>
        </w:rPr>
        <w:t xml:space="preserve"> as the control type.</w:t>
      </w:r>
    </w:p>
    <w:p w14:paraId="4AC2DB8F" w14:textId="77777777" w:rsidR="00FA0945" w:rsidRPr="00150391" w:rsidRDefault="53BF0693" w:rsidP="0003645A">
      <w:pPr>
        <w:pStyle w:val="Heading2"/>
      </w:pPr>
      <w:bookmarkStart w:id="1388" w:name="_Toc534382577"/>
      <w:bookmarkStart w:id="1389" w:name="_Toc63347731"/>
      <w:bookmarkStart w:id="1390" w:name="_Toc129166963"/>
      <w:r w:rsidRPr="00150391">
        <w:t xml:space="preserve">Budgeted departmental statement of cash </w:t>
      </w:r>
      <w:proofErr w:type="gramStart"/>
      <w:r w:rsidRPr="00150391">
        <w:t>flows</w:t>
      </w:r>
      <w:bookmarkEnd w:id="1387"/>
      <w:bookmarkEnd w:id="1388"/>
      <w:bookmarkEnd w:id="1389"/>
      <w:bookmarkEnd w:id="1390"/>
      <w:proofErr w:type="gramEnd"/>
    </w:p>
    <w:p w14:paraId="306DE95F" w14:textId="61A2764B" w:rsidR="00FA0945" w:rsidRPr="00D33B8E" w:rsidRDefault="53BF0693" w:rsidP="000A7DEC">
      <w:pPr>
        <w:rPr>
          <w:rFonts w:cs="Calibri"/>
        </w:rPr>
      </w:pPr>
      <w:r w:rsidRPr="00150391">
        <w:rPr>
          <w:rFonts w:cs="Calibri"/>
        </w:rPr>
        <w:t xml:space="preserve">The template for the Budgeted departmental statement of cash flows table </w:t>
      </w:r>
      <w:r w:rsidR="00EF0C37">
        <w:rPr>
          <w:rFonts w:cs="Calibri"/>
        </w:rPr>
        <w:t>is</w:t>
      </w:r>
      <w:r w:rsidRPr="00150391">
        <w:rPr>
          <w:rFonts w:cs="Calibri"/>
        </w:rPr>
        <w:t xml:space="preserve"> in the</w:t>
      </w:r>
      <w:r w:rsidRPr="00D33B8E">
        <w:rPr>
          <w:rFonts w:cs="Calibri"/>
        </w:rPr>
        <w:t xml:space="preserve"> </w:t>
      </w:r>
      <w:r w:rsidR="00C25C15" w:rsidRPr="00D33B8E">
        <w:rPr>
          <w:rFonts w:cs="Calibri"/>
        </w:rPr>
        <w:t>‘</w:t>
      </w:r>
      <w:r w:rsidRPr="00F611EB">
        <w:rPr>
          <w:rFonts w:cs="Calibri"/>
        </w:rPr>
        <w:t>Table 3.4</w:t>
      </w:r>
      <w:r w:rsidR="00C25C15" w:rsidRPr="00F611EB">
        <w:rPr>
          <w:rFonts w:cs="Calibri"/>
        </w:rPr>
        <w:t>’</w:t>
      </w:r>
      <w:r w:rsidRPr="00D33B8E">
        <w:rPr>
          <w:rFonts w:cs="Calibri"/>
        </w:rPr>
        <w:t xml:space="preserve"> tab of the Excel Tables workbook.</w:t>
      </w:r>
    </w:p>
    <w:p w14:paraId="039EB4FC" w14:textId="77777777" w:rsidR="00FA0945" w:rsidRPr="00150391" w:rsidRDefault="53BF0693" w:rsidP="000A7DEC">
      <w:pPr>
        <w:rPr>
          <w:rFonts w:cs="Calibri"/>
        </w:rPr>
      </w:pPr>
      <w:r w:rsidRPr="00150391">
        <w:rPr>
          <w:rFonts w:cs="Calibri"/>
        </w:rPr>
        <w:t>This statement depicts the entity’s estimated cash flows over the financial year.</w:t>
      </w:r>
    </w:p>
    <w:p w14:paraId="7A91E85B" w14:textId="77777777" w:rsidR="00FA0945" w:rsidRPr="00150391" w:rsidRDefault="53BF0693" w:rsidP="0049062D">
      <w:pPr>
        <w:pStyle w:val="Heading4"/>
      </w:pPr>
      <w:r w:rsidRPr="00150391">
        <w:t>Source of information</w:t>
      </w:r>
    </w:p>
    <w:p w14:paraId="4A8BEFD5" w14:textId="77777777" w:rsidR="00FA0945" w:rsidRPr="00274C6B" w:rsidRDefault="53BF0693" w:rsidP="000A7DEC">
      <w:pPr>
        <w:rPr>
          <w:rFonts w:cs="Calibri"/>
        </w:rPr>
      </w:pPr>
      <w:r w:rsidRPr="00150391">
        <w:rPr>
          <w:rFonts w:cs="Calibri"/>
        </w:rPr>
        <w:t xml:space="preserve">The following report from CBMS should be used to prepare </w:t>
      </w:r>
      <w:r w:rsidRPr="00F611EB">
        <w:rPr>
          <w:rFonts w:cs="Calibri"/>
        </w:rPr>
        <w:t>Table 3.4</w:t>
      </w:r>
      <w:r w:rsidRPr="00274C6B">
        <w:rPr>
          <w:rFonts w:cs="Calibri"/>
        </w:rPr>
        <w:t>:</w:t>
      </w:r>
    </w:p>
    <w:p w14:paraId="757C931F" w14:textId="2E790A08" w:rsidR="00DA25E5" w:rsidRPr="00150391" w:rsidRDefault="007A1058" w:rsidP="0003645A">
      <w:pPr>
        <w:pStyle w:val="Reports1"/>
        <w:rPr>
          <w:rFonts w:cs="Calibri"/>
        </w:rPr>
      </w:pPr>
      <w:r>
        <w:rPr>
          <w:rFonts w:cs="Calibri"/>
        </w:rPr>
        <w:t xml:space="preserve">All </w:t>
      </w:r>
      <w:r w:rsidR="00F415C5" w:rsidRPr="00150391">
        <w:rPr>
          <w:rFonts w:cs="Calibri"/>
        </w:rPr>
        <w:t xml:space="preserve">Reports </w:t>
      </w:r>
      <w:r w:rsidR="004B76F7" w:rsidRPr="00150391">
        <w:rPr>
          <w:rFonts w:ascii="Wingdings" w:eastAsia="Wingdings" w:hAnsi="Wingdings" w:cs="Wingdings"/>
        </w:rPr>
        <w:t></w:t>
      </w:r>
      <w:r w:rsidR="00F415C5" w:rsidRPr="00150391">
        <w:rPr>
          <w:rFonts w:cs="Calibri"/>
        </w:rPr>
        <w:t xml:space="preserve"> Operational Reports </w:t>
      </w:r>
      <w:r w:rsidR="004B76F7" w:rsidRPr="00150391">
        <w:rPr>
          <w:rFonts w:ascii="Wingdings" w:eastAsia="Wingdings" w:hAnsi="Wingdings" w:cs="Wingdings"/>
        </w:rPr>
        <w:t></w:t>
      </w:r>
      <w:r w:rsidR="00F415C5" w:rsidRPr="00150391">
        <w:rPr>
          <w:rFonts w:cs="Calibri"/>
        </w:rPr>
        <w:t xml:space="preserve"> Estimates </w:t>
      </w:r>
      <w:r w:rsidR="004B76F7" w:rsidRPr="00150391">
        <w:rPr>
          <w:rFonts w:ascii="Wingdings" w:eastAsia="Wingdings" w:hAnsi="Wingdings" w:cs="Wingdings"/>
        </w:rPr>
        <w:t></w:t>
      </w:r>
      <w:r w:rsidR="00F415C5" w:rsidRPr="00150391">
        <w:rPr>
          <w:rFonts w:cs="Calibri"/>
        </w:rPr>
        <w:t xml:space="preserve"> Annual Estimates </w:t>
      </w:r>
      <w:r w:rsidR="004B76F7" w:rsidRPr="00150391">
        <w:rPr>
          <w:rFonts w:ascii="Wingdings" w:eastAsia="Wingdings" w:hAnsi="Wingdings" w:cs="Wingdings"/>
        </w:rPr>
        <w:t></w:t>
      </w:r>
      <w:r w:rsidR="00F415C5" w:rsidRPr="00150391">
        <w:rPr>
          <w:rFonts w:cs="Calibri"/>
        </w:rPr>
        <w:t xml:space="preserve"> AE.OR.01 Annual Estimates Financial Statements</w:t>
      </w:r>
      <w:r w:rsidR="00C46907" w:rsidRPr="00150391">
        <w:rPr>
          <w:rFonts w:cs="Calibri"/>
          <w:color w:val="auto"/>
        </w:rPr>
        <w:t>.</w:t>
      </w:r>
    </w:p>
    <w:p w14:paraId="4724F6CF" w14:textId="5BE6412A" w:rsidR="007B5CC5" w:rsidRPr="00150391" w:rsidRDefault="53BF0693" w:rsidP="000A7DEC">
      <w:pPr>
        <w:rPr>
          <w:rFonts w:cs="Calibri"/>
        </w:rPr>
      </w:pPr>
      <w:r w:rsidRPr="00150391">
        <w:rPr>
          <w:rFonts w:cs="Calibri"/>
        </w:rPr>
        <w:t xml:space="preserve">Select </w:t>
      </w:r>
      <w:r w:rsidR="006714EB">
        <w:rPr>
          <w:rFonts w:cs="Calibri"/>
        </w:rPr>
        <w:t>‘</w:t>
      </w:r>
      <w:r w:rsidRPr="00150391">
        <w:rPr>
          <w:rFonts w:cs="Calibri"/>
        </w:rPr>
        <w:t>Departmental</w:t>
      </w:r>
      <w:r w:rsidR="006714EB">
        <w:rPr>
          <w:rFonts w:cs="Calibri"/>
        </w:rPr>
        <w:t>’</w:t>
      </w:r>
      <w:r w:rsidRPr="00150391">
        <w:rPr>
          <w:rFonts w:cs="Calibri"/>
        </w:rPr>
        <w:t xml:space="preserve"> as the control type and look up </w:t>
      </w:r>
      <w:r w:rsidR="006714EB">
        <w:rPr>
          <w:rFonts w:cs="Calibri"/>
        </w:rPr>
        <w:t>‘</w:t>
      </w:r>
      <w:r w:rsidRPr="00150391">
        <w:rPr>
          <w:rFonts w:cs="Calibri"/>
        </w:rPr>
        <w:t>Program View</w:t>
      </w:r>
      <w:r w:rsidR="006714EB">
        <w:rPr>
          <w:rFonts w:cs="Calibri"/>
        </w:rPr>
        <w:t>’</w:t>
      </w:r>
      <w:r w:rsidRPr="00150391">
        <w:rPr>
          <w:rFonts w:cs="Calibri"/>
        </w:rPr>
        <w:t>.</w:t>
      </w:r>
    </w:p>
    <w:p w14:paraId="701D486D" w14:textId="77777777" w:rsidR="00FA0945" w:rsidRPr="00150391" w:rsidRDefault="53BF0693" w:rsidP="0003645A">
      <w:pPr>
        <w:pStyle w:val="Heading2"/>
      </w:pPr>
      <w:bookmarkStart w:id="1391" w:name="_Toc534458900"/>
      <w:bookmarkStart w:id="1392" w:name="_Toc534459689"/>
      <w:bookmarkStart w:id="1393" w:name="_Toc534519186"/>
      <w:bookmarkStart w:id="1394" w:name="_Toc534520096"/>
      <w:bookmarkStart w:id="1395" w:name="_Toc534520366"/>
      <w:bookmarkStart w:id="1396" w:name="_Toc534527578"/>
      <w:bookmarkStart w:id="1397" w:name="_Toc534528308"/>
      <w:bookmarkStart w:id="1398" w:name="_Toc534803529"/>
      <w:bookmarkStart w:id="1399" w:name="_Toc534814220"/>
      <w:bookmarkStart w:id="1400" w:name="_Toc536108593"/>
      <w:bookmarkStart w:id="1401" w:name="_Toc536802138"/>
      <w:bookmarkStart w:id="1402" w:name="_Toc411852697"/>
      <w:bookmarkStart w:id="1403" w:name="_Toc534382578"/>
      <w:bookmarkStart w:id="1404" w:name="_Toc63347732"/>
      <w:bookmarkStart w:id="1405" w:name="_Toc129166964"/>
      <w:bookmarkEnd w:id="1391"/>
      <w:bookmarkEnd w:id="1392"/>
      <w:bookmarkEnd w:id="1393"/>
      <w:bookmarkEnd w:id="1394"/>
      <w:bookmarkEnd w:id="1395"/>
      <w:bookmarkEnd w:id="1396"/>
      <w:bookmarkEnd w:id="1397"/>
      <w:bookmarkEnd w:id="1398"/>
      <w:bookmarkEnd w:id="1399"/>
      <w:bookmarkEnd w:id="1400"/>
      <w:bookmarkEnd w:id="1401"/>
      <w:r w:rsidRPr="00150391">
        <w:t>Departmental capital budget statement</w:t>
      </w:r>
      <w:bookmarkEnd w:id="1402"/>
      <w:bookmarkEnd w:id="1403"/>
      <w:bookmarkEnd w:id="1404"/>
      <w:bookmarkEnd w:id="1405"/>
    </w:p>
    <w:p w14:paraId="2E7066A6" w14:textId="2B5EC026" w:rsidR="00C46907" w:rsidRPr="00150391" w:rsidRDefault="53BF0693" w:rsidP="00580008">
      <w:pPr>
        <w:rPr>
          <w:rFonts w:cs="Calibri"/>
        </w:rPr>
      </w:pPr>
      <w:r w:rsidRPr="00150391">
        <w:rPr>
          <w:rFonts w:cs="Calibri"/>
        </w:rPr>
        <w:t xml:space="preserve">The template for the Departmental capital budget statement table </w:t>
      </w:r>
      <w:r w:rsidR="005929A1">
        <w:rPr>
          <w:rFonts w:cs="Calibri"/>
        </w:rPr>
        <w:t>is</w:t>
      </w:r>
      <w:r w:rsidRPr="00150391">
        <w:rPr>
          <w:rFonts w:cs="Calibri"/>
        </w:rPr>
        <w:t xml:space="preserve"> in th</w:t>
      </w:r>
      <w:r w:rsidRPr="00D33B8E">
        <w:rPr>
          <w:rFonts w:cs="Calibri"/>
        </w:rPr>
        <w:t xml:space="preserve">e </w:t>
      </w:r>
      <w:r w:rsidR="00C25C15" w:rsidRPr="00D33B8E">
        <w:rPr>
          <w:rFonts w:cs="Calibri"/>
        </w:rPr>
        <w:t>‘</w:t>
      </w:r>
      <w:r w:rsidRPr="00F611EB">
        <w:rPr>
          <w:rFonts w:cs="Calibri"/>
        </w:rPr>
        <w:t>Table 3.5</w:t>
      </w:r>
      <w:r w:rsidR="00C25C15" w:rsidRPr="00F611EB">
        <w:rPr>
          <w:rFonts w:cs="Calibri"/>
        </w:rPr>
        <w:t>’</w:t>
      </w:r>
      <w:r w:rsidRPr="00D33B8E">
        <w:rPr>
          <w:rFonts w:cs="Calibri"/>
        </w:rPr>
        <w:t xml:space="preserve"> tab of t</w:t>
      </w:r>
      <w:r w:rsidRPr="00150391">
        <w:rPr>
          <w:rFonts w:cs="Calibri"/>
        </w:rPr>
        <w:t>he Excel Tables workbook.</w:t>
      </w:r>
    </w:p>
    <w:p w14:paraId="291EBB42" w14:textId="2415D476" w:rsidR="00FA0945" w:rsidRPr="00150391" w:rsidRDefault="53BF0693" w:rsidP="000A7DEC">
      <w:pPr>
        <w:rPr>
          <w:rFonts w:cs="Calibri"/>
        </w:rPr>
      </w:pPr>
      <w:r w:rsidRPr="00150391">
        <w:rPr>
          <w:rFonts w:cs="Calibri"/>
        </w:rPr>
        <w:t>This statement outlines the entity’s capital appropriations provided through Appropriation Bills (</w:t>
      </w:r>
      <w:r w:rsidR="001675A8">
        <w:rPr>
          <w:rFonts w:cs="Calibri"/>
        </w:rPr>
        <w:t>No.</w:t>
      </w:r>
      <w:r w:rsidR="008A6209">
        <w:rPr>
          <w:rFonts w:cs="Calibri"/>
        </w:rPr>
        <w:t xml:space="preserve"> </w:t>
      </w:r>
      <w:r w:rsidRPr="00150391">
        <w:rPr>
          <w:rFonts w:cs="Calibri"/>
        </w:rPr>
        <w:t>1 and 2) and the purpose for which they were provided (either to purchase assets, or for departmental supplementation), compared to their forecast capital expenditure.</w:t>
      </w:r>
    </w:p>
    <w:p w14:paraId="1B029B5C" w14:textId="77777777" w:rsidR="00FA0945" w:rsidRPr="00150391" w:rsidRDefault="53BF0693" w:rsidP="0049062D">
      <w:pPr>
        <w:pStyle w:val="Heading4"/>
      </w:pPr>
      <w:r w:rsidRPr="00150391">
        <w:t>Source of information</w:t>
      </w:r>
    </w:p>
    <w:p w14:paraId="4E0EDDBB" w14:textId="77777777" w:rsidR="00FA0945" w:rsidRPr="00150391" w:rsidRDefault="53BF0693" w:rsidP="000A7DEC">
      <w:pPr>
        <w:rPr>
          <w:rFonts w:cs="Calibri"/>
        </w:rPr>
      </w:pPr>
      <w:r w:rsidRPr="00150391">
        <w:rPr>
          <w:rFonts w:cs="Calibri"/>
        </w:rPr>
        <w:t xml:space="preserve">The following report from CBMS should be used to prepare </w:t>
      </w:r>
      <w:r w:rsidRPr="00F611EB">
        <w:rPr>
          <w:rFonts w:cs="Calibri"/>
        </w:rPr>
        <w:t>Table 3.5</w:t>
      </w:r>
      <w:r w:rsidRPr="00274C6B">
        <w:rPr>
          <w:rFonts w:cs="Calibri"/>
        </w:rPr>
        <w:t>:</w:t>
      </w:r>
    </w:p>
    <w:p w14:paraId="2B5D2973" w14:textId="1A3C82C4" w:rsidR="00DA25E5" w:rsidRPr="00150391" w:rsidRDefault="007A1058" w:rsidP="0003645A">
      <w:pPr>
        <w:pStyle w:val="Reports1"/>
        <w:rPr>
          <w:rFonts w:cs="Calibri"/>
        </w:rPr>
      </w:pPr>
      <w:r>
        <w:rPr>
          <w:rFonts w:cs="Calibri"/>
        </w:rPr>
        <w:t xml:space="preserve">All </w:t>
      </w:r>
      <w:r w:rsidR="00F415C5" w:rsidRPr="00150391">
        <w:rPr>
          <w:rFonts w:cs="Calibri"/>
        </w:rPr>
        <w:t xml:space="preserve">Reports </w:t>
      </w:r>
      <w:r w:rsidR="00887163" w:rsidRPr="00150391">
        <w:rPr>
          <w:rFonts w:ascii="Wingdings" w:eastAsia="Wingdings" w:hAnsi="Wingdings" w:cs="Wingdings"/>
        </w:rPr>
        <w:t></w:t>
      </w:r>
      <w:r w:rsidR="00F415C5" w:rsidRPr="00150391">
        <w:rPr>
          <w:rFonts w:cs="Calibri"/>
        </w:rPr>
        <w:t xml:space="preserve"> Operational Reports </w:t>
      </w:r>
      <w:r w:rsidR="00887163" w:rsidRPr="00150391">
        <w:rPr>
          <w:rFonts w:ascii="Wingdings" w:eastAsia="Wingdings" w:hAnsi="Wingdings" w:cs="Wingdings"/>
        </w:rPr>
        <w:t></w:t>
      </w:r>
      <w:r w:rsidR="00F415C5" w:rsidRPr="00150391">
        <w:rPr>
          <w:rFonts w:cs="Calibri"/>
        </w:rPr>
        <w:t xml:space="preserve"> Estimates </w:t>
      </w:r>
      <w:r w:rsidR="00887163" w:rsidRPr="00150391">
        <w:rPr>
          <w:rFonts w:ascii="Wingdings" w:eastAsia="Wingdings" w:hAnsi="Wingdings" w:cs="Wingdings"/>
        </w:rPr>
        <w:t></w:t>
      </w:r>
      <w:r w:rsidR="00F415C5" w:rsidRPr="00150391">
        <w:rPr>
          <w:rFonts w:cs="Calibri"/>
        </w:rPr>
        <w:t xml:space="preserve"> Annual Estimates </w:t>
      </w:r>
      <w:r w:rsidR="00887163" w:rsidRPr="00150391">
        <w:rPr>
          <w:rFonts w:ascii="Wingdings" w:eastAsia="Wingdings" w:hAnsi="Wingdings" w:cs="Wingdings"/>
        </w:rPr>
        <w:t></w:t>
      </w:r>
      <w:r w:rsidR="00F415C5" w:rsidRPr="00150391">
        <w:rPr>
          <w:rFonts w:cs="Calibri"/>
        </w:rPr>
        <w:t xml:space="preserve"> AE.OR.06 Capital Budget Statement Report</w:t>
      </w:r>
      <w:r w:rsidR="00C46907" w:rsidRPr="00150391">
        <w:rPr>
          <w:rFonts w:cs="Calibri"/>
          <w:color w:val="auto"/>
        </w:rPr>
        <w:t>.</w:t>
      </w:r>
    </w:p>
    <w:p w14:paraId="300BE470" w14:textId="7FB3918C" w:rsidR="00FA0945" w:rsidRPr="00150391" w:rsidRDefault="53BF0693" w:rsidP="000A7DEC">
      <w:pPr>
        <w:rPr>
          <w:rFonts w:cs="Calibri"/>
        </w:rPr>
      </w:pPr>
      <w:r w:rsidRPr="00150391">
        <w:rPr>
          <w:rFonts w:cs="Calibri"/>
        </w:rPr>
        <w:t xml:space="preserve">Select </w:t>
      </w:r>
      <w:r w:rsidR="006714EB">
        <w:rPr>
          <w:rFonts w:cs="Calibri"/>
        </w:rPr>
        <w:t>‘</w:t>
      </w:r>
      <w:r w:rsidRPr="00150391">
        <w:rPr>
          <w:rFonts w:cs="Calibri"/>
        </w:rPr>
        <w:t>Departmental</w:t>
      </w:r>
      <w:r w:rsidR="006714EB">
        <w:rPr>
          <w:rFonts w:cs="Calibri"/>
        </w:rPr>
        <w:t>’</w:t>
      </w:r>
      <w:r w:rsidRPr="00150391">
        <w:rPr>
          <w:rFonts w:cs="Calibri"/>
        </w:rPr>
        <w:t xml:space="preserve"> as the control type.</w:t>
      </w:r>
    </w:p>
    <w:p w14:paraId="5347775A" w14:textId="04D0554A" w:rsidR="00FA0945" w:rsidRPr="00150391" w:rsidRDefault="53BF0693" w:rsidP="000A7DEC">
      <w:pPr>
        <w:rPr>
          <w:rFonts w:cs="Calibri"/>
        </w:rPr>
      </w:pPr>
      <w:r w:rsidRPr="00150391">
        <w:rPr>
          <w:rFonts w:cs="Calibri"/>
        </w:rPr>
        <w:t xml:space="preserve">Information to be included in the </w:t>
      </w:r>
      <w:r w:rsidR="006714EB">
        <w:rPr>
          <w:rFonts w:cs="Calibri"/>
        </w:rPr>
        <w:t>‘</w:t>
      </w:r>
      <w:r w:rsidRPr="00150391">
        <w:rPr>
          <w:rFonts w:cs="Calibri"/>
        </w:rPr>
        <w:t>Reconciliation of cash used to acquire assets to Asset Movement Table</w:t>
      </w:r>
      <w:r w:rsidR="006714EB">
        <w:rPr>
          <w:rFonts w:cs="Calibri"/>
        </w:rPr>
        <w:t>’</w:t>
      </w:r>
      <w:r w:rsidRPr="00150391">
        <w:rPr>
          <w:rFonts w:cs="Calibri"/>
        </w:rPr>
        <w:t xml:space="preserve"> should be sourced from the cash flow statement </w:t>
      </w:r>
      <w:r w:rsidRPr="00274C6B">
        <w:rPr>
          <w:rFonts w:cs="Calibri"/>
        </w:rPr>
        <w:t>(</w:t>
      </w:r>
      <w:r w:rsidRPr="00F611EB">
        <w:rPr>
          <w:rFonts w:cs="Calibri"/>
        </w:rPr>
        <w:t>Table 3.4</w:t>
      </w:r>
      <w:r w:rsidRPr="00150391">
        <w:rPr>
          <w:rFonts w:cs="Calibri"/>
        </w:rPr>
        <w:t xml:space="preserve">) and the entity’s FMIS. </w:t>
      </w:r>
    </w:p>
    <w:p w14:paraId="77BA894A" w14:textId="77777777" w:rsidR="00FA0945" w:rsidRPr="00150391" w:rsidRDefault="53BF0693" w:rsidP="0003645A">
      <w:pPr>
        <w:pStyle w:val="Heading2"/>
      </w:pPr>
      <w:bookmarkStart w:id="1406" w:name="_Toc411852698"/>
      <w:bookmarkStart w:id="1407" w:name="_Toc534382579"/>
      <w:bookmarkStart w:id="1408" w:name="_Ref61531741"/>
      <w:bookmarkStart w:id="1409" w:name="_Ref61874726"/>
      <w:bookmarkStart w:id="1410" w:name="_Toc63347733"/>
      <w:bookmarkStart w:id="1411" w:name="_Toc129166965"/>
      <w:r w:rsidRPr="00150391">
        <w:t>Departmental statement of asset movements</w:t>
      </w:r>
      <w:bookmarkEnd w:id="1406"/>
      <w:bookmarkEnd w:id="1407"/>
      <w:bookmarkEnd w:id="1408"/>
      <w:bookmarkEnd w:id="1409"/>
      <w:bookmarkEnd w:id="1410"/>
      <w:bookmarkEnd w:id="1411"/>
    </w:p>
    <w:p w14:paraId="4A31D4AB" w14:textId="4764B3AD" w:rsidR="00FA0945" w:rsidRPr="00150391" w:rsidRDefault="53BF0693" w:rsidP="000A7DEC">
      <w:pPr>
        <w:rPr>
          <w:rFonts w:cs="Calibri"/>
        </w:rPr>
      </w:pPr>
      <w:r w:rsidRPr="00150391">
        <w:rPr>
          <w:rFonts w:cs="Calibri"/>
        </w:rPr>
        <w:t xml:space="preserve">The template for the Departmental statement of asset movements table can be found in the </w:t>
      </w:r>
      <w:r w:rsidR="00C25C15">
        <w:rPr>
          <w:rFonts w:cs="Calibri"/>
        </w:rPr>
        <w:t>‘</w:t>
      </w:r>
      <w:r w:rsidR="00C25C15" w:rsidRPr="00F611EB">
        <w:rPr>
          <w:rFonts w:cs="Calibri"/>
        </w:rPr>
        <w:t>Table</w:t>
      </w:r>
      <w:r w:rsidR="00C25C15">
        <w:rPr>
          <w:rFonts w:cs="Calibri"/>
        </w:rPr>
        <w:t> </w:t>
      </w:r>
      <w:r w:rsidRPr="00F611EB">
        <w:rPr>
          <w:rFonts w:cs="Calibri"/>
        </w:rPr>
        <w:t>3.6</w:t>
      </w:r>
      <w:r w:rsidR="00C25C15">
        <w:rPr>
          <w:rFonts w:cs="Calibri"/>
        </w:rPr>
        <w:t>’</w:t>
      </w:r>
      <w:r w:rsidRPr="00274C6B">
        <w:rPr>
          <w:rFonts w:cs="Calibri"/>
        </w:rPr>
        <w:t xml:space="preserve"> </w:t>
      </w:r>
      <w:r w:rsidRPr="00150391">
        <w:rPr>
          <w:rFonts w:cs="Calibri"/>
        </w:rPr>
        <w:t>tab of the Excel Tables workbook.</w:t>
      </w:r>
    </w:p>
    <w:p w14:paraId="74B87677" w14:textId="77777777" w:rsidR="00FA0945" w:rsidRPr="00150391" w:rsidRDefault="53BF0693" w:rsidP="000A7DEC">
      <w:pPr>
        <w:rPr>
          <w:rFonts w:cs="Calibri"/>
        </w:rPr>
      </w:pPr>
      <w:r w:rsidRPr="00150391">
        <w:rPr>
          <w:rFonts w:cs="Calibri"/>
        </w:rPr>
        <w:t xml:space="preserve">This statement outlines the movements in the entity’s asset holdings, such as the acquisition of new or replacement assets, disposals, </w:t>
      </w:r>
      <w:proofErr w:type="gramStart"/>
      <w:r w:rsidRPr="00150391">
        <w:rPr>
          <w:rFonts w:cs="Calibri"/>
        </w:rPr>
        <w:t>revaluations</w:t>
      </w:r>
      <w:proofErr w:type="gramEnd"/>
      <w:r w:rsidRPr="00150391">
        <w:rPr>
          <w:rFonts w:cs="Calibri"/>
        </w:rPr>
        <w:t xml:space="preserve"> or depreciation. </w:t>
      </w:r>
    </w:p>
    <w:p w14:paraId="63A5A4F8" w14:textId="407A3756" w:rsidR="006D1908" w:rsidRPr="00150391" w:rsidRDefault="6B6EE5C4" w:rsidP="000A7DEC">
      <w:pPr>
        <w:rPr>
          <w:rFonts w:cs="Calibri"/>
        </w:rPr>
      </w:pPr>
      <w:r w:rsidRPr="00150391">
        <w:rPr>
          <w:rFonts w:cs="Calibri"/>
        </w:rPr>
        <w:t xml:space="preserve">This </w:t>
      </w:r>
      <w:r w:rsidR="00D77823" w:rsidRPr="00150391">
        <w:rPr>
          <w:rFonts w:cs="Calibri"/>
        </w:rPr>
        <w:t xml:space="preserve">statement now includes new line </w:t>
      </w:r>
      <w:r w:rsidRPr="00150391">
        <w:rPr>
          <w:rFonts w:cs="Calibri"/>
        </w:rPr>
        <w:t xml:space="preserve">items dealing with </w:t>
      </w:r>
      <w:hyperlink r:id="rId89" w:history="1">
        <w:r w:rsidRPr="002258A3">
          <w:rPr>
            <w:rStyle w:val="Hyperlink"/>
            <w:rFonts w:cs="Calibri"/>
          </w:rPr>
          <w:t xml:space="preserve">AASB 16 </w:t>
        </w:r>
        <w:r w:rsidRPr="002258A3">
          <w:rPr>
            <w:rStyle w:val="Hyperlink"/>
            <w:rFonts w:cs="Calibri"/>
            <w:i/>
            <w:iCs/>
          </w:rPr>
          <w:t>Leases</w:t>
        </w:r>
      </w:hyperlink>
      <w:r w:rsidRPr="00150391">
        <w:rPr>
          <w:rFonts w:cs="Calibri"/>
        </w:rPr>
        <w:t xml:space="preserve"> (RoU Assets).</w:t>
      </w:r>
    </w:p>
    <w:p w14:paraId="64B6B41B" w14:textId="77777777" w:rsidR="00FA0945" w:rsidRPr="00150391" w:rsidRDefault="53BF0693" w:rsidP="0049062D">
      <w:pPr>
        <w:pStyle w:val="Heading4"/>
      </w:pPr>
      <w:r w:rsidRPr="00150391">
        <w:t>Source of information</w:t>
      </w:r>
    </w:p>
    <w:p w14:paraId="50284CDE" w14:textId="77777777" w:rsidR="00FA0945" w:rsidRPr="00150391" w:rsidRDefault="53BF0693" w:rsidP="000A7DEC">
      <w:pPr>
        <w:rPr>
          <w:rFonts w:cs="Calibri"/>
        </w:rPr>
      </w:pPr>
      <w:r w:rsidRPr="00150391">
        <w:rPr>
          <w:rFonts w:cs="Calibri"/>
        </w:rPr>
        <w:t xml:space="preserve">The following report from CBMS should be used to prepare </w:t>
      </w:r>
      <w:r w:rsidRPr="00F611EB">
        <w:rPr>
          <w:rFonts w:cs="Calibri"/>
        </w:rPr>
        <w:t>Table 3.6</w:t>
      </w:r>
      <w:r w:rsidRPr="00274C6B">
        <w:rPr>
          <w:rFonts w:cs="Calibri"/>
        </w:rPr>
        <w:t>:</w:t>
      </w:r>
    </w:p>
    <w:p w14:paraId="3519D16B" w14:textId="2C8DEDF9" w:rsidR="00DA25E5" w:rsidRPr="00150391" w:rsidRDefault="007A1058" w:rsidP="0003645A">
      <w:pPr>
        <w:pStyle w:val="Reports1"/>
        <w:rPr>
          <w:rFonts w:cs="Calibri"/>
        </w:rPr>
      </w:pPr>
      <w:r>
        <w:rPr>
          <w:rFonts w:cs="Calibri"/>
        </w:rPr>
        <w:t xml:space="preserve">All </w:t>
      </w:r>
      <w:r w:rsidR="00F415C5" w:rsidRPr="00150391">
        <w:rPr>
          <w:rFonts w:cs="Calibri"/>
        </w:rPr>
        <w:t xml:space="preserve">Reports </w:t>
      </w:r>
      <w:r w:rsidR="00887163" w:rsidRPr="00150391">
        <w:rPr>
          <w:rFonts w:ascii="Wingdings" w:eastAsia="Wingdings" w:hAnsi="Wingdings" w:cs="Wingdings"/>
        </w:rPr>
        <w:t></w:t>
      </w:r>
      <w:r w:rsidR="00F415C5" w:rsidRPr="00150391">
        <w:rPr>
          <w:rFonts w:cs="Calibri"/>
        </w:rPr>
        <w:t xml:space="preserve"> Operational Reports </w:t>
      </w:r>
      <w:r w:rsidR="00887163" w:rsidRPr="00150391">
        <w:rPr>
          <w:rFonts w:ascii="Wingdings" w:eastAsia="Wingdings" w:hAnsi="Wingdings" w:cs="Wingdings"/>
        </w:rPr>
        <w:t></w:t>
      </w:r>
      <w:r w:rsidR="00F415C5" w:rsidRPr="00150391">
        <w:rPr>
          <w:rFonts w:cs="Calibri"/>
        </w:rPr>
        <w:t xml:space="preserve"> Estimates </w:t>
      </w:r>
      <w:r w:rsidR="00887163" w:rsidRPr="00150391">
        <w:rPr>
          <w:rFonts w:ascii="Wingdings" w:eastAsia="Wingdings" w:hAnsi="Wingdings" w:cs="Wingdings"/>
        </w:rPr>
        <w:t></w:t>
      </w:r>
      <w:r w:rsidR="00F415C5" w:rsidRPr="00150391">
        <w:rPr>
          <w:rFonts w:cs="Calibri"/>
        </w:rPr>
        <w:t xml:space="preserve"> Annual Estimates </w:t>
      </w:r>
      <w:r w:rsidR="00887163" w:rsidRPr="00150391">
        <w:rPr>
          <w:rFonts w:ascii="Wingdings" w:eastAsia="Wingdings" w:hAnsi="Wingdings" w:cs="Wingdings"/>
        </w:rPr>
        <w:t></w:t>
      </w:r>
      <w:r w:rsidR="00F415C5" w:rsidRPr="00150391">
        <w:rPr>
          <w:rFonts w:cs="Calibri"/>
        </w:rPr>
        <w:t xml:space="preserve"> AE.OR.02 Annual Estimates and Equity Report</w:t>
      </w:r>
      <w:r w:rsidR="00C46907" w:rsidRPr="00150391">
        <w:rPr>
          <w:rFonts w:cs="Calibri"/>
          <w:color w:val="auto"/>
        </w:rPr>
        <w:t>.</w:t>
      </w:r>
    </w:p>
    <w:p w14:paraId="3A83B782" w14:textId="3A46495E" w:rsidR="00FA0945" w:rsidRPr="00150391" w:rsidRDefault="53BF0693" w:rsidP="000A7DEC">
      <w:pPr>
        <w:rPr>
          <w:rFonts w:cs="Calibri"/>
        </w:rPr>
      </w:pPr>
      <w:r w:rsidRPr="00150391">
        <w:rPr>
          <w:rFonts w:cs="Calibri"/>
        </w:rPr>
        <w:t xml:space="preserve">Select </w:t>
      </w:r>
      <w:r w:rsidR="006714EB">
        <w:rPr>
          <w:rFonts w:cs="Calibri"/>
        </w:rPr>
        <w:t>‘</w:t>
      </w:r>
      <w:r w:rsidR="00B11749">
        <w:rPr>
          <w:rFonts w:cs="Calibri"/>
        </w:rPr>
        <w:t>2023-24</w:t>
      </w:r>
      <w:r w:rsidR="006714EB">
        <w:rPr>
          <w:rFonts w:cs="Calibri"/>
        </w:rPr>
        <w:t>’</w:t>
      </w:r>
      <w:r w:rsidRPr="00150391">
        <w:rPr>
          <w:rFonts w:cs="Calibri"/>
        </w:rPr>
        <w:t xml:space="preserve"> as the financial year and </w:t>
      </w:r>
      <w:r w:rsidR="006714EB">
        <w:rPr>
          <w:rFonts w:cs="Calibri"/>
        </w:rPr>
        <w:t>‘</w:t>
      </w:r>
      <w:r w:rsidRPr="00150391">
        <w:rPr>
          <w:rFonts w:cs="Calibri"/>
        </w:rPr>
        <w:t>Departmental</w:t>
      </w:r>
      <w:r w:rsidR="006714EB">
        <w:rPr>
          <w:rFonts w:cs="Calibri"/>
        </w:rPr>
        <w:t>’</w:t>
      </w:r>
      <w:r w:rsidRPr="00150391">
        <w:rPr>
          <w:rFonts w:cs="Calibri"/>
        </w:rPr>
        <w:t xml:space="preserve"> as the control type. </w:t>
      </w:r>
    </w:p>
    <w:p w14:paraId="6A23D48F" w14:textId="1113ADDE" w:rsidR="007B5CC5" w:rsidRPr="00150391" w:rsidRDefault="53BF0693" w:rsidP="000A7DEC">
      <w:pPr>
        <w:rPr>
          <w:rFonts w:cs="Calibri"/>
        </w:rPr>
      </w:pPr>
      <w:r w:rsidRPr="00150391">
        <w:rPr>
          <w:rFonts w:cs="Calibri"/>
        </w:rPr>
        <w:t xml:space="preserve">Information to be included in the </w:t>
      </w:r>
      <w:r w:rsidR="006714EB">
        <w:rPr>
          <w:rFonts w:cs="Calibri"/>
        </w:rPr>
        <w:t>‘</w:t>
      </w:r>
      <w:r w:rsidRPr="00150391">
        <w:rPr>
          <w:rFonts w:cs="Calibri"/>
        </w:rPr>
        <w:t>Estimated expenditure on new or replacement assets</w:t>
      </w:r>
      <w:r w:rsidR="006714EB">
        <w:rPr>
          <w:rFonts w:cs="Calibri"/>
        </w:rPr>
        <w:t>’</w:t>
      </w:r>
      <w:r w:rsidRPr="00150391">
        <w:rPr>
          <w:rFonts w:cs="Calibri"/>
        </w:rPr>
        <w:t xml:space="preserve"> should be consistent with information included in an entity’s Departmental Capital Management Plan and information contained in their FMIS.</w:t>
      </w:r>
      <w:bookmarkStart w:id="1412" w:name="_Toc411852699"/>
      <w:bookmarkStart w:id="1413" w:name="_Toc534382580"/>
    </w:p>
    <w:p w14:paraId="7B9E6616" w14:textId="24143394" w:rsidR="00FA0945" w:rsidRPr="00150391" w:rsidRDefault="53BF0693" w:rsidP="0003645A">
      <w:pPr>
        <w:pStyle w:val="Heading2"/>
      </w:pPr>
      <w:bookmarkStart w:id="1414" w:name="_Toc63347734"/>
      <w:bookmarkStart w:id="1415" w:name="_Ref87952391"/>
      <w:bookmarkStart w:id="1416" w:name="_Ref109038689"/>
      <w:bookmarkStart w:id="1417" w:name="_Toc129166966"/>
      <w:r w:rsidRPr="00150391">
        <w:t>Administered financial statements (Tables 3.7 to 3.11)</w:t>
      </w:r>
      <w:bookmarkEnd w:id="1412"/>
      <w:bookmarkEnd w:id="1413"/>
      <w:bookmarkEnd w:id="1414"/>
      <w:bookmarkEnd w:id="1415"/>
      <w:bookmarkEnd w:id="1416"/>
      <w:bookmarkEnd w:id="1417"/>
    </w:p>
    <w:p w14:paraId="06BF48AA" w14:textId="77777777" w:rsidR="00FA0945" w:rsidRPr="00150391" w:rsidRDefault="53BF0693" w:rsidP="000A7DEC">
      <w:pPr>
        <w:rPr>
          <w:rFonts w:cs="Calibri"/>
        </w:rPr>
      </w:pPr>
      <w:r w:rsidRPr="00150391">
        <w:rPr>
          <w:rFonts w:cs="Calibri"/>
        </w:rPr>
        <w:t>The templates for the Administered financial statements (</w:t>
      </w:r>
      <w:r w:rsidRPr="00F611EB">
        <w:rPr>
          <w:rFonts w:cs="Calibri"/>
        </w:rPr>
        <w:t>Tables 3.7 to 3.11</w:t>
      </w:r>
      <w:r w:rsidRPr="00150391">
        <w:rPr>
          <w:rFonts w:cs="Calibri"/>
        </w:rPr>
        <w:t>) tables can be found in the Excel Tables workbook.</w:t>
      </w:r>
    </w:p>
    <w:p w14:paraId="7353602C" w14:textId="77777777" w:rsidR="00FA0945" w:rsidRPr="00150391" w:rsidRDefault="53BF0693" w:rsidP="000A7DEC">
      <w:pPr>
        <w:rPr>
          <w:rFonts w:cs="Calibri"/>
        </w:rPr>
      </w:pPr>
      <w:r w:rsidRPr="00150391">
        <w:rPr>
          <w:rFonts w:cs="Calibri"/>
        </w:rPr>
        <w:t xml:space="preserve">These statements describe the resources managed by the entity on behalf of the </w:t>
      </w:r>
      <w:r w:rsidR="006418EA" w:rsidRPr="00150391">
        <w:rPr>
          <w:rFonts w:cs="Calibri"/>
        </w:rPr>
        <w:t>government</w:t>
      </w:r>
      <w:r w:rsidRPr="00150391">
        <w:rPr>
          <w:rFonts w:cs="Calibri"/>
        </w:rPr>
        <w:t xml:space="preserve"> and the public. </w:t>
      </w:r>
    </w:p>
    <w:p w14:paraId="609D5D96" w14:textId="77777777" w:rsidR="00FA0945" w:rsidRPr="00150391" w:rsidRDefault="53BF0693" w:rsidP="0049062D">
      <w:pPr>
        <w:pStyle w:val="Heading4"/>
      </w:pPr>
      <w:r w:rsidRPr="00150391">
        <w:t>Source of information</w:t>
      </w:r>
    </w:p>
    <w:p w14:paraId="101C2906" w14:textId="1C72E139" w:rsidR="00FA0945" w:rsidRPr="00150391" w:rsidRDefault="00FA0945" w:rsidP="000A7DEC">
      <w:pPr>
        <w:rPr>
          <w:rFonts w:cs="Calibri"/>
        </w:rPr>
      </w:pPr>
      <w:r w:rsidRPr="00150391">
        <w:rPr>
          <w:rFonts w:cs="Calibri"/>
        </w:rPr>
        <w:t xml:space="preserve">Information for these tables </w:t>
      </w:r>
      <w:r w:rsidR="002F1556" w:rsidRPr="00150391">
        <w:rPr>
          <w:rFonts w:cs="Calibri"/>
        </w:rPr>
        <w:t xml:space="preserve">should </w:t>
      </w:r>
      <w:r w:rsidRPr="00150391">
        <w:rPr>
          <w:rFonts w:cs="Calibri"/>
        </w:rPr>
        <w:t xml:space="preserve">be sourced by running the same CBMS reports as </w:t>
      </w:r>
      <w:r w:rsidRPr="00F611EB">
        <w:rPr>
          <w:rFonts w:cs="Calibri"/>
        </w:rPr>
        <w:t>Table</w:t>
      </w:r>
      <w:r w:rsidR="004C1ED7" w:rsidRPr="00F611EB">
        <w:rPr>
          <w:rFonts w:cs="Calibri"/>
        </w:rPr>
        <w:t>s </w:t>
      </w:r>
      <w:r w:rsidRPr="00F611EB">
        <w:rPr>
          <w:rFonts w:cs="Calibri"/>
        </w:rPr>
        <w:t>3.1 to 3.6</w:t>
      </w:r>
      <w:r w:rsidRPr="00150391">
        <w:rPr>
          <w:rFonts w:cs="Calibri"/>
        </w:rPr>
        <w:t xml:space="preserve"> (see </w:t>
      </w:r>
      <w:r w:rsidR="003600A3" w:rsidRPr="00150391">
        <w:rPr>
          <w:rFonts w:cs="Calibri"/>
        </w:rPr>
        <w:t>s</w:t>
      </w:r>
      <w:r w:rsidRPr="00150391">
        <w:rPr>
          <w:rFonts w:cs="Calibri"/>
        </w:rPr>
        <w:t xml:space="preserve">ections </w:t>
      </w:r>
      <w:r w:rsidR="000A3255" w:rsidRPr="00F611EB">
        <w:rPr>
          <w:rStyle w:val="CrossReferenceChar"/>
        </w:rPr>
        <w:fldChar w:fldCharType="begin"/>
      </w:r>
      <w:r w:rsidR="000A3255" w:rsidRPr="00F611EB">
        <w:rPr>
          <w:rStyle w:val="CrossReferenceChar"/>
        </w:rPr>
        <w:instrText xml:space="preserve"> REF _Ref61531719 \w \h </w:instrText>
      </w:r>
      <w:r w:rsidR="003B47B3" w:rsidRPr="00F611EB">
        <w:rPr>
          <w:rStyle w:val="CrossReferenceChar"/>
        </w:rPr>
        <w:instrText xml:space="preserve"> \* MERGEFORMAT </w:instrText>
      </w:r>
      <w:r w:rsidR="000A3255" w:rsidRPr="00F611EB">
        <w:rPr>
          <w:rStyle w:val="CrossReferenceChar"/>
        </w:rPr>
      </w:r>
      <w:r w:rsidR="000A3255" w:rsidRPr="00F611EB">
        <w:rPr>
          <w:rStyle w:val="CrossReferenceChar"/>
        </w:rPr>
        <w:fldChar w:fldCharType="separate"/>
      </w:r>
      <w:r w:rsidR="00E86F35">
        <w:rPr>
          <w:rStyle w:val="CrossReferenceChar"/>
        </w:rPr>
        <w:t>11.2</w:t>
      </w:r>
      <w:r w:rsidR="000A3255" w:rsidRPr="00F611EB">
        <w:rPr>
          <w:rStyle w:val="CrossReferenceChar"/>
        </w:rPr>
        <w:fldChar w:fldCharType="end"/>
      </w:r>
      <w:r w:rsidRPr="00F611EB">
        <w:rPr>
          <w:rStyle w:val="CrossReferenceChar"/>
        </w:rPr>
        <w:t xml:space="preserve"> </w:t>
      </w:r>
      <w:r w:rsidR="00244BC8" w:rsidRPr="002B4935">
        <w:rPr>
          <w:rStyle w:val="CrossReferenceChar"/>
          <w:rFonts w:cs="Calibri"/>
          <w:color w:val="0070C0"/>
        </w:rPr>
        <w:fldChar w:fldCharType="begin"/>
      </w:r>
      <w:r w:rsidR="00244BC8" w:rsidRPr="002B4935">
        <w:rPr>
          <w:rStyle w:val="CrossReferenceChar"/>
          <w:rFonts w:cs="Calibri"/>
          <w:color w:val="0070C0"/>
        </w:rPr>
        <w:instrText xml:space="preserve"> REF _Ref87952298 \h  \* MERGEFORMAT </w:instrText>
      </w:r>
      <w:r w:rsidR="00244BC8" w:rsidRPr="002B4935">
        <w:rPr>
          <w:rStyle w:val="CrossReferenceChar"/>
          <w:rFonts w:cs="Calibri"/>
          <w:color w:val="0070C0"/>
        </w:rPr>
      </w:r>
      <w:r w:rsidR="00244BC8" w:rsidRPr="002B4935">
        <w:rPr>
          <w:rStyle w:val="CrossReferenceChar"/>
          <w:rFonts w:cs="Calibri"/>
          <w:color w:val="0070C0"/>
        </w:rPr>
        <w:fldChar w:fldCharType="separate"/>
      </w:r>
      <w:r w:rsidR="00E86F35" w:rsidRPr="00150391">
        <w:t>Departmental comprehensive income statement (showing net cost of services)</w:t>
      </w:r>
      <w:r w:rsidR="00244BC8" w:rsidRPr="002B4935">
        <w:rPr>
          <w:rStyle w:val="CrossReferenceChar"/>
          <w:rFonts w:cs="Calibri"/>
          <w:color w:val="0070C0"/>
        </w:rPr>
        <w:fldChar w:fldCharType="end"/>
      </w:r>
      <w:r w:rsidR="00260152">
        <w:rPr>
          <w:rStyle w:val="CrossReferenceChar"/>
          <w:rFonts w:cs="Calibri"/>
          <w:color w:val="0070C0"/>
        </w:rPr>
        <w:t xml:space="preserve"> </w:t>
      </w:r>
      <w:r w:rsidRPr="00150391">
        <w:rPr>
          <w:rFonts w:cs="Calibri"/>
        </w:rPr>
        <w:t>to</w:t>
      </w:r>
      <w:r w:rsidR="003B47B3" w:rsidRPr="00150391">
        <w:rPr>
          <w:rFonts w:cs="Calibri"/>
        </w:rPr>
        <w:t xml:space="preserve"> </w:t>
      </w:r>
      <w:r w:rsidR="003B47B3" w:rsidRPr="00F611EB">
        <w:rPr>
          <w:rStyle w:val="CrossReferenceChar"/>
        </w:rPr>
        <w:fldChar w:fldCharType="begin"/>
      </w:r>
      <w:r w:rsidR="003B47B3" w:rsidRPr="00F611EB">
        <w:rPr>
          <w:rStyle w:val="CrossReferenceChar"/>
        </w:rPr>
        <w:instrText xml:space="preserve"> REF _Ref87952391 \w \h </w:instrText>
      </w:r>
      <w:r w:rsidR="00244BC8" w:rsidRPr="00F611EB">
        <w:rPr>
          <w:rStyle w:val="CrossReferenceChar"/>
        </w:rPr>
        <w:instrText xml:space="preserve"> \* MERGEFORMAT </w:instrText>
      </w:r>
      <w:r w:rsidR="003B47B3" w:rsidRPr="00F611EB">
        <w:rPr>
          <w:rStyle w:val="CrossReferenceChar"/>
        </w:rPr>
      </w:r>
      <w:r w:rsidR="003B47B3" w:rsidRPr="00F611EB">
        <w:rPr>
          <w:rStyle w:val="CrossReferenceChar"/>
        </w:rPr>
        <w:fldChar w:fldCharType="separate"/>
      </w:r>
      <w:r w:rsidR="00E86F35">
        <w:rPr>
          <w:rStyle w:val="CrossReferenceChar"/>
        </w:rPr>
        <w:t>11.8</w:t>
      </w:r>
      <w:r w:rsidR="003B47B3" w:rsidRPr="00F611EB">
        <w:rPr>
          <w:rStyle w:val="CrossReferenceChar"/>
        </w:rPr>
        <w:fldChar w:fldCharType="end"/>
      </w:r>
      <w:r w:rsidR="00244BC8" w:rsidRPr="00F611EB">
        <w:rPr>
          <w:rStyle w:val="CrossReferenceChar"/>
        </w:rPr>
        <w:t xml:space="preserve"> </w:t>
      </w:r>
      <w:r w:rsidR="00244BC8" w:rsidRPr="00F611EB">
        <w:rPr>
          <w:rStyle w:val="CrossReferenceChar"/>
        </w:rPr>
        <w:fldChar w:fldCharType="begin"/>
      </w:r>
      <w:r w:rsidR="00244BC8" w:rsidRPr="00F611EB">
        <w:rPr>
          <w:rStyle w:val="CrossReferenceChar"/>
        </w:rPr>
        <w:instrText xml:space="preserve"> REF _Ref109038689 \h  \* MERGEFORMAT </w:instrText>
      </w:r>
      <w:r w:rsidR="00244BC8" w:rsidRPr="00F611EB">
        <w:rPr>
          <w:rStyle w:val="CrossReferenceChar"/>
        </w:rPr>
      </w:r>
      <w:r w:rsidR="00244BC8" w:rsidRPr="00F611EB">
        <w:rPr>
          <w:rStyle w:val="CrossReferenceChar"/>
        </w:rPr>
        <w:fldChar w:fldCharType="separate"/>
      </w:r>
      <w:r w:rsidR="00E86F35" w:rsidRPr="00E86F35">
        <w:rPr>
          <w:rStyle w:val="CrossReferenceChar"/>
        </w:rPr>
        <w:t>Administered financial statements (Tables 3.7 to 3.11)</w:t>
      </w:r>
      <w:r w:rsidR="00244BC8" w:rsidRPr="00F611EB">
        <w:rPr>
          <w:rStyle w:val="CrossReferenceChar"/>
        </w:rPr>
        <w:fldChar w:fldCharType="end"/>
      </w:r>
      <w:r w:rsidR="00FD4BA3" w:rsidRPr="00150391">
        <w:rPr>
          <w:rFonts w:cs="Calibri"/>
        </w:rPr>
        <w:t>) but</w:t>
      </w:r>
      <w:r w:rsidRPr="00150391">
        <w:rPr>
          <w:rFonts w:cs="Calibri"/>
        </w:rPr>
        <w:t xml:space="preserve"> changing the control type to </w:t>
      </w:r>
      <w:r w:rsidR="006714EB">
        <w:rPr>
          <w:rFonts w:cs="Calibri"/>
        </w:rPr>
        <w:t>‘</w:t>
      </w:r>
      <w:r w:rsidRPr="00150391">
        <w:rPr>
          <w:rFonts w:cs="Calibri"/>
        </w:rPr>
        <w:t>Administered</w:t>
      </w:r>
      <w:r w:rsidR="006714EB">
        <w:rPr>
          <w:rFonts w:cs="Calibri"/>
        </w:rPr>
        <w:t>’</w:t>
      </w:r>
      <w:r w:rsidRPr="00150391">
        <w:rPr>
          <w:rFonts w:cs="Calibri"/>
        </w:rPr>
        <w:t>.</w:t>
      </w:r>
    </w:p>
    <w:p w14:paraId="56357E94" w14:textId="6A1DEAD2" w:rsidR="007B19EC" w:rsidRPr="00150391" w:rsidRDefault="53BF0693" w:rsidP="00913329">
      <w:pPr>
        <w:rPr>
          <w:rFonts w:cs="Calibri"/>
        </w:rPr>
      </w:pPr>
      <w:r w:rsidRPr="00150391">
        <w:rPr>
          <w:rFonts w:cs="Calibri"/>
        </w:rPr>
        <w:t xml:space="preserve">The </w:t>
      </w:r>
      <w:r w:rsidR="006714EB">
        <w:rPr>
          <w:rFonts w:cs="Calibri"/>
        </w:rPr>
        <w:t>‘</w:t>
      </w:r>
      <w:r w:rsidR="00A11D89">
        <w:rPr>
          <w:rFonts w:cs="Calibri"/>
        </w:rPr>
        <w:t>N</w:t>
      </w:r>
      <w:r w:rsidR="00A11D89" w:rsidRPr="00150391">
        <w:rPr>
          <w:rFonts w:cs="Calibri"/>
        </w:rPr>
        <w:t xml:space="preserve">et </w:t>
      </w:r>
      <w:r w:rsidR="00A11D89">
        <w:rPr>
          <w:rFonts w:cs="Calibri"/>
        </w:rPr>
        <w:t>C</w:t>
      </w:r>
      <w:r w:rsidR="00A11D89" w:rsidRPr="00150391">
        <w:rPr>
          <w:rFonts w:cs="Calibri"/>
        </w:rPr>
        <w:t xml:space="preserve">ash </w:t>
      </w:r>
      <w:r w:rsidR="00A11D89">
        <w:rPr>
          <w:rFonts w:cs="Calibri"/>
        </w:rPr>
        <w:t>A</w:t>
      </w:r>
      <w:r w:rsidR="00A11D89" w:rsidRPr="00150391">
        <w:rPr>
          <w:rFonts w:cs="Calibri"/>
        </w:rPr>
        <w:t xml:space="preserve">ppropriation </w:t>
      </w:r>
      <w:r w:rsidR="00A11D89">
        <w:rPr>
          <w:rFonts w:cs="Calibri"/>
        </w:rPr>
        <w:t>A</w:t>
      </w:r>
      <w:r w:rsidRPr="00150391">
        <w:rPr>
          <w:rFonts w:cs="Calibri"/>
        </w:rPr>
        <w:t>rrangements</w:t>
      </w:r>
      <w:r w:rsidR="006714EB">
        <w:rPr>
          <w:rFonts w:cs="Calibri"/>
        </w:rPr>
        <w:t>’</w:t>
      </w:r>
      <w:r w:rsidRPr="00150391">
        <w:rPr>
          <w:rFonts w:cs="Calibri"/>
        </w:rPr>
        <w:t xml:space="preserve"> note does not apply to </w:t>
      </w:r>
      <w:r w:rsidRPr="00F611EB">
        <w:rPr>
          <w:rFonts w:cs="Calibri"/>
        </w:rPr>
        <w:t>Table 3.7</w:t>
      </w:r>
      <w:r w:rsidRPr="00D33B8E">
        <w:rPr>
          <w:rFonts w:cs="Calibri"/>
        </w:rPr>
        <w:t xml:space="preserve"> Schedule of budgeted income and expenses administered on behalf of </w:t>
      </w:r>
      <w:r w:rsidR="006418EA" w:rsidRPr="00D33B8E">
        <w:rPr>
          <w:rFonts w:cs="Calibri"/>
        </w:rPr>
        <w:t>government</w:t>
      </w:r>
      <w:r w:rsidRPr="00D33B8E">
        <w:rPr>
          <w:rFonts w:cs="Calibri"/>
        </w:rPr>
        <w:t>, even thou</w:t>
      </w:r>
      <w:r w:rsidRPr="00150391">
        <w:rPr>
          <w:rFonts w:cs="Calibri"/>
        </w:rPr>
        <w:t>gh it may appear on the CBMS report.</w:t>
      </w:r>
      <w:r w:rsidR="007B19EC" w:rsidRPr="00150391">
        <w:rPr>
          <w:rFonts w:cs="Calibri"/>
        </w:rPr>
        <w:br w:type="page"/>
      </w:r>
    </w:p>
    <w:p w14:paraId="7BE2DC8D" w14:textId="6C2EB07C" w:rsidR="00FA0945" w:rsidRPr="00150391" w:rsidRDefault="53BF0693" w:rsidP="0003645A">
      <w:pPr>
        <w:pStyle w:val="Heading1"/>
      </w:pPr>
      <w:bookmarkStart w:id="1418" w:name="_Toc129166967"/>
      <w:r w:rsidRPr="00150391">
        <w:t>Related issues</w:t>
      </w:r>
      <w:bookmarkStart w:id="1419" w:name="_Toc411852704"/>
      <w:bookmarkStart w:id="1420" w:name="_Toc534382581"/>
      <w:bookmarkStart w:id="1421" w:name="_Toc63347735"/>
      <w:bookmarkEnd w:id="1418"/>
      <w:bookmarkEnd w:id="1419"/>
      <w:bookmarkEnd w:id="1420"/>
      <w:bookmarkEnd w:id="1421"/>
    </w:p>
    <w:p w14:paraId="493415E4" w14:textId="2B2DAADD" w:rsidR="00FA0945" w:rsidRPr="00150391" w:rsidRDefault="53BF0693" w:rsidP="0003645A">
      <w:pPr>
        <w:pStyle w:val="Heading2"/>
      </w:pPr>
      <w:bookmarkStart w:id="1422" w:name="_Machinery_of_Government"/>
      <w:bookmarkStart w:id="1423" w:name="_Toc411852705"/>
      <w:bookmarkStart w:id="1424" w:name="_Toc534382582"/>
      <w:bookmarkStart w:id="1425" w:name="_Ref29395814"/>
      <w:bookmarkStart w:id="1426" w:name="_Ref29395943"/>
      <w:bookmarkStart w:id="1427" w:name="_Ref29395998"/>
      <w:bookmarkStart w:id="1428" w:name="_Ref29396029"/>
      <w:bookmarkStart w:id="1429" w:name="_Ref29396037"/>
      <w:bookmarkStart w:id="1430" w:name="_Toc63347736"/>
      <w:bookmarkStart w:id="1431" w:name="_Ref126160338"/>
      <w:bookmarkStart w:id="1432" w:name="_Ref126160349"/>
      <w:bookmarkStart w:id="1433" w:name="_Ref126160363"/>
      <w:bookmarkStart w:id="1434" w:name="_Ref126160392"/>
      <w:bookmarkStart w:id="1435" w:name="_Ref126160397"/>
      <w:bookmarkStart w:id="1436" w:name="_Toc129166968"/>
      <w:bookmarkEnd w:id="1422"/>
      <w:r w:rsidRPr="00150391">
        <w:t xml:space="preserve">Machinery of </w:t>
      </w:r>
      <w:r w:rsidR="0048258F" w:rsidRPr="00150391">
        <w:t>g</w:t>
      </w:r>
      <w:r w:rsidRPr="00150391">
        <w:t>overnment changes</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6E38B1A7" w14:textId="290F2066" w:rsidR="00FA0945" w:rsidRPr="00150391" w:rsidRDefault="6B6EE5C4" w:rsidP="000A7DEC">
      <w:pPr>
        <w:rPr>
          <w:rFonts w:cs="Calibri"/>
        </w:rPr>
      </w:pPr>
      <w:r w:rsidRPr="00150391">
        <w:rPr>
          <w:rFonts w:cs="Calibri"/>
        </w:rPr>
        <w:t xml:space="preserve">Transfers of appropriations under section 75 of the PGPA Act </w:t>
      </w:r>
      <w:r w:rsidR="00EE342A" w:rsidRPr="00150391">
        <w:rPr>
          <w:rFonts w:cs="Calibri"/>
        </w:rPr>
        <w:t>because of</w:t>
      </w:r>
      <w:r w:rsidRPr="00150391">
        <w:rPr>
          <w:rFonts w:cs="Calibri"/>
        </w:rPr>
        <w:t xml:space="preserve"> MoG changes must be reported in PB Statements and/or PAES.</w:t>
      </w:r>
    </w:p>
    <w:p w14:paraId="10044E1B" w14:textId="7552344F" w:rsidR="00FA0945" w:rsidRPr="00150391" w:rsidRDefault="6B6EE5C4" w:rsidP="000A7DEC">
      <w:pPr>
        <w:rPr>
          <w:rFonts w:cs="Calibri"/>
        </w:rPr>
      </w:pPr>
      <w:r w:rsidRPr="6148C20E">
        <w:rPr>
          <w:rFonts w:cs="Calibri"/>
        </w:rPr>
        <w:t>Where section 75 transfers have not been agreed in time to be reported in the PB Statements, entities should note in their PB Statements that further details of the MoG changes will be reported in the next budget statement (i.e.</w:t>
      </w:r>
      <w:r w:rsidR="382C6146" w:rsidRPr="6148C20E">
        <w:rPr>
          <w:rFonts w:cs="Calibri"/>
        </w:rPr>
        <w:t>,</w:t>
      </w:r>
      <w:r w:rsidRPr="6148C20E">
        <w:rPr>
          <w:rFonts w:cs="Calibri"/>
        </w:rPr>
        <w:t xml:space="preserve"> PAES).</w:t>
      </w:r>
    </w:p>
    <w:p w14:paraId="10350DCB" w14:textId="77777777" w:rsidR="00FA0945" w:rsidRPr="00150391" w:rsidRDefault="6B6EE5C4" w:rsidP="000A7DEC">
      <w:pPr>
        <w:rPr>
          <w:rFonts w:cs="Calibri"/>
        </w:rPr>
      </w:pPr>
      <w:r w:rsidRPr="00150391">
        <w:rPr>
          <w:rFonts w:cs="Calibri"/>
        </w:rPr>
        <w:t xml:space="preserve">Affected entities should use explanatory footnotes to provide more detail and context wherever MoG changes apply. </w:t>
      </w:r>
    </w:p>
    <w:p w14:paraId="5E5EF01F" w14:textId="38926EA5" w:rsidR="00FA0945" w:rsidRPr="00150391" w:rsidRDefault="6B6EE5C4" w:rsidP="000A7DEC">
      <w:pPr>
        <w:rPr>
          <w:rFonts w:cs="Calibri"/>
        </w:rPr>
      </w:pPr>
      <w:r w:rsidRPr="00150391">
        <w:rPr>
          <w:rFonts w:cs="Calibri"/>
        </w:rPr>
        <w:t xml:space="preserve">Further </w:t>
      </w:r>
      <w:r w:rsidR="007914A0" w:rsidRPr="00F611EB">
        <w:t xml:space="preserve">information </w:t>
      </w:r>
      <w:r w:rsidRPr="00150391">
        <w:rPr>
          <w:rFonts w:cs="Calibri"/>
        </w:rPr>
        <w:t xml:space="preserve">can be found on the </w:t>
      </w:r>
      <w:r w:rsidR="00E26986">
        <w:rPr>
          <w:rFonts w:cs="Calibri"/>
        </w:rPr>
        <w:t>Finance’s</w:t>
      </w:r>
      <w:r w:rsidRPr="00150391">
        <w:rPr>
          <w:rFonts w:cs="Calibri"/>
        </w:rPr>
        <w:t xml:space="preserve"> </w:t>
      </w:r>
      <w:hyperlink r:id="rId90" w:history="1">
        <w:r w:rsidR="007914A0" w:rsidRPr="005C68B8">
          <w:rPr>
            <w:rStyle w:val="Hyperlink"/>
          </w:rPr>
          <w:t>MoG webpage</w:t>
        </w:r>
      </w:hyperlink>
      <w:r w:rsidR="007914A0">
        <w:rPr>
          <w:rFonts w:cs="Calibri"/>
        </w:rPr>
        <w:t xml:space="preserve">, </w:t>
      </w:r>
      <w:hyperlink r:id="rId91" w:history="1">
        <w:r w:rsidR="00C31383">
          <w:rPr>
            <w:rStyle w:val="Hyperlink"/>
          </w:rPr>
          <w:t>Accounting for machinery of government changes (RMG 118)</w:t>
        </w:r>
      </w:hyperlink>
      <w:r w:rsidR="007914A0" w:rsidRPr="007914A0">
        <w:rPr>
          <w:rFonts w:cs="Calibri"/>
        </w:rPr>
        <w:t xml:space="preserve"> and </w:t>
      </w:r>
      <w:hyperlink r:id="rId92" w:history="1">
        <w:r w:rsidR="005A4F0B">
          <w:rPr>
            <w:rStyle w:val="Hyperlink"/>
          </w:rPr>
          <w:t>Reporting requirements following machinery of government changes (RMG 119)</w:t>
        </w:r>
      </w:hyperlink>
      <w:r w:rsidR="007914A0">
        <w:rPr>
          <w:rFonts w:cs="Calibri"/>
        </w:rPr>
        <w:t>.</w:t>
      </w:r>
    </w:p>
    <w:p w14:paraId="7B2ECB1F" w14:textId="5471DCAB" w:rsidR="00FA0945" w:rsidRPr="00150391" w:rsidRDefault="53BF0693" w:rsidP="0003645A">
      <w:pPr>
        <w:pStyle w:val="Heading3"/>
      </w:pPr>
      <w:bookmarkStart w:id="1437" w:name="_Toc63347737"/>
      <w:bookmarkStart w:id="1438" w:name="_Toc129166969"/>
      <w:r w:rsidRPr="00150391">
        <w:t>Entity resource statement (Table 1.1)</w:t>
      </w:r>
      <w:bookmarkEnd w:id="1437"/>
      <w:bookmarkEnd w:id="1438"/>
    </w:p>
    <w:p w14:paraId="4D3359C0" w14:textId="24D72390" w:rsidR="00FA0945" w:rsidRPr="00150391" w:rsidRDefault="53BF0693" w:rsidP="000A7DEC">
      <w:pPr>
        <w:rPr>
          <w:rFonts w:cs="Calibri"/>
        </w:rPr>
      </w:pPr>
      <w:r w:rsidRPr="00150391">
        <w:rPr>
          <w:rFonts w:cs="Calibri"/>
        </w:rPr>
        <w:t xml:space="preserve">The Entity </w:t>
      </w:r>
      <w:r w:rsidR="00A323C2">
        <w:rPr>
          <w:rFonts w:cs="Calibri"/>
        </w:rPr>
        <w:t>r</w:t>
      </w:r>
      <w:r w:rsidR="00A323C2" w:rsidRPr="00150391">
        <w:rPr>
          <w:rFonts w:cs="Calibri"/>
        </w:rPr>
        <w:t xml:space="preserve">esource </w:t>
      </w:r>
      <w:r w:rsidR="00A323C2">
        <w:rPr>
          <w:rFonts w:cs="Calibri"/>
        </w:rPr>
        <w:t>s</w:t>
      </w:r>
      <w:r w:rsidR="00A323C2" w:rsidRPr="00150391">
        <w:rPr>
          <w:rFonts w:cs="Calibri"/>
        </w:rPr>
        <w:t xml:space="preserve">tatement </w:t>
      </w:r>
      <w:r w:rsidRPr="00150391">
        <w:rPr>
          <w:rFonts w:cs="Calibri"/>
        </w:rPr>
        <w:t>explain</w:t>
      </w:r>
      <w:r w:rsidR="003F1D73" w:rsidRPr="00150391">
        <w:rPr>
          <w:rFonts w:cs="Calibri"/>
        </w:rPr>
        <w:t>s</w:t>
      </w:r>
      <w:r w:rsidR="00A907E6">
        <w:rPr>
          <w:rFonts w:cs="Calibri"/>
        </w:rPr>
        <w:t>,</w:t>
      </w:r>
      <w:r w:rsidRPr="00150391">
        <w:rPr>
          <w:rFonts w:cs="Calibri"/>
        </w:rPr>
        <w:t xml:space="preserve"> by way of footnote for each affected entity</w:t>
      </w:r>
      <w:r w:rsidR="00A907E6">
        <w:rPr>
          <w:rFonts w:cs="Calibri"/>
        </w:rPr>
        <w:t>,</w:t>
      </w:r>
      <w:r w:rsidRPr="00150391">
        <w:rPr>
          <w:rFonts w:cs="Calibri"/>
        </w:rPr>
        <w:t xml:space="preserve"> the resourcing impact of functions that are gained and/or transferred, and from/to which entity it was transferred. </w:t>
      </w:r>
    </w:p>
    <w:p w14:paraId="4606ED65" w14:textId="6C7C06F4" w:rsidR="00FA0945" w:rsidRPr="00150391" w:rsidRDefault="53BF0693" w:rsidP="000A7DEC">
      <w:pPr>
        <w:rPr>
          <w:rFonts w:cs="Calibri"/>
        </w:rPr>
      </w:pPr>
      <w:r w:rsidRPr="00150391">
        <w:rPr>
          <w:rFonts w:cs="Calibri"/>
        </w:rPr>
        <w:t xml:space="preserve">The </w:t>
      </w:r>
      <w:proofErr w:type="gramStart"/>
      <w:r w:rsidRPr="00150391">
        <w:rPr>
          <w:rFonts w:cs="Calibri"/>
        </w:rPr>
        <w:t xml:space="preserve">Third </w:t>
      </w:r>
      <w:r w:rsidR="00E071D4">
        <w:rPr>
          <w:rFonts w:cs="Calibri"/>
        </w:rPr>
        <w:t>p</w:t>
      </w:r>
      <w:r w:rsidR="00E071D4" w:rsidRPr="00150391">
        <w:rPr>
          <w:rFonts w:cs="Calibri"/>
        </w:rPr>
        <w:t>arty</w:t>
      </w:r>
      <w:proofErr w:type="gramEnd"/>
      <w:r w:rsidR="00E071D4" w:rsidRPr="00150391">
        <w:rPr>
          <w:rFonts w:cs="Calibri"/>
        </w:rPr>
        <w:t xml:space="preserve"> </w:t>
      </w:r>
      <w:r w:rsidRPr="00150391">
        <w:rPr>
          <w:rFonts w:cs="Calibri"/>
        </w:rPr>
        <w:t>payments section should also reflect functions transferred between portfolios. Entities should include a footnote describing the changes and the amounts transferred.</w:t>
      </w:r>
    </w:p>
    <w:p w14:paraId="12CE22F2" w14:textId="77777777" w:rsidR="00FA0945" w:rsidRPr="00150391" w:rsidRDefault="53BF0693" w:rsidP="0049062D">
      <w:pPr>
        <w:pStyle w:val="Heading4"/>
      </w:pPr>
      <w:r w:rsidRPr="00150391">
        <w:t>Gaining entities</w:t>
      </w:r>
    </w:p>
    <w:p w14:paraId="091F5CEF" w14:textId="2D6DC840" w:rsidR="00FA0945" w:rsidRPr="00150391" w:rsidRDefault="6B6EE5C4" w:rsidP="000A7DEC">
      <w:pPr>
        <w:rPr>
          <w:rFonts w:cs="Calibri"/>
        </w:rPr>
      </w:pPr>
      <w:r w:rsidRPr="00150391">
        <w:rPr>
          <w:rFonts w:cs="Calibri"/>
        </w:rPr>
        <w:t>These are entities that gain functions under MoG</w:t>
      </w:r>
      <w:r w:rsidR="003F1D73" w:rsidRPr="00150391">
        <w:rPr>
          <w:rFonts w:cs="Calibri"/>
        </w:rPr>
        <w:t xml:space="preserve"> change</w:t>
      </w:r>
      <w:r w:rsidRPr="00150391">
        <w:rPr>
          <w:rFonts w:cs="Calibri"/>
        </w:rPr>
        <w:t>s.</w:t>
      </w:r>
    </w:p>
    <w:p w14:paraId="133CE716" w14:textId="33A60B98" w:rsidR="00FA0945" w:rsidRPr="00150391" w:rsidRDefault="53BF0693" w:rsidP="0003645A">
      <w:pPr>
        <w:pStyle w:val="Bullet1"/>
      </w:pPr>
      <w:r w:rsidRPr="00150391">
        <w:t xml:space="preserve">The </w:t>
      </w:r>
      <w:r w:rsidR="00B11749">
        <w:rPr>
          <w:b/>
          <w:bCs/>
        </w:rPr>
        <w:t>2022-23</w:t>
      </w:r>
      <w:r w:rsidR="008E1BDD" w:rsidRPr="00150391">
        <w:rPr>
          <w:b/>
          <w:bCs/>
        </w:rPr>
        <w:t xml:space="preserve"> </w:t>
      </w:r>
      <w:r w:rsidRPr="00150391">
        <w:rPr>
          <w:b/>
          <w:bCs/>
        </w:rPr>
        <w:t>Estimated Actual</w:t>
      </w:r>
      <w:r w:rsidRPr="00150391">
        <w:t xml:space="preserve"> column should reflect all the resources available to the entity, </w:t>
      </w:r>
      <w:r w:rsidRPr="00150391">
        <w:rPr>
          <w:b/>
        </w:rPr>
        <w:t>including</w:t>
      </w:r>
      <w:r w:rsidRPr="00150391">
        <w:t xml:space="preserve"> resourcing for those functions it has </w:t>
      </w:r>
      <w:proofErr w:type="gramStart"/>
      <w:r w:rsidRPr="00150391">
        <w:t>gained</w:t>
      </w:r>
      <w:proofErr w:type="gramEnd"/>
    </w:p>
    <w:p w14:paraId="2279FB8E" w14:textId="77777777" w:rsidR="00FA0945" w:rsidRPr="00150391" w:rsidRDefault="003445B7" w:rsidP="0003645A">
      <w:pPr>
        <w:pStyle w:val="Bullet2"/>
      </w:pPr>
      <w:r w:rsidRPr="00150391">
        <w:t>w</w:t>
      </w:r>
      <w:r w:rsidR="6B6EE5C4" w:rsidRPr="00150391">
        <w:t>here the MoG changes occur part-way through a financial year, the gaining entity should only show those resources available from the agreed date of effect of the MoG changes onwards</w:t>
      </w:r>
      <w:r w:rsidRPr="00150391">
        <w:t>.</w:t>
      </w:r>
    </w:p>
    <w:p w14:paraId="3CB431C8" w14:textId="77777777" w:rsidR="00FA0945" w:rsidRPr="00150391" w:rsidRDefault="6B6EE5C4" w:rsidP="0003645A">
      <w:pPr>
        <w:pStyle w:val="Bullet1"/>
      </w:pPr>
      <w:r w:rsidRPr="00150391">
        <w:t xml:space="preserve">Entities should include a footnote to </w:t>
      </w:r>
      <w:r w:rsidRPr="00F611EB">
        <w:t>Table 1.1</w:t>
      </w:r>
      <w:r w:rsidRPr="00274C6B">
        <w:t xml:space="preserve"> de</w:t>
      </w:r>
      <w:r w:rsidRPr="00150391">
        <w:t>tailing the effects of the MoG changes.</w:t>
      </w:r>
    </w:p>
    <w:p w14:paraId="67E68C29" w14:textId="77777777" w:rsidR="00FA0945" w:rsidRPr="00150391" w:rsidRDefault="53BF0693" w:rsidP="0049062D">
      <w:pPr>
        <w:pStyle w:val="Heading4"/>
      </w:pPr>
      <w:r w:rsidRPr="00150391">
        <w:t>Transferring entities</w:t>
      </w:r>
    </w:p>
    <w:p w14:paraId="129BFE2D" w14:textId="17AC64E9" w:rsidR="00FA0945" w:rsidRPr="00150391" w:rsidRDefault="6B6EE5C4" w:rsidP="000A7DEC">
      <w:pPr>
        <w:rPr>
          <w:rFonts w:cs="Calibri"/>
        </w:rPr>
      </w:pPr>
      <w:r w:rsidRPr="00150391">
        <w:rPr>
          <w:rFonts w:cs="Calibri"/>
        </w:rPr>
        <w:t xml:space="preserve">These are entities that </w:t>
      </w:r>
      <w:r w:rsidR="005529B0" w:rsidRPr="00150391">
        <w:rPr>
          <w:rFonts w:cs="Calibri"/>
        </w:rPr>
        <w:t xml:space="preserve">transfer </w:t>
      </w:r>
      <w:r w:rsidRPr="00150391">
        <w:rPr>
          <w:rFonts w:cs="Calibri"/>
        </w:rPr>
        <w:t>functions under MoG</w:t>
      </w:r>
      <w:r w:rsidR="00B7186B">
        <w:rPr>
          <w:rFonts w:cs="Calibri"/>
        </w:rPr>
        <w:t xml:space="preserve"> changes</w:t>
      </w:r>
      <w:r w:rsidRPr="00150391">
        <w:rPr>
          <w:rFonts w:cs="Calibri"/>
        </w:rPr>
        <w:t>.</w:t>
      </w:r>
    </w:p>
    <w:p w14:paraId="0572D2CD" w14:textId="54DA2A34" w:rsidR="00FA0945" w:rsidRPr="00150391" w:rsidRDefault="53BF0693" w:rsidP="0003645A">
      <w:pPr>
        <w:pStyle w:val="Bullet1"/>
      </w:pPr>
      <w:r w:rsidRPr="00150391">
        <w:t xml:space="preserve">The </w:t>
      </w:r>
      <w:r w:rsidR="00B11749">
        <w:rPr>
          <w:b/>
          <w:bCs/>
        </w:rPr>
        <w:t>2022-23</w:t>
      </w:r>
      <w:r w:rsidR="008E1BDD" w:rsidRPr="00150391">
        <w:rPr>
          <w:b/>
          <w:bCs/>
        </w:rPr>
        <w:t xml:space="preserve"> </w:t>
      </w:r>
      <w:r w:rsidRPr="00150391">
        <w:rPr>
          <w:b/>
          <w:bCs/>
        </w:rPr>
        <w:t>Estimated Actual</w:t>
      </w:r>
      <w:r w:rsidRPr="00150391">
        <w:t xml:space="preserve"> column should reflect all the resources available to the entity, </w:t>
      </w:r>
      <w:r w:rsidRPr="00150391">
        <w:rPr>
          <w:b/>
        </w:rPr>
        <w:t>excluding</w:t>
      </w:r>
      <w:r w:rsidRPr="00150391">
        <w:t xml:space="preserve"> those functions it has </w:t>
      </w:r>
      <w:proofErr w:type="gramStart"/>
      <w:r w:rsidR="00B7186B">
        <w:t>transferred</w:t>
      </w:r>
      <w:proofErr w:type="gramEnd"/>
    </w:p>
    <w:p w14:paraId="210DBCC5" w14:textId="2842A4E1" w:rsidR="00FA0945" w:rsidRPr="00150391" w:rsidRDefault="003445B7" w:rsidP="0003645A">
      <w:pPr>
        <w:pStyle w:val="Bullet2"/>
      </w:pPr>
      <w:bookmarkStart w:id="1439" w:name="_Toc411852706"/>
      <w:r w:rsidRPr="00150391">
        <w:t>w</w:t>
      </w:r>
      <w:r w:rsidR="6B6EE5C4" w:rsidRPr="00150391">
        <w:t xml:space="preserve">here the MoG changes occur part-way through a financial year, the </w:t>
      </w:r>
      <w:r w:rsidR="005529B0" w:rsidRPr="00150391">
        <w:t xml:space="preserve">transferring </w:t>
      </w:r>
      <w:r w:rsidR="6B6EE5C4" w:rsidRPr="00150391">
        <w:t xml:space="preserve">entity should only show those resources available up to the agreed date of effect of the MoG </w:t>
      </w:r>
      <w:proofErr w:type="gramStart"/>
      <w:r w:rsidR="6B6EE5C4" w:rsidRPr="00150391">
        <w:t>changes</w:t>
      </w:r>
      <w:proofErr w:type="gramEnd"/>
    </w:p>
    <w:p w14:paraId="270F912F" w14:textId="77777777" w:rsidR="00FA0945" w:rsidRPr="00150391" w:rsidRDefault="6B6EE5C4" w:rsidP="0003645A">
      <w:pPr>
        <w:pStyle w:val="Bullet1"/>
      </w:pPr>
      <w:r w:rsidRPr="00150391">
        <w:t xml:space="preserve">Entities should include a footnote to </w:t>
      </w:r>
      <w:r w:rsidRPr="00F611EB">
        <w:t>Table 1.1</w:t>
      </w:r>
      <w:r w:rsidRPr="00274C6B">
        <w:t xml:space="preserve"> detaili</w:t>
      </w:r>
      <w:r w:rsidRPr="00150391">
        <w:t>ng the effects of the MoG changes.</w:t>
      </w:r>
    </w:p>
    <w:p w14:paraId="1B4173B8" w14:textId="00AF3EBA" w:rsidR="00FA0945" w:rsidRPr="00150391" w:rsidRDefault="53BF0693" w:rsidP="0003645A">
      <w:pPr>
        <w:pStyle w:val="Heading3"/>
      </w:pPr>
      <w:bookmarkStart w:id="1440" w:name="_Toc63347738"/>
      <w:bookmarkStart w:id="1441" w:name="_Toc129166970"/>
      <w:r w:rsidRPr="00150391">
        <w:t>Outcome information</w:t>
      </w:r>
      <w:bookmarkEnd w:id="1440"/>
      <w:bookmarkEnd w:id="1441"/>
    </w:p>
    <w:p w14:paraId="390123CC" w14:textId="44EB28AE" w:rsidR="00FA0945" w:rsidRPr="00150391" w:rsidRDefault="6B6EE5C4" w:rsidP="000A7DEC">
      <w:pPr>
        <w:rPr>
          <w:rFonts w:cs="Calibri"/>
        </w:rPr>
      </w:pPr>
      <w:r w:rsidRPr="00150391">
        <w:rPr>
          <w:rFonts w:cs="Calibri"/>
        </w:rPr>
        <w:t xml:space="preserve">Entities should describe any changes to outcome and program structures </w:t>
      </w:r>
      <w:r w:rsidR="00751AA0" w:rsidRPr="00150391">
        <w:rPr>
          <w:rFonts w:cs="Calibri"/>
        </w:rPr>
        <w:t>because of</w:t>
      </w:r>
      <w:r w:rsidRPr="00150391">
        <w:rPr>
          <w:rFonts w:cs="Calibri"/>
        </w:rPr>
        <w:t xml:space="preserve"> MoG changes </w:t>
      </w:r>
      <w:r w:rsidR="009F75EA">
        <w:rPr>
          <w:rFonts w:cs="Calibri"/>
        </w:rPr>
        <w:t>in</w:t>
      </w:r>
      <w:r w:rsidRPr="00150391">
        <w:rPr>
          <w:rFonts w:cs="Calibri"/>
        </w:rPr>
        <w:t xml:space="preserve"> Section 2 of their PB Statements, including information on functions transferred and to/from whom.</w:t>
      </w:r>
    </w:p>
    <w:p w14:paraId="7BC72DA9" w14:textId="1200ADFD" w:rsidR="00FA0945" w:rsidRPr="00150391" w:rsidRDefault="001954FB" w:rsidP="0003645A">
      <w:pPr>
        <w:pStyle w:val="Bullet1"/>
      </w:pPr>
      <w:r>
        <w:t>O</w:t>
      </w:r>
      <w:r w:rsidR="53BF0693" w:rsidRPr="00150391">
        <w:t xml:space="preserve">utcome statements presented must be those approved by the </w:t>
      </w:r>
      <w:proofErr w:type="gramStart"/>
      <w:r w:rsidR="53BF0693" w:rsidRPr="00150391">
        <w:t>Finance Minister</w:t>
      </w:r>
      <w:proofErr w:type="gramEnd"/>
      <w:r w:rsidR="53BF0693" w:rsidRPr="00150391">
        <w:t xml:space="preserve"> and program names/structures must be those approved by Finance and as reported in CBMS</w:t>
      </w:r>
      <w:r>
        <w:t>.</w:t>
      </w:r>
    </w:p>
    <w:p w14:paraId="232FA375" w14:textId="0C847F78" w:rsidR="00FA0945" w:rsidRPr="00BC46E7" w:rsidRDefault="001954FB" w:rsidP="0003645A">
      <w:pPr>
        <w:pStyle w:val="Bullet2"/>
      </w:pPr>
      <w:r w:rsidRPr="00BC46E7">
        <w:t xml:space="preserve">An </w:t>
      </w:r>
      <w:r w:rsidR="53BF0693" w:rsidRPr="00BC46E7">
        <w:t xml:space="preserve">optional template for showing outcome and program changes is included in the </w:t>
      </w:r>
      <w:r w:rsidR="00751AA0" w:rsidRPr="00BC46E7">
        <w:t>‘</w:t>
      </w:r>
      <w:r w:rsidR="53BF0693" w:rsidRPr="00F611EB">
        <w:t>Table 2 optional</w:t>
      </w:r>
      <w:r w:rsidR="00751AA0" w:rsidRPr="00F611EB">
        <w:t>’</w:t>
      </w:r>
      <w:r w:rsidR="53BF0693" w:rsidRPr="00BC46E7">
        <w:t xml:space="preserve"> tab of the Excel Tables workbook. Entities may choose to show outcome and program changes in an alternative table or pictorial format – the presentation chosen will depend on the scope of the changes</w:t>
      </w:r>
      <w:r w:rsidRPr="00BC46E7">
        <w:t>.</w:t>
      </w:r>
    </w:p>
    <w:p w14:paraId="759E8B1B" w14:textId="521AD36B" w:rsidR="008C2D38" w:rsidRPr="00BC46E7" w:rsidRDefault="001954FB" w:rsidP="0003645A">
      <w:pPr>
        <w:pStyle w:val="Bullet2"/>
      </w:pPr>
      <w:r w:rsidRPr="00BC46E7">
        <w:t xml:space="preserve">Further </w:t>
      </w:r>
      <w:r w:rsidR="6B6EE5C4" w:rsidRPr="00BC46E7">
        <w:t xml:space="preserve">information on reporting MoG changes in financial statements can be found </w:t>
      </w:r>
      <w:r w:rsidR="00761298" w:rsidRPr="00BC46E7">
        <w:t>in</w:t>
      </w:r>
      <w:r w:rsidR="6B6EE5C4" w:rsidRPr="00BC46E7">
        <w:t>:</w:t>
      </w:r>
    </w:p>
    <w:p w14:paraId="02200BA9" w14:textId="705C3909" w:rsidR="004E76A4" w:rsidRPr="00F611EB" w:rsidRDefault="005F5767" w:rsidP="0003645A">
      <w:pPr>
        <w:pStyle w:val="Bullet3"/>
        <w:rPr>
          <w:rStyle w:val="Hyperlink"/>
        </w:rPr>
      </w:pPr>
      <w:hyperlink r:id="rId93">
        <w:r w:rsidR="6B6EE5C4" w:rsidRPr="00F611EB">
          <w:rPr>
            <w:rStyle w:val="Hyperlink"/>
          </w:rPr>
          <w:t>Commonwealth entities financial statements guide (RMG</w:t>
        </w:r>
        <w:r w:rsidR="006165CD" w:rsidRPr="00F611EB">
          <w:rPr>
            <w:rStyle w:val="Hyperlink"/>
          </w:rPr>
          <w:t> </w:t>
        </w:r>
        <w:r w:rsidR="6B6EE5C4" w:rsidRPr="00F611EB">
          <w:rPr>
            <w:rStyle w:val="Hyperlink"/>
          </w:rPr>
          <w:t>125)</w:t>
        </w:r>
      </w:hyperlink>
    </w:p>
    <w:p w14:paraId="5E4B6F36" w14:textId="654E322F" w:rsidR="00357C9B" w:rsidRPr="00F611EB" w:rsidRDefault="005F5767" w:rsidP="0003645A">
      <w:pPr>
        <w:pStyle w:val="Bullet3"/>
        <w:rPr>
          <w:rStyle w:val="Hyperlink"/>
        </w:rPr>
      </w:pPr>
      <w:hyperlink r:id="rId94" w:tgtFrame="_blank" w:tooltip="https://www.finance.gov.au/publications/resource-management-guides/reporting-requirements-following-machinery-government-changes-rmg-119#key-points" w:history="1">
        <w:r w:rsidR="004E76A4" w:rsidRPr="00F611EB">
          <w:rPr>
            <w:rStyle w:val="Hyperlink"/>
          </w:rPr>
          <w:t>Reporting requirements following machinery of government changes (RMG</w:t>
        </w:r>
        <w:r w:rsidR="006165CD" w:rsidRPr="00F611EB">
          <w:rPr>
            <w:rStyle w:val="Hyperlink"/>
          </w:rPr>
          <w:t> </w:t>
        </w:r>
        <w:r w:rsidR="004E76A4" w:rsidRPr="00F611EB">
          <w:rPr>
            <w:rStyle w:val="Hyperlink"/>
          </w:rPr>
          <w:t xml:space="preserve">119) </w:t>
        </w:r>
      </w:hyperlink>
    </w:p>
    <w:p w14:paraId="0EF653BF" w14:textId="03E81BBB" w:rsidR="00357C9B" w:rsidRPr="00150391" w:rsidRDefault="005F5767" w:rsidP="0003645A">
      <w:pPr>
        <w:pStyle w:val="Bullet3"/>
      </w:pPr>
      <w:hyperlink r:id="rId95">
        <w:r w:rsidR="00AE5D3E" w:rsidRPr="00F611EB">
          <w:rPr>
            <w:rStyle w:val="Hyperlink"/>
          </w:rPr>
          <w:t>A</w:t>
        </w:r>
        <w:r w:rsidR="008A7416" w:rsidRPr="00F611EB">
          <w:rPr>
            <w:rStyle w:val="Hyperlink"/>
          </w:rPr>
          <w:t>ccounting for machinery of government changes (RMG</w:t>
        </w:r>
        <w:r w:rsidR="006165CD" w:rsidRPr="00F611EB">
          <w:rPr>
            <w:rStyle w:val="Hyperlink"/>
          </w:rPr>
          <w:t> </w:t>
        </w:r>
        <w:r w:rsidR="008A7416" w:rsidRPr="00F611EB">
          <w:rPr>
            <w:rStyle w:val="Hyperlink"/>
          </w:rPr>
          <w:t>118)</w:t>
        </w:r>
      </w:hyperlink>
      <w:r w:rsidR="6B6EE5C4" w:rsidRPr="00150391">
        <w:rPr>
          <w:rStyle w:val="Hyperlink"/>
          <w:rFonts w:cs="Calibri"/>
          <w:u w:val="none"/>
        </w:rPr>
        <w:t>.</w:t>
      </w:r>
    </w:p>
    <w:p w14:paraId="1AF773CC" w14:textId="2FABE9B7" w:rsidR="00FA0945" w:rsidRPr="00150391" w:rsidRDefault="53BF0693" w:rsidP="0003645A">
      <w:pPr>
        <w:pStyle w:val="Heading3"/>
      </w:pPr>
      <w:bookmarkStart w:id="1442" w:name="_Toc61875051"/>
      <w:bookmarkStart w:id="1443" w:name="_Toc62648903"/>
      <w:bookmarkStart w:id="1444" w:name="_Toc63347739"/>
      <w:bookmarkStart w:id="1445" w:name="_Toc129166971"/>
      <w:bookmarkEnd w:id="1442"/>
      <w:bookmarkEnd w:id="1443"/>
      <w:r w:rsidRPr="00150391">
        <w:t xml:space="preserve">Budgeted financial </w:t>
      </w:r>
      <w:proofErr w:type="gramStart"/>
      <w:r w:rsidRPr="00150391">
        <w:t>statements</w:t>
      </w:r>
      <w:bookmarkEnd w:id="1444"/>
      <w:bookmarkEnd w:id="1445"/>
      <w:proofErr w:type="gramEnd"/>
    </w:p>
    <w:p w14:paraId="22220F6F" w14:textId="77777777" w:rsidR="00FA0945" w:rsidRPr="00150391" w:rsidRDefault="53BF0693" w:rsidP="000A7DEC">
      <w:pPr>
        <w:rPr>
          <w:rFonts w:cs="Calibri"/>
        </w:rPr>
      </w:pPr>
      <w:r w:rsidRPr="00150391">
        <w:rPr>
          <w:rFonts w:cs="Calibri"/>
        </w:rPr>
        <w:t>Entities’ financial statements should reflect the financial impact of functions/activities/programs transferred.</w:t>
      </w:r>
    </w:p>
    <w:p w14:paraId="0FB6E341" w14:textId="4006D90C" w:rsidR="00FA0945" w:rsidRPr="00150391" w:rsidRDefault="001954FB" w:rsidP="0003645A">
      <w:pPr>
        <w:pStyle w:val="Bullet1"/>
      </w:pPr>
      <w:r>
        <w:t>G</w:t>
      </w:r>
      <w:r w:rsidRPr="00150391">
        <w:t xml:space="preserve">aining </w:t>
      </w:r>
      <w:r w:rsidR="6B6EE5C4" w:rsidRPr="00150391">
        <w:t>entities should report the financial impact of the MoG changes from the agreed date of transfer onwards</w:t>
      </w:r>
      <w:r>
        <w:t>.</w:t>
      </w:r>
    </w:p>
    <w:p w14:paraId="7638E47D" w14:textId="61C16DC9" w:rsidR="00FA0945" w:rsidRPr="00150391" w:rsidRDefault="001954FB" w:rsidP="0003645A">
      <w:pPr>
        <w:pStyle w:val="Bullet1"/>
      </w:pPr>
      <w:r>
        <w:t>T</w:t>
      </w:r>
      <w:r w:rsidR="6B6EE5C4" w:rsidRPr="00150391">
        <w:t>ransferring entities should report the financial impact of the MoG changes up to the agreed date of transfer.</w:t>
      </w:r>
    </w:p>
    <w:p w14:paraId="7FA2923B" w14:textId="2A38D1D8" w:rsidR="00BD51B0" w:rsidRPr="00150391" w:rsidRDefault="53BF0693" w:rsidP="0003645A">
      <w:pPr>
        <w:pStyle w:val="Heading3"/>
      </w:pPr>
      <w:bookmarkStart w:id="1446" w:name="_Toc63347740"/>
      <w:bookmarkStart w:id="1447" w:name="_Toc129166972"/>
      <w:r w:rsidRPr="00150391">
        <w:t>Other important information</w:t>
      </w:r>
      <w:bookmarkEnd w:id="1446"/>
      <w:bookmarkEnd w:id="1447"/>
    </w:p>
    <w:p w14:paraId="1AD0E755" w14:textId="77777777" w:rsidR="00FA0945" w:rsidRPr="00150391" w:rsidRDefault="6B6EE5C4" w:rsidP="0049062D">
      <w:pPr>
        <w:pStyle w:val="Heading4"/>
      </w:pPr>
      <w:r w:rsidRPr="00150391">
        <w:t>Subsequent MoG changes following the PB Statements</w:t>
      </w:r>
    </w:p>
    <w:p w14:paraId="5B477222" w14:textId="7A7C8290" w:rsidR="00FA0945" w:rsidRPr="00150391" w:rsidRDefault="6B6EE5C4" w:rsidP="000A7DEC">
      <w:pPr>
        <w:rPr>
          <w:rFonts w:cs="Calibri"/>
        </w:rPr>
      </w:pPr>
      <w:r w:rsidRPr="00150391">
        <w:rPr>
          <w:rFonts w:cs="Calibri"/>
        </w:rPr>
        <w:t xml:space="preserve">MoG changes can be announced at any time. This can be after the preparation of the </w:t>
      </w:r>
      <w:r w:rsidR="00F20545" w:rsidRPr="00150391">
        <w:rPr>
          <w:rFonts w:cs="Calibri"/>
        </w:rPr>
        <w:t>Appropriation</w:t>
      </w:r>
      <w:r w:rsidR="00F20545">
        <w:rPr>
          <w:rFonts w:cs="Calibri"/>
        </w:rPr>
        <w:t> </w:t>
      </w:r>
      <w:r w:rsidRPr="00150391">
        <w:rPr>
          <w:rFonts w:cs="Calibri"/>
        </w:rPr>
        <w:t>Bills has commenced or after the PB Statements have been completed but not yet tabled in Parliament.</w:t>
      </w:r>
    </w:p>
    <w:p w14:paraId="5EF25C6A" w14:textId="7140D5C7" w:rsidR="004215DD" w:rsidRPr="00150391" w:rsidRDefault="53BF0693" w:rsidP="53BF0693">
      <w:pPr>
        <w:rPr>
          <w:rFonts w:eastAsia="Cambria" w:cs="Calibri"/>
        </w:rPr>
      </w:pPr>
      <w:r w:rsidRPr="6148C20E">
        <w:rPr>
          <w:rFonts w:cs="Calibri"/>
        </w:rPr>
        <w:t xml:space="preserve">If changes are announced so close to the presentation of Appropriation Bills to Parliament that neither the </w:t>
      </w:r>
      <w:r w:rsidR="00F20545" w:rsidRPr="6148C20E">
        <w:rPr>
          <w:rFonts w:cs="Calibri"/>
        </w:rPr>
        <w:t xml:space="preserve">Appropriation </w:t>
      </w:r>
      <w:r w:rsidRPr="6148C20E">
        <w:rPr>
          <w:rFonts w:cs="Calibri"/>
        </w:rPr>
        <w:t>Bills nor the budget statements can reflect the announced changes, these should be explained in the next budget statements (i.e.</w:t>
      </w:r>
      <w:r w:rsidR="157A32BF" w:rsidRPr="6148C20E">
        <w:rPr>
          <w:rFonts w:cs="Calibri"/>
        </w:rPr>
        <w:t>,</w:t>
      </w:r>
      <w:r w:rsidRPr="6148C20E">
        <w:rPr>
          <w:rFonts w:cs="Calibri"/>
        </w:rPr>
        <w:t xml:space="preserve"> PAES) and subsequently in the entity’s annual report.</w:t>
      </w:r>
    </w:p>
    <w:p w14:paraId="12D03516" w14:textId="77777777" w:rsidR="00FA0945" w:rsidRPr="00150391" w:rsidRDefault="53BF0693" w:rsidP="0049062D">
      <w:pPr>
        <w:pStyle w:val="Heading4"/>
      </w:pPr>
      <w:bookmarkStart w:id="1448" w:name="_Toc536108599"/>
      <w:bookmarkStart w:id="1449" w:name="_Toc534382583"/>
      <w:bookmarkEnd w:id="1448"/>
      <w:r w:rsidRPr="00150391">
        <w:t>Program and outcome changes</w:t>
      </w:r>
      <w:bookmarkEnd w:id="1439"/>
      <w:bookmarkEnd w:id="1449"/>
    </w:p>
    <w:p w14:paraId="58915A04" w14:textId="77777777" w:rsidR="00FA0945" w:rsidRPr="00150391" w:rsidRDefault="53BF0693" w:rsidP="000A7DEC">
      <w:pPr>
        <w:rPr>
          <w:rFonts w:cs="Calibri"/>
        </w:rPr>
      </w:pPr>
      <w:r w:rsidRPr="00150391">
        <w:rPr>
          <w:rFonts w:cs="Calibri"/>
        </w:rPr>
        <w:t xml:space="preserve">Changes to outcomes and programs cannot be reflected in the PB Statements until the requisite approval from the </w:t>
      </w:r>
      <w:proofErr w:type="gramStart"/>
      <w:r w:rsidRPr="00150391">
        <w:rPr>
          <w:rFonts w:cs="Calibri"/>
        </w:rPr>
        <w:t>Finance Minister</w:t>
      </w:r>
      <w:proofErr w:type="gramEnd"/>
      <w:r w:rsidRPr="00150391">
        <w:rPr>
          <w:rFonts w:cs="Calibri"/>
        </w:rPr>
        <w:t xml:space="preserve"> and/or Finance (depending on the change) has been received.</w:t>
      </w:r>
    </w:p>
    <w:p w14:paraId="5B37412A" w14:textId="44E33927" w:rsidR="00F62D83" w:rsidRPr="00150391" w:rsidRDefault="00FA0945" w:rsidP="00580008">
      <w:pPr>
        <w:rPr>
          <w:rFonts w:cs="Calibri"/>
        </w:rPr>
      </w:pPr>
      <w:r w:rsidRPr="00150391">
        <w:rPr>
          <w:rFonts w:cs="Calibri"/>
        </w:rPr>
        <w:t xml:space="preserve">For </w:t>
      </w:r>
      <w:r w:rsidR="0045475E" w:rsidRPr="00150391">
        <w:rPr>
          <w:rFonts w:cs="Calibri"/>
        </w:rPr>
        <w:t xml:space="preserve">further </w:t>
      </w:r>
      <w:r w:rsidRPr="00150391">
        <w:rPr>
          <w:rFonts w:cs="Calibri"/>
        </w:rPr>
        <w:t xml:space="preserve">information on </w:t>
      </w:r>
      <w:r w:rsidR="0045475E" w:rsidRPr="00150391">
        <w:rPr>
          <w:rFonts w:cs="Calibri"/>
        </w:rPr>
        <w:t>t</w:t>
      </w:r>
      <w:r w:rsidR="000B4CED" w:rsidRPr="00150391">
        <w:rPr>
          <w:rFonts w:cs="Calibri"/>
        </w:rPr>
        <w:t>he p</w:t>
      </w:r>
      <w:r w:rsidRPr="00150391">
        <w:rPr>
          <w:rFonts w:cs="Calibri"/>
        </w:rPr>
        <w:t xml:space="preserve">olicy and </w:t>
      </w:r>
      <w:r w:rsidR="000B4CED" w:rsidRPr="00150391">
        <w:rPr>
          <w:rFonts w:cs="Calibri"/>
        </w:rPr>
        <w:t>a</w:t>
      </w:r>
      <w:r w:rsidRPr="00150391">
        <w:rPr>
          <w:rFonts w:cs="Calibri"/>
        </w:rPr>
        <w:t xml:space="preserve">pproval </w:t>
      </w:r>
      <w:r w:rsidR="00CC3256" w:rsidRPr="00150391">
        <w:rPr>
          <w:rFonts w:cs="Calibri"/>
        </w:rPr>
        <w:t>p</w:t>
      </w:r>
      <w:r w:rsidRPr="00150391">
        <w:rPr>
          <w:rFonts w:cs="Calibri"/>
        </w:rPr>
        <w:t xml:space="preserve">rocess </w:t>
      </w:r>
      <w:r w:rsidR="000B4CED" w:rsidRPr="00150391">
        <w:rPr>
          <w:rFonts w:cs="Calibri"/>
        </w:rPr>
        <w:t xml:space="preserve">for outcome and program </w:t>
      </w:r>
      <w:r w:rsidR="00B06B0D" w:rsidRPr="00150391">
        <w:rPr>
          <w:rFonts w:cs="Calibri"/>
        </w:rPr>
        <w:t>changes refer to</w:t>
      </w:r>
      <w:r w:rsidR="002F164F" w:rsidRPr="00150391">
        <w:rPr>
          <w:rFonts w:cs="Calibri"/>
        </w:rPr>
        <w:t xml:space="preserve"> section </w:t>
      </w:r>
      <w:r w:rsidR="004D284E" w:rsidRPr="00F611EB">
        <w:rPr>
          <w:rStyle w:val="CrossReferenceChar"/>
        </w:rPr>
        <w:fldChar w:fldCharType="begin"/>
      </w:r>
      <w:r w:rsidR="004D284E" w:rsidRPr="00F611EB">
        <w:rPr>
          <w:rStyle w:val="CrossReferenceChar"/>
        </w:rPr>
        <w:instrText xml:space="preserve"> REF _Ref33522177 \r \h  \* MERGEFORMAT </w:instrText>
      </w:r>
      <w:r w:rsidR="004D284E" w:rsidRPr="00F611EB">
        <w:rPr>
          <w:rStyle w:val="CrossReferenceChar"/>
        </w:rPr>
      </w:r>
      <w:r w:rsidR="004D284E" w:rsidRPr="00F611EB">
        <w:rPr>
          <w:rStyle w:val="CrossReferenceChar"/>
        </w:rPr>
        <w:fldChar w:fldCharType="separate"/>
      </w:r>
      <w:r w:rsidR="00E86F35">
        <w:rPr>
          <w:rStyle w:val="CrossReferenceChar"/>
        </w:rPr>
        <w:t>10.3</w:t>
      </w:r>
      <w:r w:rsidR="004D284E" w:rsidRPr="00F611EB">
        <w:rPr>
          <w:rStyle w:val="CrossReferenceChar"/>
        </w:rPr>
        <w:fldChar w:fldCharType="end"/>
      </w:r>
      <w:r w:rsidR="004D284E" w:rsidRPr="00F611EB">
        <w:rPr>
          <w:rStyle w:val="CrossReferenceChar"/>
        </w:rPr>
        <w:t> </w:t>
      </w:r>
      <w:r w:rsidR="002F164F" w:rsidRPr="00F611EB">
        <w:rPr>
          <w:rStyle w:val="CrossReferenceChar"/>
        </w:rPr>
        <w:fldChar w:fldCharType="begin"/>
      </w:r>
      <w:r w:rsidR="002F164F" w:rsidRPr="00F611EB">
        <w:rPr>
          <w:rStyle w:val="CrossReferenceChar"/>
        </w:rPr>
        <w:instrText xml:space="preserve"> REF _Ref33522182 \h  \* MERGEFORMAT </w:instrText>
      </w:r>
      <w:r w:rsidR="002F164F" w:rsidRPr="00F611EB">
        <w:rPr>
          <w:rStyle w:val="CrossReferenceChar"/>
        </w:rPr>
      </w:r>
      <w:r w:rsidR="002F164F" w:rsidRPr="00F611EB">
        <w:rPr>
          <w:rStyle w:val="CrossReferenceChar"/>
        </w:rPr>
        <w:fldChar w:fldCharType="separate"/>
      </w:r>
      <w:r w:rsidR="00E86F35" w:rsidRPr="00150391">
        <w:t>Outcome statements</w:t>
      </w:r>
      <w:r w:rsidR="002F164F" w:rsidRPr="00F611EB">
        <w:rPr>
          <w:rStyle w:val="CrossReferenceChar"/>
        </w:rPr>
        <w:fldChar w:fldCharType="end"/>
      </w:r>
      <w:r w:rsidR="00B06B0D" w:rsidRPr="00150391">
        <w:rPr>
          <w:rFonts w:cs="Calibri"/>
        </w:rPr>
        <w:t>.</w:t>
      </w:r>
      <w:r w:rsidR="00F62D83" w:rsidRPr="00150391">
        <w:rPr>
          <w:rFonts w:cs="Calibri"/>
        </w:rPr>
        <w:br w:type="page"/>
      </w:r>
    </w:p>
    <w:p w14:paraId="71CBCFCE" w14:textId="00EC6FFF" w:rsidR="00FA0945" w:rsidRPr="00150391" w:rsidRDefault="53BF0693" w:rsidP="0003645A">
      <w:pPr>
        <w:pStyle w:val="Heading1"/>
      </w:pPr>
      <w:bookmarkStart w:id="1450" w:name="_Toc29394574"/>
      <w:bookmarkStart w:id="1451" w:name="_Toc29394872"/>
      <w:bookmarkStart w:id="1452" w:name="_Toc29394999"/>
      <w:bookmarkStart w:id="1453" w:name="_Toc29395396"/>
      <w:bookmarkStart w:id="1454" w:name="_Toc29395483"/>
      <w:bookmarkStart w:id="1455" w:name="_Toc29396914"/>
      <w:bookmarkStart w:id="1456" w:name="_Toc29478156"/>
      <w:bookmarkStart w:id="1457" w:name="_Toc29481894"/>
      <w:bookmarkStart w:id="1458" w:name="_Toc29544198"/>
      <w:bookmarkStart w:id="1459" w:name="_Toc29544785"/>
      <w:bookmarkStart w:id="1460" w:name="_Toc29544860"/>
      <w:bookmarkStart w:id="1461" w:name="_Toc29546724"/>
      <w:bookmarkStart w:id="1462" w:name="_Toc29980741"/>
      <w:bookmarkStart w:id="1463" w:name="_Toc30405629"/>
      <w:bookmarkStart w:id="1464" w:name="_Toc30581370"/>
      <w:bookmarkStart w:id="1465" w:name="_Toc32830032"/>
      <w:bookmarkStart w:id="1466" w:name="_Toc32917539"/>
      <w:bookmarkStart w:id="1467" w:name="_Toc32918345"/>
      <w:bookmarkStart w:id="1468" w:name="_Toc32999728"/>
      <w:bookmarkStart w:id="1469" w:name="_Toc33099452"/>
      <w:bookmarkStart w:id="1470" w:name="_Toc33196077"/>
      <w:bookmarkStart w:id="1471" w:name="_Toc33196379"/>
      <w:bookmarkStart w:id="1472" w:name="_Toc411852707"/>
      <w:bookmarkStart w:id="1473" w:name="_Toc534382584"/>
      <w:bookmarkStart w:id="1474" w:name="_Toc63347741"/>
      <w:bookmarkStart w:id="1475" w:name="_Toc129166973"/>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r w:rsidRPr="00150391">
        <w:t>Working with the templates</w:t>
      </w:r>
      <w:bookmarkEnd w:id="1472"/>
      <w:bookmarkEnd w:id="1473"/>
      <w:bookmarkEnd w:id="1474"/>
      <w:bookmarkEnd w:id="1475"/>
    </w:p>
    <w:p w14:paraId="32F01317" w14:textId="1321971D" w:rsidR="00FA0945" w:rsidRPr="00150391" w:rsidRDefault="53BF0693" w:rsidP="0003645A">
      <w:pPr>
        <w:pStyle w:val="Heading2"/>
      </w:pPr>
      <w:bookmarkStart w:id="1476" w:name="_Toc63347742"/>
      <w:bookmarkStart w:id="1477" w:name="_Toc129166974"/>
      <w:r w:rsidRPr="00150391">
        <w:t>Saving the files</w:t>
      </w:r>
      <w:bookmarkEnd w:id="1476"/>
      <w:bookmarkEnd w:id="1477"/>
    </w:p>
    <w:p w14:paraId="3F191992" w14:textId="394C4DDB" w:rsidR="00FA0945" w:rsidRPr="00150391" w:rsidRDefault="53BF0693" w:rsidP="000A7DEC">
      <w:pPr>
        <w:rPr>
          <w:rFonts w:cs="Calibri"/>
        </w:rPr>
      </w:pPr>
      <w:r w:rsidRPr="00150391">
        <w:rPr>
          <w:rFonts w:cs="Calibri"/>
          <w:b/>
          <w:bCs/>
        </w:rPr>
        <w:t>Do not</w:t>
      </w:r>
      <w:r w:rsidRPr="00150391">
        <w:rPr>
          <w:rFonts w:cs="Calibri"/>
        </w:rPr>
        <w:t xml:space="preserve"> open and save the files. Use your email program to save the attachments</w:t>
      </w:r>
      <w:r w:rsidR="005B5AAA">
        <w:rPr>
          <w:rFonts w:cs="Calibri"/>
        </w:rPr>
        <w:t xml:space="preserve"> </w:t>
      </w:r>
      <w:r w:rsidR="00EC5320">
        <w:rPr>
          <w:rFonts w:cs="Calibri"/>
        </w:rPr>
        <w:t xml:space="preserve">by </w:t>
      </w:r>
      <w:r w:rsidR="005B5AAA">
        <w:rPr>
          <w:rFonts w:cs="Calibri"/>
        </w:rPr>
        <w:t>first</w:t>
      </w:r>
      <w:r w:rsidR="00D57E63">
        <w:rPr>
          <w:rFonts w:cs="Calibri"/>
        </w:rPr>
        <w:t xml:space="preserve"> using </w:t>
      </w:r>
      <w:r w:rsidR="00EC5320">
        <w:rPr>
          <w:rFonts w:cs="Calibri"/>
        </w:rPr>
        <w:t>Outlook from Microsoft</w:t>
      </w:r>
      <w:r w:rsidR="00D57E63">
        <w:rPr>
          <w:rFonts w:cs="Calibri"/>
        </w:rPr>
        <w:t xml:space="preserve"> 365:</w:t>
      </w:r>
    </w:p>
    <w:p w14:paraId="40F6C311" w14:textId="3F539F4E" w:rsidR="00FA0945" w:rsidRPr="00150391" w:rsidRDefault="00F62D83" w:rsidP="0003645A">
      <w:pPr>
        <w:pStyle w:val="Numbered"/>
        <w:numPr>
          <w:ilvl w:val="0"/>
          <w:numId w:val="22"/>
        </w:numPr>
      </w:pPr>
      <w:r w:rsidRPr="00150391">
        <w:t>s</w:t>
      </w:r>
      <w:r w:rsidR="53BF0693" w:rsidRPr="00150391">
        <w:t xml:space="preserve">elect the email containing the </w:t>
      </w:r>
      <w:proofErr w:type="gramStart"/>
      <w:r w:rsidR="53BF0693" w:rsidRPr="00150391">
        <w:t>attachments</w:t>
      </w:r>
      <w:proofErr w:type="gramEnd"/>
    </w:p>
    <w:p w14:paraId="55A63286" w14:textId="77777777" w:rsidR="00FA0945" w:rsidRPr="00150391" w:rsidRDefault="53BF0693" w:rsidP="0003645A">
      <w:pPr>
        <w:pStyle w:val="Numbered"/>
        <w:numPr>
          <w:ilvl w:val="0"/>
          <w:numId w:val="22"/>
        </w:numPr>
      </w:pPr>
      <w:r w:rsidRPr="00150391">
        <w:t>click File and select Save Attachments.</w:t>
      </w:r>
    </w:p>
    <w:p w14:paraId="63ED263B" w14:textId="6EA93A0D" w:rsidR="00FA0945" w:rsidRPr="00150391" w:rsidRDefault="53BF0693" w:rsidP="0003645A">
      <w:pPr>
        <w:pStyle w:val="Heading2"/>
      </w:pPr>
      <w:bookmarkStart w:id="1478" w:name="_Toc63347743"/>
      <w:bookmarkStart w:id="1479" w:name="_Toc129166975"/>
      <w:r w:rsidRPr="00150391">
        <w:t>Excel table specifications</w:t>
      </w:r>
      <w:bookmarkEnd w:id="1478"/>
      <w:bookmarkEnd w:id="1479"/>
    </w:p>
    <w:p w14:paraId="1BE08053" w14:textId="43D2CDF6" w:rsidR="004B345F" w:rsidRPr="00150391" w:rsidRDefault="53BF0693" w:rsidP="000A7DEC">
      <w:pPr>
        <w:rPr>
          <w:rFonts w:cs="Calibri"/>
        </w:rPr>
      </w:pPr>
      <w:r w:rsidRPr="00150391">
        <w:rPr>
          <w:rFonts w:cs="Calibri"/>
        </w:rPr>
        <w:t>The Excel Tables have been formatted to B5 size. Should you need to reformat any of the tables, please use the following specifications</w:t>
      </w:r>
      <w:r w:rsidR="00780A8D" w:rsidRPr="00150391">
        <w:rPr>
          <w:rFonts w:cs="Calibri"/>
        </w:rPr>
        <w:t xml:space="preserve"> below. Should a decision be taken to revise the following requirements, separate advice will be provided to </w:t>
      </w:r>
      <w:r w:rsidR="00AD2C5D">
        <w:rPr>
          <w:rFonts w:cs="Calibri"/>
        </w:rPr>
        <w:t xml:space="preserve">PB Statement </w:t>
      </w:r>
      <w:r w:rsidR="00780A8D" w:rsidRPr="00150391">
        <w:rPr>
          <w:rFonts w:cs="Calibri"/>
        </w:rPr>
        <w:t>Portfolio Coordinators</w:t>
      </w:r>
      <w:r w:rsidR="001954FB">
        <w:rPr>
          <w:rFonts w:cs="Calibr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0" w:type="dxa"/>
          <w:right w:w="0" w:type="dxa"/>
        </w:tblCellMar>
        <w:tblLook w:val="01E0" w:firstRow="1" w:lastRow="1" w:firstColumn="1" w:lastColumn="1" w:noHBand="0" w:noVBand="0"/>
      </w:tblPr>
      <w:tblGrid>
        <w:gridCol w:w="3397"/>
        <w:gridCol w:w="2386"/>
        <w:gridCol w:w="3710"/>
      </w:tblGrid>
      <w:tr w:rsidR="00FA0945" w:rsidRPr="002B4935" w14:paraId="21DCCACF" w14:textId="77777777" w:rsidTr="00F62D83">
        <w:tc>
          <w:tcPr>
            <w:tcW w:w="3397" w:type="dxa"/>
            <w:shd w:val="clear" w:color="auto" w:fill="F2F2F2" w:themeFill="background1" w:themeFillShade="F2"/>
          </w:tcPr>
          <w:p w14:paraId="0EA7B04B"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Font name</w:t>
            </w:r>
          </w:p>
        </w:tc>
        <w:tc>
          <w:tcPr>
            <w:tcW w:w="6096" w:type="dxa"/>
            <w:gridSpan w:val="2"/>
            <w:shd w:val="clear" w:color="auto" w:fill="F2F2F2" w:themeFill="background1" w:themeFillShade="F2"/>
          </w:tcPr>
          <w:p w14:paraId="5222F34E"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Arial</w:t>
            </w:r>
          </w:p>
        </w:tc>
      </w:tr>
      <w:tr w:rsidR="00FA0945" w:rsidRPr="002B4935" w14:paraId="6EA8D83E" w14:textId="77777777" w:rsidTr="00F62D83">
        <w:tc>
          <w:tcPr>
            <w:tcW w:w="3397" w:type="dxa"/>
            <w:shd w:val="clear" w:color="auto" w:fill="F2F2F2" w:themeFill="background1" w:themeFillShade="F2"/>
          </w:tcPr>
          <w:p w14:paraId="2E5D2803"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Font size</w:t>
            </w:r>
          </w:p>
        </w:tc>
        <w:tc>
          <w:tcPr>
            <w:tcW w:w="6096" w:type="dxa"/>
            <w:gridSpan w:val="2"/>
            <w:shd w:val="clear" w:color="auto" w:fill="F2F2F2" w:themeFill="background1" w:themeFillShade="F2"/>
          </w:tcPr>
          <w:p w14:paraId="46D4D980"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8 pts (colour = Black not automatic)</w:t>
            </w:r>
          </w:p>
        </w:tc>
      </w:tr>
      <w:tr w:rsidR="00FA0945" w:rsidRPr="002B4935" w14:paraId="25D35D0F" w14:textId="77777777" w:rsidTr="00F62D83">
        <w:trPr>
          <w:trHeight w:val="900"/>
        </w:trPr>
        <w:tc>
          <w:tcPr>
            <w:tcW w:w="3397" w:type="dxa"/>
            <w:shd w:val="clear" w:color="auto" w:fill="F2F2F2" w:themeFill="background1" w:themeFillShade="F2"/>
          </w:tcPr>
          <w:p w14:paraId="5E7CAD12"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Height/width dimensions</w:t>
            </w:r>
          </w:p>
          <w:p w14:paraId="700870C4"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Portrait tables</w:t>
            </w:r>
          </w:p>
        </w:tc>
        <w:tc>
          <w:tcPr>
            <w:tcW w:w="6096" w:type="dxa"/>
            <w:gridSpan w:val="2"/>
            <w:shd w:val="clear" w:color="auto" w:fill="F2F2F2" w:themeFill="background1" w:themeFillShade="F2"/>
          </w:tcPr>
          <w:p w14:paraId="0EDAF842"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Width 13.6 cm (13 cm in a shaded cell)</w:t>
            </w:r>
          </w:p>
          <w:p w14:paraId="0172A292"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Height 21 cm</w:t>
            </w:r>
          </w:p>
        </w:tc>
      </w:tr>
      <w:tr w:rsidR="00FA0945" w:rsidRPr="002B4935" w14:paraId="1CBBADC5" w14:textId="77777777" w:rsidTr="00F62D83">
        <w:trPr>
          <w:trHeight w:val="600"/>
        </w:trPr>
        <w:tc>
          <w:tcPr>
            <w:tcW w:w="3397" w:type="dxa"/>
            <w:shd w:val="clear" w:color="auto" w:fill="F2F2F2" w:themeFill="background1" w:themeFillShade="F2"/>
          </w:tcPr>
          <w:p w14:paraId="38A5CDC3"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Landscape</w:t>
            </w:r>
          </w:p>
        </w:tc>
        <w:tc>
          <w:tcPr>
            <w:tcW w:w="6096" w:type="dxa"/>
            <w:gridSpan w:val="2"/>
            <w:shd w:val="clear" w:color="auto" w:fill="F2F2F2" w:themeFill="background1" w:themeFillShade="F2"/>
          </w:tcPr>
          <w:p w14:paraId="4BD3717E"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Width 21 cm</w:t>
            </w:r>
          </w:p>
          <w:p w14:paraId="09B5C10C"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Height 13.6 cm</w:t>
            </w:r>
          </w:p>
        </w:tc>
      </w:tr>
      <w:tr w:rsidR="00FA0945" w:rsidRPr="002B4935" w14:paraId="015794F5" w14:textId="77777777" w:rsidTr="00F62D83">
        <w:trPr>
          <w:trHeight w:val="600"/>
        </w:trPr>
        <w:tc>
          <w:tcPr>
            <w:tcW w:w="3397" w:type="dxa"/>
            <w:shd w:val="clear" w:color="auto" w:fill="F2F2F2" w:themeFill="background1" w:themeFillShade="F2"/>
          </w:tcPr>
          <w:p w14:paraId="6706322F"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Row height</w:t>
            </w:r>
          </w:p>
          <w:p w14:paraId="73C02A2F"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Text and numbers in the body of table (8pt font size)</w:t>
            </w:r>
          </w:p>
        </w:tc>
        <w:tc>
          <w:tcPr>
            <w:tcW w:w="6096" w:type="dxa"/>
            <w:gridSpan w:val="2"/>
            <w:shd w:val="clear" w:color="auto" w:fill="F2F2F2" w:themeFill="background1" w:themeFillShade="F2"/>
          </w:tcPr>
          <w:p w14:paraId="2E1F499B" w14:textId="2A45CE65" w:rsidR="00FA0945" w:rsidRPr="002B4935" w:rsidRDefault="53BF0693">
            <w:pPr>
              <w:pStyle w:val="TableText-Medium"/>
              <w:spacing w:beforeLines="20" w:before="48" w:afterLines="20" w:after="48" w:line="240" w:lineRule="auto"/>
              <w:rPr>
                <w:rFonts w:cs="Calibri"/>
                <w:sz w:val="19"/>
                <w:szCs w:val="19"/>
              </w:rPr>
            </w:pPr>
            <w:r w:rsidRPr="002B4935">
              <w:rPr>
                <w:rFonts w:cs="Calibri"/>
                <w:sz w:val="19"/>
                <w:szCs w:val="19"/>
              </w:rPr>
              <w:t xml:space="preserve">Set row height to 11.25 pts </w:t>
            </w:r>
          </w:p>
        </w:tc>
      </w:tr>
      <w:tr w:rsidR="00FA0945" w:rsidRPr="002B4935" w14:paraId="4DC0C03E" w14:textId="77777777" w:rsidTr="00F62D83">
        <w:trPr>
          <w:trHeight w:val="1050"/>
        </w:trPr>
        <w:tc>
          <w:tcPr>
            <w:tcW w:w="3397" w:type="dxa"/>
            <w:shd w:val="clear" w:color="auto" w:fill="F2F2F2" w:themeFill="background1" w:themeFillShade="F2"/>
          </w:tcPr>
          <w:p w14:paraId="17FA1FB9" w14:textId="77777777" w:rsidR="0082509B"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If you need to squeeze a table onto one page, you can reduce the font size in the table to 7.5 pts.</w:t>
            </w:r>
          </w:p>
          <w:p w14:paraId="719FAFD5" w14:textId="77777777" w:rsidR="00FA0945" w:rsidRPr="002B4935" w:rsidRDefault="00DB5F5A" w:rsidP="002B4935">
            <w:pPr>
              <w:pStyle w:val="TableText-Medium"/>
              <w:spacing w:beforeLines="20" w:before="48" w:afterLines="20" w:after="48" w:line="240" w:lineRule="auto"/>
              <w:rPr>
                <w:rFonts w:cs="Calibri"/>
                <w:b/>
                <w:sz w:val="19"/>
                <w:szCs w:val="19"/>
              </w:rPr>
            </w:pPr>
            <w:r w:rsidRPr="002B4935">
              <w:rPr>
                <w:rFonts w:cs="Calibri"/>
                <w:b/>
                <w:sz w:val="19"/>
                <w:szCs w:val="19"/>
              </w:rPr>
              <w:t>F</w:t>
            </w:r>
            <w:r w:rsidR="53BF0693" w:rsidRPr="002B4935">
              <w:rPr>
                <w:rFonts w:cs="Calibri"/>
                <w:b/>
                <w:sz w:val="19"/>
                <w:szCs w:val="19"/>
              </w:rPr>
              <w:t>onts cannot be reduced any smaller than 7.5 pts.</w:t>
            </w:r>
          </w:p>
        </w:tc>
        <w:tc>
          <w:tcPr>
            <w:tcW w:w="6096" w:type="dxa"/>
            <w:gridSpan w:val="2"/>
            <w:shd w:val="clear" w:color="auto" w:fill="F2F2F2" w:themeFill="background1" w:themeFillShade="F2"/>
          </w:tcPr>
          <w:p w14:paraId="1629697E"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Set row height to 10.5 pts</w:t>
            </w:r>
          </w:p>
        </w:tc>
      </w:tr>
      <w:tr w:rsidR="00FA0945" w:rsidRPr="002B4935" w14:paraId="474AB4A9" w14:textId="77777777" w:rsidTr="00F62D83">
        <w:trPr>
          <w:trHeight w:val="285"/>
        </w:trPr>
        <w:tc>
          <w:tcPr>
            <w:tcW w:w="3397" w:type="dxa"/>
            <w:vMerge w:val="restart"/>
            <w:shd w:val="clear" w:color="auto" w:fill="F2F2F2" w:themeFill="background1" w:themeFillShade="F2"/>
          </w:tcPr>
          <w:p w14:paraId="769BF093"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Table cell alignment</w:t>
            </w:r>
          </w:p>
          <w:p w14:paraId="57692060"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Text</w:t>
            </w:r>
          </w:p>
        </w:tc>
        <w:tc>
          <w:tcPr>
            <w:tcW w:w="2386" w:type="dxa"/>
            <w:shd w:val="clear" w:color="auto" w:fill="F2F2F2" w:themeFill="background1" w:themeFillShade="F2"/>
          </w:tcPr>
          <w:p w14:paraId="770BEF25"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Horizontal</w:t>
            </w:r>
          </w:p>
        </w:tc>
        <w:tc>
          <w:tcPr>
            <w:tcW w:w="3710" w:type="dxa"/>
            <w:shd w:val="clear" w:color="auto" w:fill="F2F2F2" w:themeFill="background1" w:themeFillShade="F2"/>
          </w:tcPr>
          <w:p w14:paraId="1FE24A57"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Vertical</w:t>
            </w:r>
          </w:p>
        </w:tc>
      </w:tr>
      <w:tr w:rsidR="00FA0945" w:rsidRPr="002B4935" w14:paraId="3453EC1D" w14:textId="77777777" w:rsidTr="00F62D83">
        <w:trPr>
          <w:trHeight w:val="330"/>
        </w:trPr>
        <w:tc>
          <w:tcPr>
            <w:tcW w:w="3397" w:type="dxa"/>
            <w:vMerge/>
            <w:shd w:val="clear" w:color="auto" w:fill="F2F2F2" w:themeFill="background1" w:themeFillShade="F2"/>
          </w:tcPr>
          <w:p w14:paraId="1801950F" w14:textId="77777777" w:rsidR="00FA0945" w:rsidRPr="002B4935" w:rsidRDefault="00FA0945" w:rsidP="002B4935">
            <w:pPr>
              <w:pStyle w:val="TableText-Medium"/>
              <w:spacing w:beforeLines="20" w:before="48" w:afterLines="20" w:after="48" w:line="240" w:lineRule="auto"/>
              <w:rPr>
                <w:rFonts w:cs="Calibri"/>
                <w:sz w:val="19"/>
                <w:szCs w:val="19"/>
              </w:rPr>
            </w:pPr>
          </w:p>
        </w:tc>
        <w:tc>
          <w:tcPr>
            <w:tcW w:w="2386" w:type="dxa"/>
            <w:shd w:val="clear" w:color="auto" w:fill="F2F2F2" w:themeFill="background1" w:themeFillShade="F2"/>
          </w:tcPr>
          <w:p w14:paraId="0FC015E0"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Left align</w:t>
            </w:r>
          </w:p>
        </w:tc>
        <w:tc>
          <w:tcPr>
            <w:tcW w:w="3710" w:type="dxa"/>
            <w:shd w:val="clear" w:color="auto" w:fill="F2F2F2" w:themeFill="background1" w:themeFillShade="F2"/>
          </w:tcPr>
          <w:p w14:paraId="5713F968"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Centre</w:t>
            </w:r>
          </w:p>
        </w:tc>
      </w:tr>
      <w:tr w:rsidR="00FA0945" w:rsidRPr="002B4935" w14:paraId="7C020E67" w14:textId="77777777" w:rsidTr="00F62D83">
        <w:trPr>
          <w:trHeight w:val="270"/>
        </w:trPr>
        <w:tc>
          <w:tcPr>
            <w:tcW w:w="3397" w:type="dxa"/>
            <w:shd w:val="clear" w:color="auto" w:fill="F2F2F2" w:themeFill="background1" w:themeFillShade="F2"/>
          </w:tcPr>
          <w:p w14:paraId="1295EC81"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Numbers (use ROUND function)</w:t>
            </w:r>
          </w:p>
        </w:tc>
        <w:tc>
          <w:tcPr>
            <w:tcW w:w="2386" w:type="dxa"/>
            <w:shd w:val="clear" w:color="auto" w:fill="F2F2F2" w:themeFill="background1" w:themeFillShade="F2"/>
          </w:tcPr>
          <w:p w14:paraId="1C9ECDC8"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Right align</w:t>
            </w:r>
          </w:p>
        </w:tc>
        <w:tc>
          <w:tcPr>
            <w:tcW w:w="3710" w:type="dxa"/>
            <w:shd w:val="clear" w:color="auto" w:fill="F2F2F2" w:themeFill="background1" w:themeFillShade="F2"/>
          </w:tcPr>
          <w:p w14:paraId="13493EFC"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Centre</w:t>
            </w:r>
          </w:p>
        </w:tc>
      </w:tr>
      <w:tr w:rsidR="000F4E93" w:rsidRPr="002B4935" w14:paraId="44D3ADCC" w14:textId="77777777" w:rsidTr="00F62D83">
        <w:trPr>
          <w:trHeight w:val="270"/>
        </w:trPr>
        <w:tc>
          <w:tcPr>
            <w:tcW w:w="3397" w:type="dxa"/>
            <w:shd w:val="clear" w:color="auto" w:fill="F2F2F2" w:themeFill="background1" w:themeFillShade="F2"/>
          </w:tcPr>
          <w:p w14:paraId="0E28FDE7" w14:textId="77777777" w:rsidR="000F4E93" w:rsidRPr="002B4935" w:rsidRDefault="000F4E93" w:rsidP="002B4935">
            <w:pPr>
              <w:pStyle w:val="TableText-Medium"/>
              <w:spacing w:beforeLines="20" w:before="48" w:afterLines="20" w:after="48" w:line="240" w:lineRule="auto"/>
              <w:rPr>
                <w:rFonts w:cs="Calibri"/>
                <w:sz w:val="19"/>
                <w:szCs w:val="19"/>
              </w:rPr>
            </w:pPr>
          </w:p>
        </w:tc>
        <w:tc>
          <w:tcPr>
            <w:tcW w:w="2386" w:type="dxa"/>
            <w:shd w:val="clear" w:color="auto" w:fill="F2F2F2" w:themeFill="background1" w:themeFillShade="F2"/>
          </w:tcPr>
          <w:p w14:paraId="55A14FE6" w14:textId="77777777" w:rsidR="000F4E93" w:rsidRPr="002B4935" w:rsidRDefault="000F4E93" w:rsidP="002B4935">
            <w:pPr>
              <w:pStyle w:val="TableText-Medium"/>
              <w:spacing w:beforeLines="20" w:before="48" w:afterLines="20" w:after="48" w:line="240" w:lineRule="auto"/>
              <w:rPr>
                <w:rFonts w:cs="Calibri"/>
                <w:sz w:val="19"/>
                <w:szCs w:val="19"/>
              </w:rPr>
            </w:pPr>
          </w:p>
        </w:tc>
        <w:tc>
          <w:tcPr>
            <w:tcW w:w="3710" w:type="dxa"/>
            <w:shd w:val="clear" w:color="auto" w:fill="F2F2F2" w:themeFill="background1" w:themeFillShade="F2"/>
          </w:tcPr>
          <w:p w14:paraId="28830140" w14:textId="77777777" w:rsidR="000F4E93" w:rsidRPr="002B4935" w:rsidRDefault="000F4E93" w:rsidP="002B4935">
            <w:pPr>
              <w:pStyle w:val="TableText-Medium"/>
              <w:spacing w:beforeLines="20" w:before="48" w:afterLines="20" w:after="48" w:line="240" w:lineRule="auto"/>
              <w:rPr>
                <w:rFonts w:cs="Calibri"/>
                <w:sz w:val="19"/>
                <w:szCs w:val="19"/>
              </w:rPr>
            </w:pPr>
          </w:p>
        </w:tc>
      </w:tr>
      <w:tr w:rsidR="00FA0945" w:rsidRPr="002B4935" w14:paraId="3CD42BDB" w14:textId="77777777" w:rsidTr="00F62D83">
        <w:trPr>
          <w:trHeight w:val="495"/>
        </w:trPr>
        <w:tc>
          <w:tcPr>
            <w:tcW w:w="3397" w:type="dxa"/>
            <w:shd w:val="clear" w:color="auto" w:fill="F2F2F2" w:themeFill="background1" w:themeFillShade="F2"/>
          </w:tcPr>
          <w:p w14:paraId="75EF82D8"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Braced column headings</w:t>
            </w:r>
          </w:p>
        </w:tc>
        <w:tc>
          <w:tcPr>
            <w:tcW w:w="2386" w:type="dxa"/>
            <w:shd w:val="clear" w:color="auto" w:fill="F2F2F2" w:themeFill="background1" w:themeFillShade="F2"/>
          </w:tcPr>
          <w:p w14:paraId="007B9B5F"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Centre</w:t>
            </w:r>
          </w:p>
        </w:tc>
        <w:tc>
          <w:tcPr>
            <w:tcW w:w="3710" w:type="dxa"/>
            <w:shd w:val="clear" w:color="auto" w:fill="F2F2F2" w:themeFill="background1" w:themeFillShade="F2"/>
          </w:tcPr>
          <w:p w14:paraId="21044B94"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Centre</w:t>
            </w:r>
          </w:p>
        </w:tc>
      </w:tr>
      <w:tr w:rsidR="00FA0945" w:rsidRPr="002B4935" w14:paraId="590ACA64" w14:textId="77777777" w:rsidTr="00F62D83">
        <w:tc>
          <w:tcPr>
            <w:tcW w:w="3397" w:type="dxa"/>
            <w:shd w:val="clear" w:color="auto" w:fill="F2F2F2" w:themeFill="background1" w:themeFillShade="F2"/>
          </w:tcPr>
          <w:p w14:paraId="32A353A7"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Borders</w:t>
            </w:r>
          </w:p>
        </w:tc>
        <w:tc>
          <w:tcPr>
            <w:tcW w:w="6096" w:type="dxa"/>
            <w:gridSpan w:val="2"/>
            <w:shd w:val="clear" w:color="auto" w:fill="F2F2F2" w:themeFill="background1" w:themeFillShade="F2"/>
          </w:tcPr>
          <w:p w14:paraId="3ECCFCCB" w14:textId="07C95AE2" w:rsidR="00FA0945" w:rsidRPr="002B4935" w:rsidRDefault="53BF0693">
            <w:pPr>
              <w:pStyle w:val="TableText-Medium"/>
              <w:spacing w:beforeLines="20" w:before="48" w:afterLines="20" w:after="48" w:line="240" w:lineRule="auto"/>
              <w:rPr>
                <w:rFonts w:cs="Calibri"/>
                <w:sz w:val="19"/>
                <w:szCs w:val="19"/>
              </w:rPr>
            </w:pPr>
            <w:r w:rsidRPr="002B4935">
              <w:rPr>
                <w:rFonts w:cs="Calibri"/>
                <w:sz w:val="19"/>
                <w:szCs w:val="19"/>
              </w:rPr>
              <w:t>Colour = Black, hairline weight (first option in list, not the default)</w:t>
            </w:r>
          </w:p>
        </w:tc>
      </w:tr>
      <w:tr w:rsidR="00FA0945" w:rsidRPr="002B4935" w14:paraId="11247011" w14:textId="77777777" w:rsidTr="00F62D83">
        <w:tc>
          <w:tcPr>
            <w:tcW w:w="3397" w:type="dxa"/>
            <w:shd w:val="clear" w:color="auto" w:fill="F2F2F2" w:themeFill="background1" w:themeFillShade="F2"/>
          </w:tcPr>
          <w:p w14:paraId="0E034595"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Column width</w:t>
            </w:r>
          </w:p>
        </w:tc>
        <w:tc>
          <w:tcPr>
            <w:tcW w:w="6096" w:type="dxa"/>
            <w:gridSpan w:val="2"/>
            <w:shd w:val="clear" w:color="auto" w:fill="F2F2F2" w:themeFill="background1" w:themeFillShade="F2"/>
          </w:tcPr>
          <w:p w14:paraId="2E912425"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Be consistent particularly if there are similar tables on the one page</w:t>
            </w:r>
          </w:p>
        </w:tc>
      </w:tr>
      <w:tr w:rsidR="00FA0945" w:rsidRPr="002B4935" w14:paraId="3A5D0D47" w14:textId="77777777" w:rsidTr="00F62D83">
        <w:trPr>
          <w:trHeight w:val="1125"/>
        </w:trPr>
        <w:tc>
          <w:tcPr>
            <w:tcW w:w="3397" w:type="dxa"/>
            <w:shd w:val="clear" w:color="auto" w:fill="F2F2F2" w:themeFill="background1" w:themeFillShade="F2"/>
          </w:tcPr>
          <w:p w14:paraId="3DEC00BC"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Blank columns and rows</w:t>
            </w:r>
          </w:p>
          <w:p w14:paraId="21E50DDB"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Columns</w:t>
            </w:r>
          </w:p>
          <w:p w14:paraId="6B515110"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To separate columns where braced headings have been used</w:t>
            </w:r>
          </w:p>
        </w:tc>
        <w:tc>
          <w:tcPr>
            <w:tcW w:w="6096" w:type="dxa"/>
            <w:gridSpan w:val="2"/>
            <w:shd w:val="clear" w:color="auto" w:fill="F2F2F2" w:themeFill="background1" w:themeFillShade="F2"/>
          </w:tcPr>
          <w:p w14:paraId="299FD018"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 xml:space="preserve">Set column width to </w:t>
            </w:r>
            <w:proofErr w:type="gramStart"/>
            <w:r w:rsidRPr="002B4935">
              <w:rPr>
                <w:rFonts w:cs="Calibri"/>
                <w:sz w:val="19"/>
                <w:szCs w:val="19"/>
              </w:rPr>
              <w:t>.5</w:t>
            </w:r>
            <w:proofErr w:type="gramEnd"/>
          </w:p>
          <w:p w14:paraId="72FEF72A"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Remove the bottom border for blank columns (see example table 1)</w:t>
            </w:r>
          </w:p>
        </w:tc>
      </w:tr>
      <w:tr w:rsidR="00FA0945" w:rsidRPr="002B4935" w14:paraId="0AF9E224" w14:textId="77777777" w:rsidTr="00F62D83">
        <w:trPr>
          <w:trHeight w:val="539"/>
        </w:trPr>
        <w:tc>
          <w:tcPr>
            <w:tcW w:w="3397" w:type="dxa"/>
            <w:shd w:val="clear" w:color="auto" w:fill="F2F2F2" w:themeFill="background1" w:themeFillShade="F2"/>
          </w:tcPr>
          <w:p w14:paraId="1ED342EC" w14:textId="77777777" w:rsidR="00FA0945" w:rsidRPr="002B4935" w:rsidRDefault="53BF0693" w:rsidP="002B4935">
            <w:pPr>
              <w:pStyle w:val="TableText-Medium"/>
              <w:spacing w:beforeLines="20" w:before="48" w:afterLines="20" w:after="48" w:line="240" w:lineRule="auto"/>
              <w:rPr>
                <w:rFonts w:cs="Calibri"/>
                <w:sz w:val="19"/>
                <w:szCs w:val="19"/>
              </w:rPr>
            </w:pPr>
            <w:r w:rsidRPr="002B4935">
              <w:rPr>
                <w:rFonts w:cs="Calibri"/>
                <w:sz w:val="19"/>
                <w:szCs w:val="19"/>
              </w:rPr>
              <w:t>Rows</w:t>
            </w:r>
          </w:p>
        </w:tc>
        <w:tc>
          <w:tcPr>
            <w:tcW w:w="6096" w:type="dxa"/>
            <w:gridSpan w:val="2"/>
            <w:shd w:val="clear" w:color="auto" w:fill="F2F2F2" w:themeFill="background1" w:themeFillShade="F2"/>
          </w:tcPr>
          <w:p w14:paraId="29BB2151" w14:textId="745E3500" w:rsidR="00FA0945" w:rsidRPr="002B4935" w:rsidRDefault="53BF0693">
            <w:pPr>
              <w:pStyle w:val="TableText-Medium"/>
              <w:spacing w:beforeLines="20" w:before="48" w:afterLines="20" w:after="48" w:line="240" w:lineRule="auto"/>
              <w:rPr>
                <w:rFonts w:cs="Calibri"/>
                <w:sz w:val="19"/>
                <w:szCs w:val="19"/>
              </w:rPr>
            </w:pPr>
            <w:r w:rsidRPr="002B4935">
              <w:rPr>
                <w:rFonts w:cs="Calibri"/>
                <w:sz w:val="19"/>
                <w:szCs w:val="19"/>
              </w:rPr>
              <w:t>Set row height to 3 pts</w:t>
            </w:r>
          </w:p>
        </w:tc>
      </w:tr>
    </w:tbl>
    <w:p w14:paraId="2F653E05" w14:textId="77777777" w:rsidR="00FA0945" w:rsidRPr="00150391" w:rsidRDefault="53BF0693" w:rsidP="00580008">
      <w:pPr>
        <w:pStyle w:val="Boxed2Text"/>
        <w:rPr>
          <w:rFonts w:cs="Calibri"/>
        </w:rPr>
      </w:pPr>
      <w:r w:rsidRPr="00150391">
        <w:rPr>
          <w:rFonts w:cs="Calibri"/>
        </w:rPr>
        <w:t xml:space="preserve">Please use minimal capitalisation. </w:t>
      </w:r>
      <w:r w:rsidRPr="00150391">
        <w:rPr>
          <w:rFonts w:cs="Calibri"/>
          <w:b/>
          <w:bCs/>
        </w:rPr>
        <w:t>Wrap text</w:t>
      </w:r>
      <w:r w:rsidRPr="00150391">
        <w:rPr>
          <w:rFonts w:cs="Calibri"/>
        </w:rPr>
        <w:t xml:space="preserve"> if text goes over a column width. </w:t>
      </w:r>
    </w:p>
    <w:p w14:paraId="5A090F78" w14:textId="4C8B2697" w:rsidR="00FA0945" w:rsidRPr="00150391" w:rsidRDefault="53BF0693" w:rsidP="0003645A">
      <w:pPr>
        <w:pStyle w:val="Heading3"/>
      </w:pPr>
      <w:bookmarkStart w:id="1480" w:name="_Toc63347744"/>
      <w:bookmarkStart w:id="1481" w:name="_Toc129166976"/>
      <w:r w:rsidRPr="00150391">
        <w:t xml:space="preserve">Formatting an existing table to budget </w:t>
      </w:r>
      <w:proofErr w:type="gramStart"/>
      <w:r w:rsidRPr="00150391">
        <w:t>standards</w:t>
      </w:r>
      <w:bookmarkEnd w:id="1480"/>
      <w:bookmarkEnd w:id="1481"/>
      <w:proofErr w:type="gramEnd"/>
    </w:p>
    <w:p w14:paraId="28A35DA4" w14:textId="5D242E52" w:rsidR="00FA0945" w:rsidRPr="00150391" w:rsidRDefault="53BF0693" w:rsidP="000A7DEC">
      <w:pPr>
        <w:rPr>
          <w:rFonts w:cs="Calibri"/>
        </w:rPr>
      </w:pPr>
      <w:r w:rsidRPr="00150391">
        <w:rPr>
          <w:rFonts w:cs="Calibri"/>
        </w:rPr>
        <w:t xml:space="preserve">To create an Excel table which fits </w:t>
      </w:r>
      <w:r w:rsidR="00655080">
        <w:rPr>
          <w:rFonts w:cs="Calibri"/>
        </w:rPr>
        <w:t>within</w:t>
      </w:r>
      <w:r w:rsidRPr="00150391">
        <w:rPr>
          <w:rFonts w:cs="Calibri"/>
        </w:rPr>
        <w:t xml:space="preserve"> a </w:t>
      </w:r>
      <w:proofErr w:type="gramStart"/>
      <w:r w:rsidRPr="00150391">
        <w:rPr>
          <w:rFonts w:cs="Calibri"/>
        </w:rPr>
        <w:t>Budget word document’s set margins</w:t>
      </w:r>
      <w:proofErr w:type="gramEnd"/>
      <w:r w:rsidRPr="00150391">
        <w:rPr>
          <w:rFonts w:cs="Calibri"/>
        </w:rPr>
        <w:t>.</w:t>
      </w:r>
    </w:p>
    <w:p w14:paraId="1E4C1766" w14:textId="523639C8" w:rsidR="00FA0945" w:rsidRPr="00150391" w:rsidRDefault="53BF0693" w:rsidP="0049062D">
      <w:pPr>
        <w:pStyle w:val="Heading4"/>
      </w:pPr>
      <w:bookmarkStart w:id="1482" w:name="_Ref45028756"/>
      <w:r w:rsidRPr="00150391">
        <w:t>Portrait tables</w:t>
      </w:r>
      <w:bookmarkEnd w:id="1482"/>
    </w:p>
    <w:p w14:paraId="682A6E15" w14:textId="57EDC620" w:rsidR="00FA0945" w:rsidRPr="00150391" w:rsidRDefault="00F05ECA" w:rsidP="0003645A">
      <w:pPr>
        <w:pStyle w:val="Numbered"/>
        <w:numPr>
          <w:ilvl w:val="0"/>
          <w:numId w:val="24"/>
        </w:numPr>
      </w:pPr>
      <w:r w:rsidRPr="00150391">
        <w:t>i</w:t>
      </w:r>
      <w:r w:rsidR="00FA0945" w:rsidRPr="00150391">
        <w:t xml:space="preserve">n Excel from </w:t>
      </w:r>
      <w:r w:rsidR="006714EB">
        <w:t>‘</w:t>
      </w:r>
      <w:r w:rsidR="00FA0945" w:rsidRPr="00150391">
        <w:t>Page Layout</w:t>
      </w:r>
      <w:r w:rsidR="006714EB">
        <w:t>’</w:t>
      </w:r>
      <w:r w:rsidR="00FA0945" w:rsidRPr="00150391">
        <w:t xml:space="preserve"> ribbon select Page Layout </w:t>
      </w:r>
      <w:r w:rsidR="004B76F7" w:rsidRPr="00150391">
        <w:rPr>
          <w:rFonts w:ascii="Wingdings" w:eastAsia="Wingdings" w:hAnsi="Wingdings" w:cs="Wingdings"/>
        </w:rPr>
        <w:t></w:t>
      </w:r>
      <w:r w:rsidR="00FA0945" w:rsidRPr="00150391">
        <w:t xml:space="preserve"> Margins </w:t>
      </w:r>
      <w:r w:rsidR="004B76F7" w:rsidRPr="00150391">
        <w:rPr>
          <w:rFonts w:ascii="Wingdings" w:eastAsia="Wingdings" w:hAnsi="Wingdings" w:cs="Wingdings"/>
        </w:rPr>
        <w:t></w:t>
      </w:r>
      <w:r w:rsidR="00FA0945" w:rsidRPr="00150391">
        <w:t xml:space="preserve"> Custom Margins</w:t>
      </w:r>
    </w:p>
    <w:p w14:paraId="3ECE0727" w14:textId="2954C24F" w:rsidR="00FA0945" w:rsidRPr="00150391" w:rsidRDefault="00F05ECA" w:rsidP="0003645A">
      <w:pPr>
        <w:pStyle w:val="Numbered"/>
        <w:numPr>
          <w:ilvl w:val="0"/>
          <w:numId w:val="24"/>
        </w:numPr>
      </w:pPr>
      <w:r w:rsidRPr="00150391">
        <w:t>c</w:t>
      </w:r>
      <w:r w:rsidR="53BF0693" w:rsidRPr="00150391">
        <w:t xml:space="preserve">lick on the </w:t>
      </w:r>
      <w:r w:rsidR="006714EB">
        <w:t>‘</w:t>
      </w:r>
      <w:r w:rsidR="53BF0693" w:rsidRPr="00150391">
        <w:t>Page</w:t>
      </w:r>
      <w:r w:rsidR="006714EB">
        <w:t>’</w:t>
      </w:r>
      <w:r w:rsidR="53BF0693" w:rsidRPr="00150391">
        <w:t xml:space="preserve"> tab, select </w:t>
      </w:r>
      <w:r w:rsidR="006714EB">
        <w:t>‘</w:t>
      </w:r>
      <w:r w:rsidR="53BF0693" w:rsidRPr="00150391">
        <w:t xml:space="preserve">Portrait </w:t>
      </w:r>
      <w:proofErr w:type="gramStart"/>
      <w:r w:rsidR="53BF0693" w:rsidRPr="00150391">
        <w:t>orientation</w:t>
      </w:r>
      <w:r w:rsidR="006714EB">
        <w:t>’</w:t>
      </w:r>
      <w:proofErr w:type="gramEnd"/>
    </w:p>
    <w:p w14:paraId="00F52FC0" w14:textId="77777777" w:rsidR="00FA0945" w:rsidRPr="00150391" w:rsidRDefault="00F05ECA" w:rsidP="0003645A">
      <w:pPr>
        <w:pStyle w:val="Numbered"/>
        <w:numPr>
          <w:ilvl w:val="0"/>
          <w:numId w:val="24"/>
        </w:numPr>
      </w:pPr>
      <w:r w:rsidRPr="00150391">
        <w:t>e</w:t>
      </w:r>
      <w:r w:rsidR="53BF0693" w:rsidRPr="00150391">
        <w:t xml:space="preserve">nsure the Scaling is set to 100% normal </w:t>
      </w:r>
      <w:proofErr w:type="gramStart"/>
      <w:r w:rsidR="53BF0693" w:rsidRPr="00150391">
        <w:t>size</w:t>
      </w:r>
      <w:proofErr w:type="gramEnd"/>
    </w:p>
    <w:p w14:paraId="59357E4A" w14:textId="5F92DDBD" w:rsidR="00FA0945" w:rsidRPr="00150391" w:rsidRDefault="00F05ECA" w:rsidP="0003645A">
      <w:pPr>
        <w:pStyle w:val="Numbered"/>
        <w:numPr>
          <w:ilvl w:val="0"/>
          <w:numId w:val="24"/>
        </w:numPr>
      </w:pPr>
      <w:r w:rsidRPr="00150391">
        <w:t>c</w:t>
      </w:r>
      <w:r w:rsidR="53BF0693" w:rsidRPr="00150391">
        <w:t xml:space="preserve">lick on the </w:t>
      </w:r>
      <w:r w:rsidR="006714EB">
        <w:t>‘</w:t>
      </w:r>
      <w:r w:rsidR="53BF0693" w:rsidRPr="00150391">
        <w:t>Margins tab</w:t>
      </w:r>
      <w:r w:rsidR="006714EB">
        <w:t>’</w:t>
      </w:r>
      <w:r w:rsidR="53BF0693" w:rsidRPr="00150391">
        <w:t xml:space="preserve"> and set margins to:</w:t>
      </w:r>
    </w:p>
    <w:p w14:paraId="743AB6CC" w14:textId="20517CD8" w:rsidR="00FA0945" w:rsidRPr="00150391" w:rsidRDefault="006F2D40" w:rsidP="0003645A">
      <w:pPr>
        <w:pStyle w:val="Bullet2"/>
      </w:pPr>
      <w:r w:rsidRPr="00150391">
        <w:t>l</w:t>
      </w:r>
      <w:r w:rsidR="00FA0945" w:rsidRPr="00150391">
        <w:t>eft and right</w:t>
      </w:r>
      <w:r w:rsidR="004D0115" w:rsidRPr="00150391">
        <w:tab/>
        <w:t xml:space="preserve">= </w:t>
      </w:r>
      <w:r w:rsidR="00FA0945" w:rsidRPr="00150391">
        <w:t>3.7</w:t>
      </w:r>
      <w:r w:rsidR="004D0115" w:rsidRPr="00150391">
        <w:t>cm</w:t>
      </w:r>
    </w:p>
    <w:p w14:paraId="0B839438" w14:textId="712F347F" w:rsidR="00FA0945" w:rsidRPr="00150391" w:rsidRDefault="006F2D40" w:rsidP="0003645A">
      <w:pPr>
        <w:pStyle w:val="Bullet2"/>
      </w:pPr>
      <w:r w:rsidRPr="00150391">
        <w:t>t</w:t>
      </w:r>
      <w:r w:rsidR="00FA0945" w:rsidRPr="00150391">
        <w:t>op and bottom</w:t>
      </w:r>
      <w:r w:rsidR="00FA0945" w:rsidRPr="00150391">
        <w:tab/>
      </w:r>
      <w:r w:rsidR="004D0115" w:rsidRPr="00150391">
        <w:t xml:space="preserve">= </w:t>
      </w:r>
      <w:r w:rsidR="00FA0945" w:rsidRPr="00150391">
        <w:t>4.3</w:t>
      </w:r>
      <w:r w:rsidR="004D0115" w:rsidRPr="00150391">
        <w:t>cm</w:t>
      </w:r>
      <w:r w:rsidR="003936B4">
        <w:t>.</w:t>
      </w:r>
    </w:p>
    <w:p w14:paraId="51D9CF3B" w14:textId="37473B0C" w:rsidR="00FA0945" w:rsidRPr="00F611EB" w:rsidRDefault="00E36D0F" w:rsidP="0003645A">
      <w:pPr>
        <w:pStyle w:val="Bullet2"/>
        <w:numPr>
          <w:ilvl w:val="0"/>
          <w:numId w:val="0"/>
        </w:numPr>
      </w:pPr>
      <w:r w:rsidRPr="00F611EB">
        <w:t>L</w:t>
      </w:r>
      <w:r w:rsidR="53BF0693" w:rsidRPr="00F611EB">
        <w:t>andscape tables</w:t>
      </w:r>
    </w:p>
    <w:p w14:paraId="2BEFEEB0" w14:textId="1D7BC33B" w:rsidR="00FA0945" w:rsidRPr="00150391" w:rsidRDefault="00F05ECA" w:rsidP="0003645A">
      <w:pPr>
        <w:pStyle w:val="Numbered"/>
        <w:numPr>
          <w:ilvl w:val="0"/>
          <w:numId w:val="44"/>
        </w:numPr>
      </w:pPr>
      <w:r w:rsidRPr="00150391">
        <w:t>i</w:t>
      </w:r>
      <w:r w:rsidR="00FA0945" w:rsidRPr="00150391">
        <w:t xml:space="preserve">n Excel from the </w:t>
      </w:r>
      <w:r w:rsidR="006714EB">
        <w:t>‘</w:t>
      </w:r>
      <w:r w:rsidR="00FA0945" w:rsidRPr="00150391">
        <w:t>Page Layout</w:t>
      </w:r>
      <w:r w:rsidR="006714EB">
        <w:t>’</w:t>
      </w:r>
      <w:r w:rsidR="00FA0945" w:rsidRPr="00150391">
        <w:t xml:space="preserve"> ribbon, select Page Layout </w:t>
      </w:r>
      <w:r w:rsidR="004B76F7" w:rsidRPr="00150391">
        <w:rPr>
          <w:rFonts w:ascii="Wingdings" w:eastAsia="Wingdings" w:hAnsi="Wingdings" w:cs="Wingdings"/>
        </w:rPr>
        <w:t></w:t>
      </w:r>
      <w:r w:rsidR="00FA0945" w:rsidRPr="00150391">
        <w:t xml:space="preserve"> Margins </w:t>
      </w:r>
      <w:r w:rsidR="004B76F7" w:rsidRPr="00150391">
        <w:rPr>
          <w:rFonts w:ascii="Wingdings" w:eastAsia="Wingdings" w:hAnsi="Wingdings" w:cs="Wingdings"/>
        </w:rPr>
        <w:t></w:t>
      </w:r>
      <w:r w:rsidR="0045475E" w:rsidRPr="00150391">
        <w:t xml:space="preserve"> Custom Margins</w:t>
      </w:r>
    </w:p>
    <w:p w14:paraId="2EA4B120" w14:textId="3561BAEC" w:rsidR="00FA0945" w:rsidRPr="00150391" w:rsidRDefault="00F05ECA" w:rsidP="0003645A">
      <w:pPr>
        <w:pStyle w:val="Numbered"/>
        <w:numPr>
          <w:ilvl w:val="0"/>
          <w:numId w:val="44"/>
        </w:numPr>
      </w:pPr>
      <w:r w:rsidRPr="00150391">
        <w:t>c</w:t>
      </w:r>
      <w:r w:rsidR="53BF0693" w:rsidRPr="00150391">
        <w:t xml:space="preserve">lick on the </w:t>
      </w:r>
      <w:r w:rsidR="006714EB">
        <w:t>‘</w:t>
      </w:r>
      <w:r w:rsidR="53BF0693" w:rsidRPr="00150391">
        <w:t>Page</w:t>
      </w:r>
      <w:r w:rsidR="006714EB">
        <w:t>’</w:t>
      </w:r>
      <w:r w:rsidR="53BF0693" w:rsidRPr="00150391">
        <w:t xml:space="preserve"> tab, select </w:t>
      </w:r>
      <w:r w:rsidR="006714EB">
        <w:t>‘</w:t>
      </w:r>
      <w:r w:rsidR="53BF0693" w:rsidRPr="00150391">
        <w:t xml:space="preserve">Landscape </w:t>
      </w:r>
      <w:proofErr w:type="gramStart"/>
      <w:r w:rsidR="53BF0693" w:rsidRPr="00150391">
        <w:t>orientation</w:t>
      </w:r>
      <w:r w:rsidR="006714EB">
        <w:t>’</w:t>
      </w:r>
      <w:proofErr w:type="gramEnd"/>
    </w:p>
    <w:p w14:paraId="7F2BF4A2" w14:textId="77777777" w:rsidR="00FA0945" w:rsidRPr="00150391" w:rsidRDefault="00F05ECA" w:rsidP="0003645A">
      <w:pPr>
        <w:pStyle w:val="Numbered"/>
        <w:numPr>
          <w:ilvl w:val="0"/>
          <w:numId w:val="44"/>
        </w:numPr>
      </w:pPr>
      <w:r w:rsidRPr="00150391">
        <w:t>e</w:t>
      </w:r>
      <w:r w:rsidR="53BF0693" w:rsidRPr="00150391">
        <w:t xml:space="preserve">nsure the Scaling is set to 100% normal </w:t>
      </w:r>
      <w:proofErr w:type="gramStart"/>
      <w:r w:rsidR="53BF0693" w:rsidRPr="00150391">
        <w:t>size</w:t>
      </w:r>
      <w:proofErr w:type="gramEnd"/>
    </w:p>
    <w:p w14:paraId="5454ED27" w14:textId="77D2B59C" w:rsidR="00FA0945" w:rsidRPr="00150391" w:rsidRDefault="00F05ECA" w:rsidP="0003645A">
      <w:pPr>
        <w:pStyle w:val="Numbered"/>
        <w:numPr>
          <w:ilvl w:val="0"/>
          <w:numId w:val="44"/>
        </w:numPr>
      </w:pPr>
      <w:r w:rsidRPr="00150391">
        <w:t>c</w:t>
      </w:r>
      <w:r w:rsidR="00346167" w:rsidRPr="00150391">
        <w:t xml:space="preserve">lick on the </w:t>
      </w:r>
      <w:r w:rsidR="006714EB">
        <w:t>‘</w:t>
      </w:r>
      <w:r w:rsidR="00346167" w:rsidRPr="00150391">
        <w:t>Margins</w:t>
      </w:r>
      <w:r w:rsidR="006714EB">
        <w:t>’</w:t>
      </w:r>
      <w:r w:rsidR="00346167" w:rsidRPr="00150391">
        <w:t xml:space="preserve"> tab:</w:t>
      </w:r>
    </w:p>
    <w:p w14:paraId="591AC636" w14:textId="0A100A2F" w:rsidR="00FA0945" w:rsidRPr="00150391" w:rsidRDefault="00346167" w:rsidP="0003645A">
      <w:pPr>
        <w:pStyle w:val="Bullet2"/>
      </w:pPr>
      <w:r w:rsidRPr="00150391">
        <w:t>l</w:t>
      </w:r>
      <w:r w:rsidR="00FA0945" w:rsidRPr="00150391">
        <w:t>eft and right</w:t>
      </w:r>
      <w:r w:rsidR="00444045" w:rsidRPr="00150391">
        <w:tab/>
      </w:r>
      <w:r w:rsidR="004D0115" w:rsidRPr="00150391">
        <w:t xml:space="preserve">= </w:t>
      </w:r>
      <w:r w:rsidR="00FA0945" w:rsidRPr="00150391">
        <w:t>4.3</w:t>
      </w:r>
      <w:r w:rsidR="004D0115" w:rsidRPr="00150391">
        <w:t>cm</w:t>
      </w:r>
    </w:p>
    <w:p w14:paraId="7332E5AC" w14:textId="77777777" w:rsidR="00655600" w:rsidRPr="00150391" w:rsidRDefault="00346167" w:rsidP="0003645A">
      <w:pPr>
        <w:pStyle w:val="Bullet2"/>
        <w:rPr>
          <w:rFonts w:eastAsiaTheme="majorEastAsia"/>
        </w:rPr>
      </w:pPr>
      <w:r w:rsidRPr="00150391">
        <w:t>t</w:t>
      </w:r>
      <w:r w:rsidR="00FA0945" w:rsidRPr="00150391">
        <w:t>op and bottom</w:t>
      </w:r>
      <w:r w:rsidR="00FA0945" w:rsidRPr="00150391">
        <w:tab/>
      </w:r>
      <w:r w:rsidR="004D0115" w:rsidRPr="00150391">
        <w:t xml:space="preserve">= </w:t>
      </w:r>
      <w:r w:rsidR="00FA0945" w:rsidRPr="00150391">
        <w:t>3.7</w:t>
      </w:r>
      <w:r w:rsidR="004D0115" w:rsidRPr="00150391">
        <w:t>cm</w:t>
      </w:r>
      <w:r w:rsidR="006F2D40" w:rsidRPr="00150391">
        <w:t>.</w:t>
      </w:r>
    </w:p>
    <w:p w14:paraId="02A1F272" w14:textId="58225681" w:rsidR="00FA0945" w:rsidRPr="00150391" w:rsidRDefault="53BF0693" w:rsidP="0003645A">
      <w:pPr>
        <w:pStyle w:val="Heading3"/>
      </w:pPr>
      <w:bookmarkStart w:id="1483" w:name="_Toc63347745"/>
      <w:bookmarkStart w:id="1484" w:name="_Toc129166977"/>
      <w:r w:rsidRPr="00150391">
        <w:t>Setting font and text alignment</w:t>
      </w:r>
      <w:bookmarkEnd w:id="1483"/>
      <w:bookmarkEnd w:id="1484"/>
    </w:p>
    <w:p w14:paraId="19DEB5BD" w14:textId="51A9DDFA" w:rsidR="000C42A6" w:rsidRPr="00150391" w:rsidRDefault="00F05ECA" w:rsidP="0003645A">
      <w:pPr>
        <w:pStyle w:val="Numbered"/>
        <w:numPr>
          <w:ilvl w:val="0"/>
          <w:numId w:val="25"/>
        </w:numPr>
      </w:pPr>
      <w:r w:rsidRPr="00150391">
        <w:t>c</w:t>
      </w:r>
      <w:r w:rsidR="00FA0945" w:rsidRPr="00150391">
        <w:t>lick the select all button in the upper left corner of the worksheet (where the row and column headings meet)</w:t>
      </w:r>
      <w:r w:rsidR="004C0DE8" w:rsidRPr="00150391">
        <w:br/>
      </w:r>
      <w:r w:rsidR="00363E96" w:rsidRPr="00363E96">
        <w:rPr>
          <w:noProof/>
          <w:lang w:eastAsia="en-AU"/>
        </w:rPr>
        <w:drawing>
          <wp:inline distT="0" distB="0" distL="0" distR="0" wp14:anchorId="0277B128" wp14:editId="78BD9F2E">
            <wp:extent cx="810000" cy="504000"/>
            <wp:effectExtent l="19050" t="19050" r="9525" b="1079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810000" cy="504000"/>
                    </a:xfrm>
                    <a:prstGeom prst="rect">
                      <a:avLst/>
                    </a:prstGeom>
                    <a:ln>
                      <a:solidFill>
                        <a:schemeClr val="tx1"/>
                      </a:solidFill>
                    </a:ln>
                  </pic:spPr>
                </pic:pic>
              </a:graphicData>
            </a:graphic>
          </wp:inline>
        </w:drawing>
      </w:r>
    </w:p>
    <w:p w14:paraId="0FEEE197" w14:textId="201AE0B1" w:rsidR="00FA0945" w:rsidRPr="00150391" w:rsidRDefault="00F05ECA" w:rsidP="0003645A">
      <w:pPr>
        <w:pStyle w:val="Numbered"/>
        <w:numPr>
          <w:ilvl w:val="0"/>
          <w:numId w:val="25"/>
        </w:numPr>
      </w:pPr>
      <w:r w:rsidRPr="00150391">
        <w:t>f</w:t>
      </w:r>
      <w:r w:rsidR="53BF0693" w:rsidRPr="00150391">
        <w:t xml:space="preserve">rom the </w:t>
      </w:r>
      <w:r w:rsidR="006714EB">
        <w:t>‘</w:t>
      </w:r>
      <w:r w:rsidR="53BF0693" w:rsidRPr="00150391">
        <w:t>Home</w:t>
      </w:r>
      <w:r w:rsidR="006714EB">
        <w:t>’</w:t>
      </w:r>
      <w:r w:rsidR="53BF0693" w:rsidRPr="00150391">
        <w:t xml:space="preserve"> ribbon, on the </w:t>
      </w:r>
      <w:r w:rsidR="006714EB">
        <w:t>‘</w:t>
      </w:r>
      <w:r w:rsidR="53BF0693" w:rsidRPr="00150391">
        <w:t>Font</w:t>
      </w:r>
      <w:r w:rsidR="006714EB">
        <w:t>’</w:t>
      </w:r>
      <w:r w:rsidR="53BF0693" w:rsidRPr="00150391">
        <w:t xml:space="preserve"> tab set font to 8 pts Arial</w:t>
      </w:r>
    </w:p>
    <w:p w14:paraId="5A5124BD" w14:textId="38F328F9" w:rsidR="00360283" w:rsidRDefault="00F05ECA" w:rsidP="0003645A">
      <w:pPr>
        <w:pStyle w:val="Numbered"/>
        <w:numPr>
          <w:ilvl w:val="0"/>
          <w:numId w:val="25"/>
        </w:numPr>
      </w:pPr>
      <w:r w:rsidRPr="00150391">
        <w:t>s</w:t>
      </w:r>
      <w:r w:rsidR="00FA0945" w:rsidRPr="00150391">
        <w:t xml:space="preserve">elect the </w:t>
      </w:r>
      <w:r w:rsidR="006714EB">
        <w:t>‘</w:t>
      </w:r>
      <w:r w:rsidR="00FA0945" w:rsidRPr="00150391">
        <w:t>Alignment</w:t>
      </w:r>
      <w:r w:rsidR="006714EB">
        <w:t>’</w:t>
      </w:r>
      <w:r w:rsidR="00FA0945" w:rsidRPr="00150391">
        <w:t xml:space="preserve"> tab set the Vertical text alignment to </w:t>
      </w:r>
      <w:r w:rsidR="006714EB">
        <w:t>‘</w:t>
      </w:r>
      <w:r w:rsidR="00FA0945" w:rsidRPr="00150391">
        <w:t>Centre</w:t>
      </w:r>
      <w:r w:rsidR="006714EB">
        <w:t>’</w:t>
      </w:r>
      <w:r w:rsidR="00AE0D55" w:rsidRPr="00150391">
        <w:t>.</w:t>
      </w:r>
      <w:r w:rsidR="004C0DE8" w:rsidRPr="00150391">
        <w:br/>
      </w:r>
      <w:r w:rsidR="004C0DE8" w:rsidRPr="00150391">
        <w:br/>
      </w:r>
      <w:r w:rsidR="00EA7987" w:rsidRPr="00EA7987">
        <w:rPr>
          <w:noProof/>
          <w:lang w:eastAsia="en-AU"/>
        </w:rPr>
        <w:drawing>
          <wp:inline distT="0" distB="0" distL="0" distR="0" wp14:anchorId="67E36F15" wp14:editId="4DE6B323">
            <wp:extent cx="3945600" cy="774000"/>
            <wp:effectExtent l="19050" t="19050" r="17145" b="266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3945600" cy="774000"/>
                    </a:xfrm>
                    <a:prstGeom prst="rect">
                      <a:avLst/>
                    </a:prstGeom>
                    <a:ln>
                      <a:solidFill>
                        <a:schemeClr val="tx1"/>
                      </a:solidFill>
                    </a:ln>
                  </pic:spPr>
                </pic:pic>
              </a:graphicData>
            </a:graphic>
          </wp:inline>
        </w:drawing>
      </w:r>
    </w:p>
    <w:p w14:paraId="38A799D8" w14:textId="77777777" w:rsidR="00360283" w:rsidRDefault="00360283">
      <w:pPr>
        <w:suppressAutoHyphens w:val="0"/>
        <w:spacing w:before="0" w:after="120" w:line="440" w:lineRule="atLeast"/>
        <w:rPr>
          <w:rFonts w:eastAsia="Cambria" w:cs="Calibri"/>
        </w:rPr>
      </w:pPr>
      <w:r>
        <w:rPr>
          <w:rFonts w:cs="Calibri"/>
        </w:rPr>
        <w:br w:type="page"/>
      </w:r>
    </w:p>
    <w:p w14:paraId="75FB3A0D" w14:textId="2DBD23C9" w:rsidR="00FA0945" w:rsidRPr="00150391" w:rsidRDefault="53BF0693" w:rsidP="0003645A">
      <w:pPr>
        <w:pStyle w:val="Heading3"/>
      </w:pPr>
      <w:bookmarkStart w:id="1485" w:name="_Toc128665535"/>
      <w:bookmarkStart w:id="1486" w:name="_Toc129015771"/>
      <w:bookmarkStart w:id="1487" w:name="_Toc129017926"/>
      <w:bookmarkStart w:id="1488" w:name="_Toc129163735"/>
      <w:bookmarkStart w:id="1489" w:name="_Toc129166978"/>
      <w:bookmarkStart w:id="1490" w:name="_Toc63347746"/>
      <w:bookmarkStart w:id="1491" w:name="_Toc129166979"/>
      <w:bookmarkEnd w:id="1485"/>
      <w:bookmarkEnd w:id="1486"/>
      <w:bookmarkEnd w:id="1487"/>
      <w:bookmarkEnd w:id="1488"/>
      <w:bookmarkEnd w:id="1489"/>
      <w:r w:rsidRPr="00150391">
        <w:t>Row height</w:t>
      </w:r>
      <w:bookmarkEnd w:id="1490"/>
      <w:bookmarkEnd w:id="1491"/>
    </w:p>
    <w:p w14:paraId="41EF0B4B" w14:textId="77777777" w:rsidR="00FA0945" w:rsidRPr="00150391" w:rsidRDefault="00F05ECA" w:rsidP="0003645A">
      <w:pPr>
        <w:pStyle w:val="Numbered"/>
        <w:numPr>
          <w:ilvl w:val="0"/>
          <w:numId w:val="26"/>
        </w:numPr>
      </w:pPr>
      <w:r w:rsidRPr="00150391">
        <w:t>s</w:t>
      </w:r>
      <w:r w:rsidR="53BF0693" w:rsidRPr="00150391">
        <w:t xml:space="preserve">elect the rows to be </w:t>
      </w:r>
      <w:proofErr w:type="gramStart"/>
      <w:r w:rsidR="53BF0693" w:rsidRPr="00150391">
        <w:t>adjusted</w:t>
      </w:r>
      <w:proofErr w:type="gramEnd"/>
    </w:p>
    <w:p w14:paraId="0A911EC8" w14:textId="4E894FB7" w:rsidR="00FA0945" w:rsidRPr="00150391" w:rsidRDefault="00F05ECA" w:rsidP="0003645A">
      <w:pPr>
        <w:pStyle w:val="Numbered"/>
        <w:numPr>
          <w:ilvl w:val="0"/>
          <w:numId w:val="26"/>
        </w:numPr>
      </w:pPr>
      <w:r w:rsidRPr="00150391">
        <w:t>f</w:t>
      </w:r>
      <w:r w:rsidR="00FA0945" w:rsidRPr="00150391">
        <w:t xml:space="preserve">rom the </w:t>
      </w:r>
      <w:r w:rsidR="006714EB">
        <w:t>‘</w:t>
      </w:r>
      <w:r w:rsidR="00FA0945" w:rsidRPr="00150391">
        <w:t>Home</w:t>
      </w:r>
      <w:r w:rsidR="006714EB">
        <w:t>’</w:t>
      </w:r>
      <w:r w:rsidR="00FA0945" w:rsidRPr="00150391">
        <w:t xml:space="preserve"> ribbon, in the </w:t>
      </w:r>
      <w:r w:rsidR="006714EB">
        <w:t>‘</w:t>
      </w:r>
      <w:r w:rsidR="00FA0945" w:rsidRPr="00150391">
        <w:t>Cells</w:t>
      </w:r>
      <w:r w:rsidR="006714EB">
        <w:t>’</w:t>
      </w:r>
      <w:r w:rsidR="00FA0945" w:rsidRPr="00150391">
        <w:t xml:space="preserve"> group select </w:t>
      </w:r>
      <w:r w:rsidR="006714EB">
        <w:t>‘</w:t>
      </w:r>
      <w:r w:rsidR="00FA0945" w:rsidRPr="00150391">
        <w:t>Format</w:t>
      </w:r>
      <w:r w:rsidR="006714EB">
        <w:t>’</w:t>
      </w:r>
      <w:r w:rsidR="00FA0945" w:rsidRPr="00150391">
        <w:t xml:space="preserve"> and then </w:t>
      </w:r>
      <w:r w:rsidR="006714EB">
        <w:t>‘</w:t>
      </w:r>
      <w:r w:rsidR="00FA0945" w:rsidRPr="00150391">
        <w:t>Row height</w:t>
      </w:r>
      <w:r w:rsidR="006714EB">
        <w:t>’</w:t>
      </w:r>
      <w:r w:rsidR="005E3007">
        <w:t>.</w:t>
      </w:r>
      <w:r w:rsidR="003936B4">
        <w:br/>
      </w:r>
      <w:r w:rsidR="004C0DE8" w:rsidRPr="00150391">
        <w:br/>
      </w:r>
      <w:r w:rsidR="00685AB2" w:rsidRPr="00685AB2">
        <w:rPr>
          <w:noProof/>
          <w:lang w:eastAsia="en-AU"/>
        </w:rPr>
        <w:drawing>
          <wp:inline distT="0" distB="0" distL="0" distR="0" wp14:anchorId="5980F090" wp14:editId="12C31DF5">
            <wp:extent cx="1913828" cy="2209485"/>
            <wp:effectExtent l="19050" t="19050" r="10795" b="196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924570" cy="2221887"/>
                    </a:xfrm>
                    <a:prstGeom prst="rect">
                      <a:avLst/>
                    </a:prstGeom>
                    <a:ln>
                      <a:solidFill>
                        <a:schemeClr val="tx1"/>
                      </a:solidFill>
                    </a:ln>
                  </pic:spPr>
                </pic:pic>
              </a:graphicData>
            </a:graphic>
          </wp:inline>
        </w:drawing>
      </w:r>
    </w:p>
    <w:p w14:paraId="7C568CA9" w14:textId="77777777" w:rsidR="00E23D4B" w:rsidRPr="00150391" w:rsidRDefault="00F05ECA" w:rsidP="0003645A">
      <w:pPr>
        <w:pStyle w:val="Numbered"/>
        <w:numPr>
          <w:ilvl w:val="0"/>
          <w:numId w:val="26"/>
        </w:numPr>
      </w:pPr>
      <w:r w:rsidRPr="00150391">
        <w:t>e</w:t>
      </w:r>
      <w:r w:rsidR="53BF0693" w:rsidRPr="00150391">
        <w:t>nter 11.25 and then click OK.</w:t>
      </w:r>
    </w:p>
    <w:p w14:paraId="1F5F1D77" w14:textId="77777777" w:rsidR="00FA0945" w:rsidRPr="00150391" w:rsidRDefault="53BF0693" w:rsidP="00580008">
      <w:pPr>
        <w:pStyle w:val="Boxed2Text"/>
        <w:rPr>
          <w:rFonts w:cs="Calibri"/>
        </w:rPr>
      </w:pPr>
      <w:r w:rsidRPr="00150391">
        <w:rPr>
          <w:rFonts w:cs="Calibri"/>
        </w:rPr>
        <w:t>If a table is difficult to fit onto a Word page the row height can be reduced. In Word check the printed page to ensure that numbers and text are not cut off.</w:t>
      </w:r>
    </w:p>
    <w:p w14:paraId="1EFA31A1" w14:textId="3DA46C96" w:rsidR="00FA0945" w:rsidRPr="00150391" w:rsidRDefault="53BF0693" w:rsidP="0003645A">
      <w:pPr>
        <w:pStyle w:val="Heading3"/>
      </w:pPr>
      <w:bookmarkStart w:id="1492" w:name="_Toc63347747"/>
      <w:bookmarkStart w:id="1493" w:name="_Toc129166980"/>
      <w:r w:rsidRPr="00150391">
        <w:t>Table borders</w:t>
      </w:r>
      <w:bookmarkEnd w:id="1492"/>
      <w:bookmarkEnd w:id="1493"/>
    </w:p>
    <w:p w14:paraId="7F4EA754" w14:textId="77777777" w:rsidR="00FA0945" w:rsidRPr="00150391" w:rsidRDefault="00F05ECA" w:rsidP="0003645A">
      <w:pPr>
        <w:pStyle w:val="Numbered"/>
        <w:numPr>
          <w:ilvl w:val="0"/>
          <w:numId w:val="27"/>
        </w:numPr>
      </w:pPr>
      <w:r w:rsidRPr="00150391">
        <w:t>s</w:t>
      </w:r>
      <w:r w:rsidR="53BF0693" w:rsidRPr="00150391">
        <w:t xml:space="preserve">elect the row to contain the ruled </w:t>
      </w:r>
      <w:proofErr w:type="gramStart"/>
      <w:r w:rsidR="53BF0693" w:rsidRPr="00150391">
        <w:t>line</w:t>
      </w:r>
      <w:proofErr w:type="gramEnd"/>
    </w:p>
    <w:p w14:paraId="07764A6A" w14:textId="45F8BCB5" w:rsidR="003E05CE" w:rsidRPr="00150391" w:rsidRDefault="00F05ECA" w:rsidP="0003645A">
      <w:pPr>
        <w:pStyle w:val="Numbered"/>
        <w:numPr>
          <w:ilvl w:val="0"/>
          <w:numId w:val="27"/>
        </w:numPr>
      </w:pPr>
      <w:r w:rsidRPr="00150391">
        <w:t>f</w:t>
      </w:r>
      <w:r w:rsidR="00FA0945" w:rsidRPr="00150391">
        <w:t xml:space="preserve">rom the </w:t>
      </w:r>
      <w:r w:rsidR="006714EB">
        <w:t>‘</w:t>
      </w:r>
      <w:r w:rsidR="00FA0945" w:rsidRPr="00150391">
        <w:t>Home</w:t>
      </w:r>
      <w:r w:rsidR="006714EB">
        <w:t>’</w:t>
      </w:r>
      <w:r w:rsidR="00FA0945" w:rsidRPr="00150391">
        <w:t xml:space="preserve"> ribbon, select the </w:t>
      </w:r>
      <w:r w:rsidR="006714EB">
        <w:t>‘</w:t>
      </w:r>
      <w:r w:rsidR="00FA0945" w:rsidRPr="00150391">
        <w:t>Font</w:t>
      </w:r>
      <w:r w:rsidR="006714EB">
        <w:t>’</w:t>
      </w:r>
      <w:r w:rsidR="00FA0945" w:rsidRPr="00150391">
        <w:t xml:space="preserve"> tab</w:t>
      </w:r>
      <w:r w:rsidR="004C0DE8" w:rsidRPr="00150391">
        <w:br/>
      </w:r>
      <w:r w:rsidR="00696620" w:rsidRPr="00696620">
        <w:rPr>
          <w:noProof/>
          <w:lang w:eastAsia="en-AU"/>
        </w:rPr>
        <w:drawing>
          <wp:inline distT="0" distB="0" distL="0" distR="0" wp14:anchorId="61A8D626" wp14:editId="1E6DE381">
            <wp:extent cx="1724722" cy="736673"/>
            <wp:effectExtent l="19050" t="19050" r="27940" b="254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1734582" cy="740884"/>
                    </a:xfrm>
                    <a:prstGeom prst="rect">
                      <a:avLst/>
                    </a:prstGeom>
                    <a:ln>
                      <a:solidFill>
                        <a:schemeClr val="tx1"/>
                      </a:solidFill>
                    </a:ln>
                  </pic:spPr>
                </pic:pic>
              </a:graphicData>
            </a:graphic>
          </wp:inline>
        </w:drawing>
      </w:r>
    </w:p>
    <w:p w14:paraId="60117296" w14:textId="532E5440" w:rsidR="00FA0945" w:rsidRPr="00150391" w:rsidRDefault="00F05ECA" w:rsidP="0003645A">
      <w:pPr>
        <w:pStyle w:val="Numbered"/>
        <w:numPr>
          <w:ilvl w:val="0"/>
          <w:numId w:val="27"/>
        </w:numPr>
      </w:pPr>
      <w:r w:rsidRPr="00150391">
        <w:t>s</w:t>
      </w:r>
      <w:r w:rsidR="00FA0945" w:rsidRPr="00150391">
        <w:t xml:space="preserve">elect the </w:t>
      </w:r>
      <w:r w:rsidR="006714EB">
        <w:t>‘</w:t>
      </w:r>
      <w:r w:rsidR="00FA0945" w:rsidRPr="00150391">
        <w:t>Border</w:t>
      </w:r>
      <w:r w:rsidR="006714EB">
        <w:t>’</w:t>
      </w:r>
      <w:r w:rsidR="00FA0945" w:rsidRPr="00150391">
        <w:t xml:space="preserve"> tab</w:t>
      </w:r>
      <w:r w:rsidR="004C0DE8" w:rsidRPr="00150391">
        <w:br/>
      </w:r>
      <w:r w:rsidR="004B10B9" w:rsidRPr="004B10B9">
        <w:rPr>
          <w:noProof/>
          <w:lang w:eastAsia="en-AU"/>
        </w:rPr>
        <w:drawing>
          <wp:inline distT="0" distB="0" distL="0" distR="0" wp14:anchorId="07A5D9E4" wp14:editId="22BD3E01">
            <wp:extent cx="3300451" cy="2840369"/>
            <wp:effectExtent l="19050" t="19050" r="14605" b="171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3300451" cy="2840369"/>
                    </a:xfrm>
                    <a:prstGeom prst="rect">
                      <a:avLst/>
                    </a:prstGeom>
                    <a:ln>
                      <a:solidFill>
                        <a:schemeClr val="tx1"/>
                      </a:solidFill>
                    </a:ln>
                  </pic:spPr>
                </pic:pic>
              </a:graphicData>
            </a:graphic>
          </wp:inline>
        </w:drawing>
      </w:r>
      <w:r w:rsidR="004E58F5" w:rsidRPr="00150391">
        <w:br/>
      </w:r>
    </w:p>
    <w:p w14:paraId="1865D988" w14:textId="77777777" w:rsidR="00E23D4B" w:rsidRPr="00150391" w:rsidRDefault="00F05ECA" w:rsidP="0003645A">
      <w:pPr>
        <w:pStyle w:val="Numbered"/>
        <w:numPr>
          <w:ilvl w:val="0"/>
          <w:numId w:val="45"/>
        </w:numPr>
      </w:pPr>
      <w:r w:rsidRPr="00150391">
        <w:t>s</w:t>
      </w:r>
      <w:r w:rsidR="53BF0693" w:rsidRPr="00150391">
        <w:t>elect the first weight (first in list) and Colour = Black</w:t>
      </w:r>
    </w:p>
    <w:p w14:paraId="1657059C" w14:textId="77777777" w:rsidR="00FE449B" w:rsidRPr="00150391" w:rsidRDefault="00090962" w:rsidP="00580008">
      <w:pPr>
        <w:pStyle w:val="Boxed2Text"/>
        <w:rPr>
          <w:rFonts w:cs="Calibri"/>
        </w:rPr>
      </w:pPr>
      <w:r w:rsidRPr="00150391">
        <w:rPr>
          <w:rFonts w:cs="Calibri"/>
          <w:bCs/>
        </w:rPr>
        <w:t>T</w:t>
      </w:r>
      <w:r w:rsidR="53BF0693" w:rsidRPr="00150391">
        <w:rPr>
          <w:rFonts w:cs="Calibri"/>
        </w:rPr>
        <w:t>hough the line appears to be broken it will appear as solid when linked in Word.</w:t>
      </w:r>
    </w:p>
    <w:p w14:paraId="237EE4ED" w14:textId="77777777" w:rsidR="007363C0" w:rsidRPr="00150391" w:rsidRDefault="00F05ECA" w:rsidP="0003645A">
      <w:pPr>
        <w:pStyle w:val="Numbered"/>
        <w:numPr>
          <w:ilvl w:val="0"/>
          <w:numId w:val="45"/>
        </w:numPr>
      </w:pPr>
      <w:r w:rsidRPr="00150391">
        <w:t>c</w:t>
      </w:r>
      <w:r w:rsidR="53BF0693" w:rsidRPr="00150391">
        <w:t>lick OK.</w:t>
      </w:r>
    </w:p>
    <w:p w14:paraId="562114DD" w14:textId="77777777" w:rsidR="00FA0945" w:rsidRPr="00150391" w:rsidRDefault="53BF0693" w:rsidP="00580008">
      <w:pPr>
        <w:pStyle w:val="Boxed2Text"/>
        <w:rPr>
          <w:rFonts w:cs="Calibri"/>
        </w:rPr>
      </w:pPr>
      <w:r w:rsidRPr="00150391">
        <w:rPr>
          <w:rFonts w:cs="Calibri"/>
        </w:rPr>
        <w:t xml:space="preserve">Only apply borders to the row with the description and values, not the row above or below. </w:t>
      </w:r>
    </w:p>
    <w:p w14:paraId="4E2A480A" w14:textId="479BB12D" w:rsidR="00FA0945" w:rsidRPr="00150391" w:rsidRDefault="53BF0693" w:rsidP="0003645A">
      <w:pPr>
        <w:pStyle w:val="Heading3"/>
      </w:pPr>
      <w:bookmarkStart w:id="1494" w:name="_Toc63347748"/>
      <w:bookmarkStart w:id="1495" w:name="_Toc129166981"/>
      <w:r w:rsidRPr="00150391">
        <w:t>Shading</w:t>
      </w:r>
      <w:bookmarkEnd w:id="1494"/>
      <w:bookmarkEnd w:id="1495"/>
    </w:p>
    <w:p w14:paraId="471A74BC" w14:textId="77777777" w:rsidR="00FA0945" w:rsidRPr="0021546B" w:rsidRDefault="00F05ECA" w:rsidP="0003645A">
      <w:pPr>
        <w:pStyle w:val="Numbered"/>
        <w:numPr>
          <w:ilvl w:val="0"/>
          <w:numId w:val="47"/>
        </w:numPr>
      </w:pPr>
      <w:r w:rsidRPr="0021546B">
        <w:t>s</w:t>
      </w:r>
      <w:r w:rsidR="53BF0693" w:rsidRPr="0021546B">
        <w:t xml:space="preserve">elect the cells to be </w:t>
      </w:r>
      <w:proofErr w:type="gramStart"/>
      <w:r w:rsidR="53BF0693" w:rsidRPr="0021546B">
        <w:t>shaded</w:t>
      </w:r>
      <w:proofErr w:type="gramEnd"/>
    </w:p>
    <w:p w14:paraId="5CFD269D" w14:textId="08119258" w:rsidR="00FE449B" w:rsidRPr="0021546B" w:rsidRDefault="00F05ECA" w:rsidP="0003645A">
      <w:pPr>
        <w:pStyle w:val="Numbered"/>
      </w:pPr>
      <w:r w:rsidRPr="0021546B">
        <w:t>s</w:t>
      </w:r>
      <w:r w:rsidR="53BF0693" w:rsidRPr="0021546B">
        <w:t xml:space="preserve">elect the </w:t>
      </w:r>
      <w:r w:rsidR="006714EB" w:rsidRPr="0021546B">
        <w:t>‘</w:t>
      </w:r>
      <w:r w:rsidR="53BF0693" w:rsidRPr="0021546B">
        <w:t>Fill</w:t>
      </w:r>
      <w:r w:rsidR="006714EB" w:rsidRPr="0021546B">
        <w:t>’</w:t>
      </w:r>
      <w:r w:rsidR="53BF0693" w:rsidRPr="0021546B">
        <w:t xml:space="preserve"> tab from the </w:t>
      </w:r>
      <w:r w:rsidR="006714EB" w:rsidRPr="0021546B">
        <w:t>‘</w:t>
      </w:r>
      <w:r w:rsidR="53BF0693" w:rsidRPr="0021546B">
        <w:t>Font</w:t>
      </w:r>
      <w:r w:rsidR="006714EB" w:rsidRPr="0021546B">
        <w:t>’</w:t>
      </w:r>
      <w:r w:rsidR="53BF0693" w:rsidRPr="0021546B">
        <w:t xml:space="preserve"> </w:t>
      </w:r>
      <w:proofErr w:type="gramStart"/>
      <w:r w:rsidR="53BF0693" w:rsidRPr="0021546B">
        <w:t>group</w:t>
      </w:r>
      <w:proofErr w:type="gramEnd"/>
    </w:p>
    <w:p w14:paraId="76BF3876" w14:textId="08AD3601" w:rsidR="00FE449B" w:rsidRPr="0021546B" w:rsidRDefault="00F05ECA" w:rsidP="0003645A">
      <w:pPr>
        <w:pStyle w:val="Numbered"/>
      </w:pPr>
      <w:r w:rsidRPr="0021546B">
        <w:t>s</w:t>
      </w:r>
      <w:r w:rsidR="53BF0693" w:rsidRPr="0021546B">
        <w:t xml:space="preserve">elect </w:t>
      </w:r>
      <w:r w:rsidR="006714EB" w:rsidRPr="0021546B">
        <w:t>‘</w:t>
      </w:r>
      <w:r w:rsidR="53BF0693" w:rsidRPr="0021546B">
        <w:t xml:space="preserve">More </w:t>
      </w:r>
      <w:proofErr w:type="gramStart"/>
      <w:r w:rsidR="53BF0693" w:rsidRPr="0021546B">
        <w:t>colours</w:t>
      </w:r>
      <w:r w:rsidR="006714EB" w:rsidRPr="0021546B">
        <w:t>’</w:t>
      </w:r>
      <w:proofErr w:type="gramEnd"/>
    </w:p>
    <w:p w14:paraId="20E6087F" w14:textId="4FAC5EA4" w:rsidR="00FE449B" w:rsidRPr="0021546B" w:rsidRDefault="00F05ECA" w:rsidP="0003645A">
      <w:pPr>
        <w:pStyle w:val="Numbered"/>
      </w:pPr>
      <w:r w:rsidRPr="0021546B">
        <w:t>s</w:t>
      </w:r>
      <w:r w:rsidR="53BF0693" w:rsidRPr="0021546B">
        <w:t xml:space="preserve">elect the </w:t>
      </w:r>
      <w:r w:rsidR="006714EB" w:rsidRPr="0021546B">
        <w:t>‘</w:t>
      </w:r>
      <w:r w:rsidR="53BF0693" w:rsidRPr="0021546B">
        <w:t>Custom</w:t>
      </w:r>
      <w:r w:rsidR="006714EB" w:rsidRPr="0021546B">
        <w:t>’</w:t>
      </w:r>
      <w:r w:rsidR="53BF0693" w:rsidRPr="0021546B">
        <w:t xml:space="preserve"> </w:t>
      </w:r>
      <w:proofErr w:type="gramStart"/>
      <w:r w:rsidR="53BF0693" w:rsidRPr="0021546B">
        <w:t>tab</w:t>
      </w:r>
      <w:proofErr w:type="gramEnd"/>
    </w:p>
    <w:p w14:paraId="33E0ACE8" w14:textId="77777777" w:rsidR="00FA0945" w:rsidRPr="0021546B" w:rsidRDefault="00F05ECA" w:rsidP="0003645A">
      <w:pPr>
        <w:pStyle w:val="Numbered"/>
      </w:pPr>
      <w:r w:rsidRPr="0021546B">
        <w:t>s</w:t>
      </w:r>
      <w:r w:rsidR="53BF0693" w:rsidRPr="0021546B">
        <w:t>et as: Red – 235, Green – 235 and Blue – 235.</w:t>
      </w:r>
    </w:p>
    <w:p w14:paraId="4D55FFAC" w14:textId="484DF494" w:rsidR="00FA0945" w:rsidRPr="00150391" w:rsidRDefault="53BF0693" w:rsidP="0003645A">
      <w:pPr>
        <w:pStyle w:val="Heading3"/>
      </w:pPr>
      <w:bookmarkStart w:id="1496" w:name="_Toc63347749"/>
      <w:bookmarkStart w:id="1497" w:name="_Toc129166982"/>
      <w:r w:rsidRPr="00150391">
        <w:t>Indenting text</w:t>
      </w:r>
      <w:bookmarkEnd w:id="1496"/>
      <w:bookmarkEnd w:id="1497"/>
    </w:p>
    <w:p w14:paraId="773E3695" w14:textId="5C3B96CB" w:rsidR="00FA0945" w:rsidRPr="00150391" w:rsidRDefault="53BF0693" w:rsidP="000A7DEC">
      <w:pPr>
        <w:rPr>
          <w:rFonts w:cs="Calibri"/>
        </w:rPr>
      </w:pPr>
      <w:r w:rsidRPr="00150391">
        <w:rPr>
          <w:rFonts w:cs="Calibri"/>
        </w:rPr>
        <w:t xml:space="preserve">Use the </w:t>
      </w:r>
      <w:r w:rsidR="006714EB">
        <w:rPr>
          <w:rFonts w:cs="Calibri"/>
        </w:rPr>
        <w:t>‘</w:t>
      </w:r>
      <w:r w:rsidRPr="00150391">
        <w:rPr>
          <w:rFonts w:cs="Calibri"/>
        </w:rPr>
        <w:t>Right Indent</w:t>
      </w:r>
      <w:r w:rsidR="006714EB">
        <w:rPr>
          <w:rFonts w:cs="Calibri"/>
        </w:rPr>
        <w:t>’</w:t>
      </w:r>
      <w:r w:rsidRPr="00150391">
        <w:rPr>
          <w:rFonts w:cs="Calibri"/>
        </w:rPr>
        <w:t xml:space="preserve"> button to indent text in columns. Do not create a second column to indent text or use spaces to indent text. </w:t>
      </w:r>
    </w:p>
    <w:p w14:paraId="28C0EED0" w14:textId="7514C3A8" w:rsidR="00FA0945" w:rsidRPr="00150391" w:rsidRDefault="0013008A">
      <w:pPr>
        <w:pStyle w:val="BodyText"/>
        <w:rPr>
          <w:rFonts w:cs="Calibri"/>
        </w:rPr>
      </w:pPr>
      <w:r w:rsidRPr="0013008A">
        <w:rPr>
          <w:rFonts w:cs="Calibri"/>
          <w:noProof/>
          <w:lang w:eastAsia="en-AU"/>
        </w:rPr>
        <w:drawing>
          <wp:inline distT="0" distB="0" distL="0" distR="0" wp14:anchorId="0A831786" wp14:editId="440DCB6F">
            <wp:extent cx="1494000" cy="846000"/>
            <wp:effectExtent l="19050" t="19050" r="11430" b="1143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1494000" cy="846000"/>
                    </a:xfrm>
                    <a:prstGeom prst="rect">
                      <a:avLst/>
                    </a:prstGeom>
                    <a:ln>
                      <a:solidFill>
                        <a:schemeClr val="tx1"/>
                      </a:solidFill>
                    </a:ln>
                  </pic:spPr>
                </pic:pic>
              </a:graphicData>
            </a:graphic>
          </wp:inline>
        </w:drawing>
      </w:r>
    </w:p>
    <w:p w14:paraId="0C965EA2" w14:textId="7A9D2705" w:rsidR="00FA0945" w:rsidRPr="00150391" w:rsidRDefault="53BF0693" w:rsidP="0003645A">
      <w:pPr>
        <w:pStyle w:val="Heading3"/>
      </w:pPr>
      <w:bookmarkStart w:id="1498" w:name="_Toc63347750"/>
      <w:bookmarkStart w:id="1499" w:name="_Toc129166983"/>
      <w:r w:rsidRPr="00150391">
        <w:t xml:space="preserve">Inserting linked excel tables into the word </w:t>
      </w:r>
      <w:proofErr w:type="gramStart"/>
      <w:r w:rsidRPr="00150391">
        <w:t>template</w:t>
      </w:r>
      <w:bookmarkEnd w:id="1498"/>
      <w:bookmarkEnd w:id="1499"/>
      <w:proofErr w:type="gramEnd"/>
    </w:p>
    <w:p w14:paraId="7FB921BF" w14:textId="77777777" w:rsidR="00FA0945" w:rsidRPr="00150391" w:rsidRDefault="53BF0693" w:rsidP="000A7DEC">
      <w:pPr>
        <w:rPr>
          <w:rFonts w:cs="Calibri"/>
        </w:rPr>
      </w:pPr>
      <w:r w:rsidRPr="00150391">
        <w:rPr>
          <w:rFonts w:cs="Calibri"/>
        </w:rPr>
        <w:t xml:space="preserve">The standard practice for preparing Budget documentation is to link tables and charts from Excel into Word. There are </w:t>
      </w:r>
      <w:proofErr w:type="gramStart"/>
      <w:r w:rsidRPr="00150391">
        <w:rPr>
          <w:rFonts w:cs="Calibri"/>
        </w:rPr>
        <w:t>a number of</w:t>
      </w:r>
      <w:proofErr w:type="gramEnd"/>
      <w:r w:rsidRPr="00150391">
        <w:rPr>
          <w:rFonts w:cs="Calibri"/>
        </w:rPr>
        <w:t xml:space="preserve"> reasons for this:</w:t>
      </w:r>
    </w:p>
    <w:p w14:paraId="7C50A5BA" w14:textId="574C8FB2" w:rsidR="00FA0945" w:rsidRPr="00150391" w:rsidRDefault="53BF0693" w:rsidP="0003645A">
      <w:pPr>
        <w:pStyle w:val="Bullet1"/>
      </w:pPr>
      <w:r w:rsidRPr="00150391">
        <w:t xml:space="preserve">when the Excel </w:t>
      </w:r>
      <w:r w:rsidR="006B43F6">
        <w:t>T</w:t>
      </w:r>
      <w:r w:rsidR="006B43F6" w:rsidRPr="00150391">
        <w:t xml:space="preserve">ables </w:t>
      </w:r>
      <w:r w:rsidRPr="00150391">
        <w:t xml:space="preserve">are updated, the Word template can be easily updated by pressing the F9 key in </w:t>
      </w:r>
      <w:proofErr w:type="gramStart"/>
      <w:r w:rsidRPr="00150391">
        <w:t>Word</w:t>
      </w:r>
      <w:proofErr w:type="gramEnd"/>
    </w:p>
    <w:p w14:paraId="3CF2CED3" w14:textId="77777777" w:rsidR="00FA0945" w:rsidRPr="00150391" w:rsidRDefault="53BF0693" w:rsidP="0003645A">
      <w:pPr>
        <w:pStyle w:val="Bullet1"/>
      </w:pPr>
      <w:r w:rsidRPr="00150391">
        <w:t xml:space="preserve">placing a linked object into a document helps to keep the file size smaller. An unlinked object increases the document </w:t>
      </w:r>
      <w:proofErr w:type="gramStart"/>
      <w:r w:rsidRPr="00150391">
        <w:t>size</w:t>
      </w:r>
      <w:proofErr w:type="gramEnd"/>
    </w:p>
    <w:p w14:paraId="49F5510A" w14:textId="77777777" w:rsidR="00FA0945" w:rsidRPr="00150391" w:rsidRDefault="53BF0693" w:rsidP="0003645A">
      <w:pPr>
        <w:pStyle w:val="Bullet1"/>
      </w:pPr>
      <w:r w:rsidRPr="00150391">
        <w:t>when you double click on a linked object in Word you cannot open a copy of the Excel workbook (unless you have access to the Excel file).</w:t>
      </w:r>
    </w:p>
    <w:p w14:paraId="6332C50C" w14:textId="77777777" w:rsidR="00FA0945" w:rsidRPr="00150391" w:rsidRDefault="53BF0693" w:rsidP="0049062D">
      <w:pPr>
        <w:pStyle w:val="Heading4"/>
      </w:pPr>
      <w:r w:rsidRPr="00150391">
        <w:t>To insert a linked Excel table into the Word template:</w:t>
      </w:r>
    </w:p>
    <w:p w14:paraId="2DBE4416" w14:textId="77777777" w:rsidR="00FA0945" w:rsidRPr="00150391" w:rsidRDefault="00F05ECA" w:rsidP="0003645A">
      <w:pPr>
        <w:pStyle w:val="Numbered"/>
        <w:numPr>
          <w:ilvl w:val="0"/>
          <w:numId w:val="28"/>
        </w:numPr>
      </w:pPr>
      <w:r w:rsidRPr="00150391">
        <w:t>i</w:t>
      </w:r>
      <w:r w:rsidR="53BF0693" w:rsidRPr="00150391">
        <w:t>n Excel, format the table to budget standards (see page 59)</w:t>
      </w:r>
    </w:p>
    <w:p w14:paraId="7746DAF4" w14:textId="77777777" w:rsidR="00FA0945" w:rsidRPr="00150391" w:rsidRDefault="00F05ECA" w:rsidP="0003645A">
      <w:pPr>
        <w:pStyle w:val="Numbered"/>
        <w:numPr>
          <w:ilvl w:val="0"/>
          <w:numId w:val="28"/>
        </w:numPr>
      </w:pPr>
      <w:r w:rsidRPr="00150391">
        <w:t>i</w:t>
      </w:r>
      <w:r w:rsidR="53BF0693" w:rsidRPr="00150391">
        <w:t xml:space="preserve">n Excel, select and copy the </w:t>
      </w:r>
      <w:proofErr w:type="gramStart"/>
      <w:r w:rsidR="53BF0693" w:rsidRPr="00150391">
        <w:t>table</w:t>
      </w:r>
      <w:proofErr w:type="gramEnd"/>
    </w:p>
    <w:p w14:paraId="744AB01C" w14:textId="77777777" w:rsidR="00FA0945" w:rsidRPr="00150391" w:rsidRDefault="00F05ECA" w:rsidP="0003645A">
      <w:pPr>
        <w:pStyle w:val="Numbered"/>
        <w:numPr>
          <w:ilvl w:val="0"/>
          <w:numId w:val="28"/>
        </w:numPr>
      </w:pPr>
      <w:r w:rsidRPr="00150391">
        <w:t>i</w:t>
      </w:r>
      <w:r w:rsidR="53BF0693" w:rsidRPr="00150391">
        <w:t xml:space="preserve">n Word, enter the appropriate heading and apply the Table Heading format to the </w:t>
      </w:r>
      <w:proofErr w:type="gramStart"/>
      <w:r w:rsidR="53BF0693" w:rsidRPr="00150391">
        <w:t>text</w:t>
      </w:r>
      <w:proofErr w:type="gramEnd"/>
    </w:p>
    <w:p w14:paraId="70530A8B" w14:textId="71D8F1C5" w:rsidR="00FA0945" w:rsidRPr="00150391" w:rsidRDefault="00F05ECA" w:rsidP="0003645A">
      <w:pPr>
        <w:pStyle w:val="Numbered"/>
        <w:numPr>
          <w:ilvl w:val="0"/>
          <w:numId w:val="28"/>
        </w:numPr>
      </w:pPr>
      <w:r w:rsidRPr="00150391">
        <w:t>i</w:t>
      </w:r>
      <w:r w:rsidR="53BF0693" w:rsidRPr="00150391">
        <w:t xml:space="preserve">n Word, select </w:t>
      </w:r>
      <w:r w:rsidR="006714EB">
        <w:t>‘</w:t>
      </w:r>
      <w:r w:rsidR="53BF0693" w:rsidRPr="00150391">
        <w:t>Paste Special</w:t>
      </w:r>
      <w:r w:rsidR="006714EB">
        <w:t>’</w:t>
      </w:r>
      <w:r w:rsidR="53BF0693" w:rsidRPr="00150391">
        <w:t xml:space="preserve">, choose </w:t>
      </w:r>
      <w:r w:rsidR="006714EB">
        <w:t>‘</w:t>
      </w:r>
      <w:r w:rsidR="53BF0693" w:rsidRPr="00150391">
        <w:t xml:space="preserve">Paste Link – </w:t>
      </w:r>
      <w:r w:rsidR="00BC04B2">
        <w:t>HTML Format</w:t>
      </w:r>
      <w:r w:rsidR="006714EB">
        <w:t>’</w:t>
      </w:r>
      <w:r w:rsidR="53BF0693" w:rsidRPr="00150391">
        <w:t xml:space="preserve"> and click </w:t>
      </w:r>
      <w:r w:rsidR="006714EB">
        <w:t>‘</w:t>
      </w:r>
      <w:proofErr w:type="gramStart"/>
      <w:r w:rsidR="53BF0693" w:rsidRPr="00150391">
        <w:t>OK</w:t>
      </w:r>
      <w:r w:rsidR="006714EB">
        <w:t>’</w:t>
      </w:r>
      <w:proofErr w:type="gramEnd"/>
    </w:p>
    <w:p w14:paraId="3CC877BF" w14:textId="77777777" w:rsidR="00FA0945" w:rsidRPr="00150391" w:rsidRDefault="00F05ECA" w:rsidP="0003645A">
      <w:pPr>
        <w:pStyle w:val="Numbered"/>
        <w:numPr>
          <w:ilvl w:val="0"/>
          <w:numId w:val="28"/>
        </w:numPr>
      </w:pPr>
      <w:r w:rsidRPr="00150391">
        <w:t>i</w:t>
      </w:r>
      <w:r w:rsidR="53BF0693" w:rsidRPr="00150391">
        <w:t>n Word, type in the footnotes and other text</w:t>
      </w:r>
    </w:p>
    <w:p w14:paraId="71A6C0F6" w14:textId="65413439" w:rsidR="00FA0945" w:rsidRPr="00150391" w:rsidRDefault="00F05ECA" w:rsidP="0003645A">
      <w:pPr>
        <w:pStyle w:val="Numbered"/>
        <w:numPr>
          <w:ilvl w:val="0"/>
          <w:numId w:val="28"/>
        </w:numPr>
      </w:pPr>
      <w:r w:rsidRPr="00150391">
        <w:t>i</w:t>
      </w:r>
      <w:r w:rsidR="00FA0945" w:rsidRPr="00150391">
        <w:t xml:space="preserve">n Word lock the links by right clicking the linked table and choosing Linked Worksheet Object </w:t>
      </w:r>
      <w:r w:rsidR="004B76F7" w:rsidRPr="00150391">
        <w:rPr>
          <w:rFonts w:ascii="Wingdings" w:eastAsia="Wingdings" w:hAnsi="Wingdings" w:cs="Wingdings"/>
        </w:rPr>
        <w:t></w:t>
      </w:r>
      <w:r w:rsidR="00FA0945" w:rsidRPr="00150391">
        <w:t xml:space="preserve"> Links and then checking the </w:t>
      </w:r>
      <w:r w:rsidR="006714EB">
        <w:t>‘</w:t>
      </w:r>
      <w:r w:rsidR="00FA0945" w:rsidRPr="00150391">
        <w:t>Locked</w:t>
      </w:r>
      <w:r w:rsidR="006714EB">
        <w:t>’</w:t>
      </w:r>
      <w:r w:rsidR="00FA0945" w:rsidRPr="00150391">
        <w:t xml:space="preserve"> tick box, then click </w:t>
      </w:r>
      <w:r w:rsidR="006714EB">
        <w:t>‘</w:t>
      </w:r>
      <w:r w:rsidR="00FA0945" w:rsidRPr="00150391">
        <w:t>OK</w:t>
      </w:r>
      <w:r w:rsidR="006714EB">
        <w:t>’</w:t>
      </w:r>
      <w:r w:rsidR="00FA0945" w:rsidRPr="00150391">
        <w:t>.</w:t>
      </w:r>
    </w:p>
    <w:p w14:paraId="254590C2" w14:textId="77777777" w:rsidR="00FA0945" w:rsidRPr="00150391" w:rsidRDefault="53BF0693" w:rsidP="0049062D">
      <w:pPr>
        <w:pStyle w:val="Heading4"/>
      </w:pPr>
      <w:r w:rsidRPr="00150391">
        <w:t>To update linked tables</w:t>
      </w:r>
    </w:p>
    <w:p w14:paraId="78CF31D3" w14:textId="77777777" w:rsidR="00FA0945" w:rsidRPr="00150391" w:rsidRDefault="00F05ECA" w:rsidP="0003645A">
      <w:pPr>
        <w:pStyle w:val="Numbered"/>
        <w:numPr>
          <w:ilvl w:val="0"/>
          <w:numId w:val="29"/>
        </w:numPr>
      </w:pPr>
      <w:r w:rsidRPr="00150391">
        <w:t>i</w:t>
      </w:r>
      <w:r w:rsidR="53BF0693" w:rsidRPr="00150391">
        <w:t xml:space="preserve">n Excel, open the source workbook to update the </w:t>
      </w:r>
      <w:proofErr w:type="gramStart"/>
      <w:r w:rsidR="53BF0693" w:rsidRPr="00150391">
        <w:t>table</w:t>
      </w:r>
      <w:proofErr w:type="gramEnd"/>
    </w:p>
    <w:p w14:paraId="3FB75334" w14:textId="41259160" w:rsidR="00FA0945" w:rsidRPr="00150391" w:rsidRDefault="00F05ECA" w:rsidP="0003645A">
      <w:pPr>
        <w:pStyle w:val="Numbered"/>
        <w:numPr>
          <w:ilvl w:val="0"/>
          <w:numId w:val="29"/>
        </w:numPr>
      </w:pPr>
      <w:r w:rsidRPr="00150391">
        <w:t>t</w:t>
      </w:r>
      <w:r w:rsidR="00FA0945" w:rsidRPr="00150391">
        <w:t>o update the table, in Word, right click the table and select Linked Worksheet Object</w:t>
      </w:r>
      <w:r w:rsidR="009244B3" w:rsidRPr="00150391">
        <w:t> </w:t>
      </w:r>
      <w:r w:rsidR="004B76F7" w:rsidRPr="00150391">
        <w:rPr>
          <w:rFonts w:ascii="Wingdings" w:eastAsia="Wingdings" w:hAnsi="Wingdings" w:cs="Wingdings"/>
        </w:rPr>
        <w:t></w:t>
      </w:r>
      <w:r w:rsidR="009244B3" w:rsidRPr="00150391">
        <w:t> </w:t>
      </w:r>
      <w:r w:rsidR="00FA0945" w:rsidRPr="00150391">
        <w:t xml:space="preserve">Links. Uncheck the </w:t>
      </w:r>
      <w:r w:rsidR="006714EB">
        <w:t>‘</w:t>
      </w:r>
      <w:r w:rsidR="00FA0945" w:rsidRPr="00150391">
        <w:t>Locked</w:t>
      </w:r>
      <w:r w:rsidR="006714EB">
        <w:t>’</w:t>
      </w:r>
      <w:r w:rsidR="00FA0945" w:rsidRPr="00150391">
        <w:t xml:space="preserve"> tick box, then select update now, then re-check the </w:t>
      </w:r>
      <w:r w:rsidR="006714EB">
        <w:t>‘</w:t>
      </w:r>
      <w:r w:rsidR="00FA0945" w:rsidRPr="00150391">
        <w:t>Locked</w:t>
      </w:r>
      <w:r w:rsidR="006714EB">
        <w:t>’</w:t>
      </w:r>
      <w:r w:rsidR="00FA0945" w:rsidRPr="00150391">
        <w:t xml:space="preserve"> tick box, then click </w:t>
      </w:r>
      <w:r w:rsidR="006714EB">
        <w:t>‘</w:t>
      </w:r>
      <w:proofErr w:type="gramStart"/>
      <w:r w:rsidR="00FA0945" w:rsidRPr="00150391">
        <w:t>OK</w:t>
      </w:r>
      <w:r w:rsidR="006714EB">
        <w:t>’</w:t>
      </w:r>
      <w:proofErr w:type="gramEnd"/>
    </w:p>
    <w:p w14:paraId="76FFCCED" w14:textId="77777777" w:rsidR="00FA0945" w:rsidRPr="00150391" w:rsidRDefault="00F05ECA" w:rsidP="0003645A">
      <w:pPr>
        <w:pStyle w:val="Numbered"/>
        <w:numPr>
          <w:ilvl w:val="0"/>
          <w:numId w:val="29"/>
        </w:numPr>
      </w:pPr>
      <w:r w:rsidRPr="00150391">
        <w:t>i</w:t>
      </w:r>
      <w:r w:rsidR="53BF0693" w:rsidRPr="00150391">
        <w:t xml:space="preserve">f you have not locked the tables, press F9 to update the table in the Word document. </w:t>
      </w:r>
    </w:p>
    <w:p w14:paraId="4E659489" w14:textId="5EE2B523" w:rsidR="00FA0945" w:rsidRPr="00150391" w:rsidRDefault="53BF0693" w:rsidP="0003645A">
      <w:pPr>
        <w:pStyle w:val="Heading2"/>
      </w:pPr>
      <w:bookmarkStart w:id="1500" w:name="_Toc534382585"/>
      <w:bookmarkStart w:id="1501" w:name="_Toc63347751"/>
      <w:bookmarkStart w:id="1502" w:name="_Toc129166984"/>
      <w:r w:rsidRPr="00150391">
        <w:t>Preparing the word template for printing</w:t>
      </w:r>
      <w:bookmarkEnd w:id="1500"/>
      <w:bookmarkEnd w:id="1501"/>
      <w:bookmarkEnd w:id="1502"/>
    </w:p>
    <w:p w14:paraId="2A00301A" w14:textId="10082896" w:rsidR="00FA0945" w:rsidRPr="00150391" w:rsidRDefault="53BF0693">
      <w:pPr>
        <w:pStyle w:val="BodyText"/>
        <w:rPr>
          <w:rFonts w:cs="Calibri"/>
        </w:rPr>
      </w:pPr>
      <w:r w:rsidRPr="00150391">
        <w:rPr>
          <w:rFonts w:cs="Calibri"/>
        </w:rPr>
        <w:t>To prepare the Word template for printing, the links to the Excel template should be broken</w:t>
      </w:r>
      <w:r w:rsidR="00E1633A">
        <w:rPr>
          <w:rFonts w:cs="Calibri"/>
        </w:rPr>
        <w:t xml:space="preserve"> and </w:t>
      </w:r>
      <w:r w:rsidR="005B41EB">
        <w:rPr>
          <w:rFonts w:cs="Calibri"/>
        </w:rPr>
        <w:t>to do this you must</w:t>
      </w:r>
      <w:r w:rsidRPr="00150391">
        <w:rPr>
          <w:rFonts w:cs="Calibri"/>
        </w:rPr>
        <w:t>:</w:t>
      </w:r>
    </w:p>
    <w:p w14:paraId="6442113C" w14:textId="083FBD5B" w:rsidR="00FA0945" w:rsidRPr="0021546B" w:rsidRDefault="00F05ECA" w:rsidP="0003645A">
      <w:pPr>
        <w:pStyle w:val="Numbered"/>
        <w:numPr>
          <w:ilvl w:val="0"/>
          <w:numId w:val="48"/>
        </w:numPr>
      </w:pPr>
      <w:r w:rsidRPr="0021546B">
        <w:t>i</w:t>
      </w:r>
      <w:r w:rsidR="53BF0693" w:rsidRPr="0021546B">
        <w:t xml:space="preserve">n Word, click the Office button, then </w:t>
      </w:r>
      <w:r w:rsidR="006714EB" w:rsidRPr="0021546B">
        <w:t>‘</w:t>
      </w:r>
      <w:r w:rsidR="53BF0693" w:rsidRPr="0021546B">
        <w:t>Prepare</w:t>
      </w:r>
      <w:r w:rsidR="006714EB" w:rsidRPr="0021546B">
        <w:t>’</w:t>
      </w:r>
      <w:r w:rsidR="53BF0693" w:rsidRPr="0021546B">
        <w:t xml:space="preserve"> and then </w:t>
      </w:r>
      <w:r w:rsidR="006714EB" w:rsidRPr="0021546B">
        <w:t>‘</w:t>
      </w:r>
      <w:r w:rsidR="53BF0693" w:rsidRPr="0021546B">
        <w:t>Edit Links to Files</w:t>
      </w:r>
      <w:r w:rsidR="006714EB" w:rsidRPr="0021546B">
        <w:t>’</w:t>
      </w:r>
    </w:p>
    <w:p w14:paraId="559C290D" w14:textId="68CE73A5" w:rsidR="00FA0945" w:rsidRPr="0021546B" w:rsidRDefault="00F05ECA" w:rsidP="0003645A">
      <w:pPr>
        <w:pStyle w:val="Numbered"/>
      </w:pPr>
      <w:r w:rsidRPr="0021546B">
        <w:t>f</w:t>
      </w:r>
      <w:r w:rsidR="53BF0693" w:rsidRPr="0021546B">
        <w:t xml:space="preserve">or each link listed, click </w:t>
      </w:r>
      <w:r w:rsidR="006714EB" w:rsidRPr="0021546B">
        <w:t>‘</w:t>
      </w:r>
      <w:r w:rsidR="53BF0693" w:rsidRPr="0021546B">
        <w:t xml:space="preserve">Break </w:t>
      </w:r>
      <w:proofErr w:type="gramStart"/>
      <w:r w:rsidR="53BF0693" w:rsidRPr="0021546B">
        <w:t>Link</w:t>
      </w:r>
      <w:r w:rsidR="006714EB" w:rsidRPr="0021546B">
        <w:t>’</w:t>
      </w:r>
      <w:proofErr w:type="gramEnd"/>
    </w:p>
    <w:p w14:paraId="62DFB408" w14:textId="77777777" w:rsidR="00FA0945" w:rsidRPr="0021546B" w:rsidRDefault="00F05ECA" w:rsidP="0003645A">
      <w:pPr>
        <w:pStyle w:val="Numbered"/>
      </w:pPr>
      <w:r w:rsidRPr="0021546B">
        <w:t>s</w:t>
      </w:r>
      <w:r w:rsidR="53BF0693" w:rsidRPr="0021546B">
        <w:t xml:space="preserve">ave the file and if required by your publisher, convert to Adobe PDF format for printing. </w:t>
      </w:r>
    </w:p>
    <w:p w14:paraId="3B0A8EB8" w14:textId="376FF583" w:rsidR="00FA0945" w:rsidRPr="00150391" w:rsidRDefault="53BF0693" w:rsidP="0003645A">
      <w:pPr>
        <w:pStyle w:val="Heading2"/>
      </w:pPr>
      <w:bookmarkStart w:id="1503" w:name="_Toc534382586"/>
      <w:bookmarkStart w:id="1504" w:name="_Toc63347752"/>
      <w:bookmarkStart w:id="1505" w:name="_Toc129166985"/>
      <w:r w:rsidRPr="00150391">
        <w:t>Preparing the word template for online publication</w:t>
      </w:r>
      <w:bookmarkEnd w:id="1503"/>
      <w:bookmarkEnd w:id="1504"/>
      <w:bookmarkEnd w:id="1505"/>
    </w:p>
    <w:p w14:paraId="1F11ED55" w14:textId="05B1AA5D" w:rsidR="00FA0945" w:rsidRPr="00150391" w:rsidRDefault="53BF0693">
      <w:pPr>
        <w:pStyle w:val="BodyText"/>
        <w:rPr>
          <w:rFonts w:cs="Calibri"/>
        </w:rPr>
      </w:pPr>
      <w:proofErr w:type="gramStart"/>
      <w:r w:rsidRPr="00150391">
        <w:rPr>
          <w:rFonts w:cs="Calibri"/>
        </w:rPr>
        <w:t>In order to</w:t>
      </w:r>
      <w:proofErr w:type="gramEnd"/>
      <w:r w:rsidRPr="00150391">
        <w:rPr>
          <w:rFonts w:cs="Calibri"/>
        </w:rPr>
        <w:t xml:space="preserve"> prepare the Word template for online publication and to ensure they are web accessible entities will need to re-paste the</w:t>
      </w:r>
      <w:r w:rsidR="00CD0F3A">
        <w:rPr>
          <w:rFonts w:cs="Calibri"/>
        </w:rPr>
        <w:t>ir</w:t>
      </w:r>
      <w:r w:rsidRPr="00150391">
        <w:rPr>
          <w:rFonts w:cs="Calibri"/>
        </w:rPr>
        <w:t xml:space="preserve"> Excel tables into the Word document in HTML format:</w:t>
      </w:r>
    </w:p>
    <w:p w14:paraId="0DCA8A1B" w14:textId="77777777" w:rsidR="00FA0945" w:rsidRPr="00A4440A" w:rsidRDefault="00F05ECA" w:rsidP="0003645A">
      <w:pPr>
        <w:pStyle w:val="Numbered"/>
        <w:numPr>
          <w:ilvl w:val="0"/>
          <w:numId w:val="49"/>
        </w:numPr>
      </w:pPr>
      <w:r w:rsidRPr="00A4440A">
        <w:t>i</w:t>
      </w:r>
      <w:r w:rsidR="53BF0693" w:rsidRPr="00A4440A">
        <w:t xml:space="preserve">n Excel, select and copy the </w:t>
      </w:r>
      <w:proofErr w:type="gramStart"/>
      <w:r w:rsidR="53BF0693" w:rsidRPr="00A4440A">
        <w:t>table</w:t>
      </w:r>
      <w:proofErr w:type="gramEnd"/>
    </w:p>
    <w:p w14:paraId="2E20F870" w14:textId="2A09A2BF" w:rsidR="00FA0945" w:rsidRPr="00A4440A" w:rsidRDefault="00F05ECA" w:rsidP="0003645A">
      <w:pPr>
        <w:pStyle w:val="Numbered"/>
      </w:pPr>
      <w:r w:rsidRPr="00A4440A">
        <w:t>i</w:t>
      </w:r>
      <w:r w:rsidR="53BF0693" w:rsidRPr="00A4440A">
        <w:t xml:space="preserve">n Word, select </w:t>
      </w:r>
      <w:r w:rsidR="006714EB" w:rsidRPr="00A4440A">
        <w:t>‘</w:t>
      </w:r>
      <w:r w:rsidR="53BF0693" w:rsidRPr="00A4440A">
        <w:t>Paste Special</w:t>
      </w:r>
      <w:r w:rsidR="006714EB" w:rsidRPr="00A4440A">
        <w:t>’</w:t>
      </w:r>
      <w:r w:rsidR="53BF0693" w:rsidRPr="00A4440A">
        <w:t xml:space="preserve">, choose </w:t>
      </w:r>
      <w:r w:rsidR="006714EB" w:rsidRPr="00A4440A">
        <w:t>‘</w:t>
      </w:r>
      <w:r w:rsidR="53BF0693" w:rsidRPr="00A4440A">
        <w:t>Paste – HTML Format</w:t>
      </w:r>
      <w:r w:rsidR="006714EB" w:rsidRPr="00A4440A">
        <w:t>’</w:t>
      </w:r>
      <w:r w:rsidR="53BF0693" w:rsidRPr="00A4440A">
        <w:t xml:space="preserve"> and click </w:t>
      </w:r>
      <w:r w:rsidR="006714EB" w:rsidRPr="00A4440A">
        <w:t>‘</w:t>
      </w:r>
      <w:proofErr w:type="gramStart"/>
      <w:r w:rsidR="53BF0693" w:rsidRPr="00A4440A">
        <w:t>OK</w:t>
      </w:r>
      <w:r w:rsidR="006714EB" w:rsidRPr="00A4440A">
        <w:t>’</w:t>
      </w:r>
      <w:proofErr w:type="gramEnd"/>
    </w:p>
    <w:p w14:paraId="41E7B73B" w14:textId="19EE1049" w:rsidR="00FA0945" w:rsidRPr="00A4440A" w:rsidRDefault="00F05ECA" w:rsidP="0003645A">
      <w:pPr>
        <w:pStyle w:val="Numbered"/>
      </w:pPr>
      <w:r w:rsidRPr="00A4440A">
        <w:t>s</w:t>
      </w:r>
      <w:r w:rsidR="53BF0693" w:rsidRPr="00A4440A">
        <w:t>ave the file</w:t>
      </w:r>
      <w:r w:rsidR="004F6B15" w:rsidRPr="00A4440A">
        <w:t xml:space="preserve"> as i</w:t>
      </w:r>
      <w:r w:rsidR="53BF0693" w:rsidRPr="00A4440A">
        <w:t xml:space="preserve">t is now ready for conversion into Adobe PDF or HTML format by your Web Publishing </w:t>
      </w:r>
      <w:proofErr w:type="gramStart"/>
      <w:r w:rsidR="53BF0693" w:rsidRPr="00A4440A">
        <w:t>area</w:t>
      </w:r>
      <w:proofErr w:type="gramEnd"/>
    </w:p>
    <w:p w14:paraId="716D2467" w14:textId="13CEE9E6" w:rsidR="00FA0945" w:rsidRPr="00150391" w:rsidRDefault="53BF0693" w:rsidP="0003645A">
      <w:pPr>
        <w:pStyle w:val="Heading2"/>
      </w:pPr>
      <w:bookmarkStart w:id="1506" w:name="_Toc534382587"/>
      <w:bookmarkStart w:id="1507" w:name="_Toc63347753"/>
      <w:bookmarkStart w:id="1508" w:name="_Toc129166986"/>
      <w:r w:rsidRPr="00150391">
        <w:t>Web accessibility requirements</w:t>
      </w:r>
      <w:bookmarkEnd w:id="1506"/>
      <w:bookmarkEnd w:id="1507"/>
      <w:bookmarkEnd w:id="1508"/>
    </w:p>
    <w:p w14:paraId="031A78AF" w14:textId="155B9093" w:rsidR="00FA0945" w:rsidRPr="00150391" w:rsidRDefault="53BF0693" w:rsidP="000A7DEC">
      <w:pPr>
        <w:rPr>
          <w:rFonts w:cs="Calibri"/>
        </w:rPr>
      </w:pPr>
      <w:r w:rsidRPr="00150391">
        <w:rPr>
          <w:rFonts w:cs="Calibri"/>
        </w:rPr>
        <w:t xml:space="preserve">Entities must ensure web content published on government websites meets the mandatory accessibility standard ‘Web Content Accessibility Guidelines Version 2.0’. Details of the standard and associated policy advice can be found online at </w:t>
      </w:r>
      <w:hyperlink r:id="rId102">
        <w:r w:rsidRPr="00F611EB">
          <w:rPr>
            <w:rStyle w:val="Hyperlink"/>
          </w:rPr>
          <w:t>www.stylemanual.gov.au/user-needs/accessibility-and-inclusion</w:t>
        </w:r>
      </w:hyperlink>
      <w:r w:rsidRPr="00150391">
        <w:rPr>
          <w:rFonts w:cs="Calibri"/>
        </w:rPr>
        <w:t>.</w:t>
      </w:r>
    </w:p>
    <w:p w14:paraId="29948F64" w14:textId="77777777" w:rsidR="00FA0945" w:rsidRPr="00150391" w:rsidRDefault="53BF0693" w:rsidP="000A7DEC">
      <w:pPr>
        <w:rPr>
          <w:rFonts w:cs="Calibri"/>
        </w:rPr>
      </w:pPr>
      <w:r w:rsidRPr="00150391">
        <w:rPr>
          <w:rFonts w:cs="Calibri"/>
        </w:rPr>
        <w:t>The tables for the PB Statements have been reformatted to improve accessibility for users with a disability. Changes to improve the accessibility of the tables include:</w:t>
      </w:r>
    </w:p>
    <w:p w14:paraId="434DC38D" w14:textId="77777777" w:rsidR="00FA0945" w:rsidRPr="00150391" w:rsidRDefault="00F05ECA" w:rsidP="0003645A">
      <w:pPr>
        <w:pStyle w:val="Numbered"/>
        <w:numPr>
          <w:ilvl w:val="0"/>
          <w:numId w:val="50"/>
        </w:numPr>
      </w:pPr>
      <w:r w:rsidRPr="00150391">
        <w:t>r</w:t>
      </w:r>
      <w:r w:rsidR="53BF0693" w:rsidRPr="00150391">
        <w:t xml:space="preserve">emoval of blank cells and rows so text-to-speech reader software can read </w:t>
      </w:r>
      <w:proofErr w:type="gramStart"/>
      <w:r w:rsidR="53BF0693" w:rsidRPr="00150391">
        <w:t>tables</w:t>
      </w:r>
      <w:proofErr w:type="gramEnd"/>
    </w:p>
    <w:p w14:paraId="1953C8FF" w14:textId="77777777" w:rsidR="00FA0945" w:rsidRPr="00150391" w:rsidRDefault="00F05ECA" w:rsidP="0003645A">
      <w:pPr>
        <w:pStyle w:val="Numbered"/>
      </w:pPr>
      <w:r w:rsidRPr="00150391">
        <w:t>w</w:t>
      </w:r>
      <w:r w:rsidR="53BF0693" w:rsidRPr="00150391">
        <w:t xml:space="preserve">rapping text so that entire phrases, titles or sentences appear in the one cell, rather than being split over several </w:t>
      </w:r>
      <w:proofErr w:type="gramStart"/>
      <w:r w:rsidR="53BF0693" w:rsidRPr="00150391">
        <w:t>lines</w:t>
      </w:r>
      <w:proofErr w:type="gramEnd"/>
    </w:p>
    <w:p w14:paraId="3E52B122" w14:textId="6ECF920F" w:rsidR="00FA0945" w:rsidRPr="00150391" w:rsidRDefault="00F05ECA" w:rsidP="0003645A">
      <w:pPr>
        <w:pStyle w:val="Numbered"/>
      </w:pPr>
      <w:r w:rsidRPr="00150391">
        <w:t>u</w:t>
      </w:r>
      <w:r w:rsidR="53BF0693" w:rsidRPr="00150391">
        <w:t xml:space="preserve">sing </w:t>
      </w:r>
      <w:r w:rsidR="006714EB">
        <w:t>‘</w:t>
      </w:r>
      <w:r w:rsidR="53BF0693" w:rsidRPr="00150391">
        <w:t>soft returns</w:t>
      </w:r>
      <w:r w:rsidR="006714EB">
        <w:t>’</w:t>
      </w:r>
      <w:r w:rsidR="53BF0693" w:rsidRPr="00150391">
        <w:t xml:space="preserve"> in cells so headings in the electronic version can be read by text-to-speech reader software but headings are formatted correctly in the printed version and more consistent capitalisation so sighted users can differentiate between new cells versus new lines within a cell/row.</w:t>
      </w:r>
    </w:p>
    <w:p w14:paraId="05623EAC" w14:textId="01DF82A8" w:rsidR="00FA0945" w:rsidRPr="00150391" w:rsidRDefault="53BF0693" w:rsidP="0003645A">
      <w:pPr>
        <w:pStyle w:val="Heading3"/>
      </w:pPr>
      <w:bookmarkStart w:id="1509" w:name="_Toc63347754"/>
      <w:bookmarkStart w:id="1510" w:name="_Toc129166987"/>
      <w:r w:rsidRPr="00150391">
        <w:t xml:space="preserve">Guide to making accessible soft copy </w:t>
      </w:r>
      <w:proofErr w:type="gramStart"/>
      <w:r w:rsidRPr="00150391">
        <w:t>documents</w:t>
      </w:r>
      <w:bookmarkEnd w:id="1509"/>
      <w:bookmarkEnd w:id="1510"/>
      <w:proofErr w:type="gramEnd"/>
    </w:p>
    <w:p w14:paraId="250AED61" w14:textId="77777777" w:rsidR="00FA0945" w:rsidRPr="00150391" w:rsidRDefault="53BF0693" w:rsidP="000A7DEC">
      <w:pPr>
        <w:rPr>
          <w:rFonts w:cs="Calibri"/>
        </w:rPr>
      </w:pPr>
      <w:r w:rsidRPr="00150391">
        <w:rPr>
          <w:rFonts w:cs="Calibri"/>
        </w:rPr>
        <w:t>Entities are responsible for making their documents accessible and it is recommended entities contact their publishing or web</w:t>
      </w:r>
      <w:r w:rsidR="00622136" w:rsidRPr="00150391">
        <w:rPr>
          <w:rFonts w:cs="Calibri"/>
        </w:rPr>
        <w:t>-publishing</w:t>
      </w:r>
      <w:r w:rsidRPr="00150391">
        <w:rPr>
          <w:rFonts w:cs="Calibri"/>
        </w:rPr>
        <w:t xml:space="preserve"> teams early to ensure requirements are met.</w:t>
      </w:r>
    </w:p>
    <w:p w14:paraId="2F41721D" w14:textId="77777777" w:rsidR="00FA0945" w:rsidRPr="00150391" w:rsidRDefault="00AE0D55" w:rsidP="0003645A">
      <w:pPr>
        <w:pStyle w:val="Numbered"/>
        <w:numPr>
          <w:ilvl w:val="0"/>
          <w:numId w:val="51"/>
        </w:numPr>
      </w:pPr>
      <w:r w:rsidRPr="0021546B">
        <w:t>c</w:t>
      </w:r>
      <w:r w:rsidR="53BF0693" w:rsidRPr="0021546B">
        <w:t>ontent</w:t>
      </w:r>
      <w:r w:rsidR="53BF0693" w:rsidRPr="00150391">
        <w:t xml:space="preserve"> structure — use styles:</w:t>
      </w:r>
    </w:p>
    <w:p w14:paraId="7CC38E22" w14:textId="77777777" w:rsidR="00FA0945" w:rsidRPr="00150391" w:rsidRDefault="53BF0693" w:rsidP="0003645A">
      <w:pPr>
        <w:pStyle w:val="Bullet2"/>
      </w:pPr>
      <w:r w:rsidRPr="00150391">
        <w:t xml:space="preserve">using styles such as heading types, bullet point lists and numbered lists makes it easier for users with disabilities to navigate through a </w:t>
      </w:r>
      <w:proofErr w:type="gramStart"/>
      <w:r w:rsidRPr="00150391">
        <w:t>document</w:t>
      </w:r>
      <w:proofErr w:type="gramEnd"/>
    </w:p>
    <w:p w14:paraId="7530B91E" w14:textId="6071618D" w:rsidR="00FA0945" w:rsidRPr="00150391" w:rsidRDefault="003141CD" w:rsidP="0003645A">
      <w:pPr>
        <w:pStyle w:val="Bullet2"/>
      </w:pPr>
      <w:r w:rsidRPr="00150391">
        <w:t>u</w:t>
      </w:r>
      <w:r w:rsidR="00FA0945" w:rsidRPr="00150391">
        <w:t xml:space="preserve">se the styles that are available on the Office ribbon under the </w:t>
      </w:r>
      <w:proofErr w:type="gramStart"/>
      <w:r w:rsidR="00FA0945" w:rsidRPr="00150391">
        <w:t>Home</w:t>
      </w:r>
      <w:proofErr w:type="gramEnd"/>
      <w:r w:rsidR="00FA0945" w:rsidRPr="00150391">
        <w:t xml:space="preserve"> tab or through the Styles window (Alt</w:t>
      </w:r>
      <w:r w:rsidR="00C37129" w:rsidRPr="00150391">
        <w:t xml:space="preserve"> </w:t>
      </w:r>
      <w:r w:rsidR="00FA0945" w:rsidRPr="00150391">
        <w:t>+</w:t>
      </w:r>
      <w:r w:rsidR="00C37129" w:rsidRPr="00150391">
        <w:t xml:space="preserve"> </w:t>
      </w:r>
      <w:r w:rsidR="00FA0945" w:rsidRPr="00150391">
        <w:t>Ctrl</w:t>
      </w:r>
      <w:r w:rsidR="00C37129" w:rsidRPr="00150391">
        <w:t xml:space="preserve"> </w:t>
      </w:r>
      <w:r w:rsidR="00FA0945" w:rsidRPr="00150391">
        <w:t>+</w:t>
      </w:r>
      <w:r w:rsidR="00C37129" w:rsidRPr="00150391">
        <w:t xml:space="preserve"> </w:t>
      </w:r>
      <w:r w:rsidR="00FA0945" w:rsidRPr="00150391">
        <w:t>Shift</w:t>
      </w:r>
      <w:r w:rsidR="00C37129" w:rsidRPr="00150391">
        <w:t xml:space="preserve"> </w:t>
      </w:r>
      <w:r w:rsidR="00FA0945" w:rsidRPr="00150391">
        <w:t>+</w:t>
      </w:r>
      <w:r w:rsidR="00C37129" w:rsidRPr="00150391">
        <w:t xml:space="preserve"> </w:t>
      </w:r>
      <w:r w:rsidR="00FA0945" w:rsidRPr="00150391">
        <w:t>S)</w:t>
      </w:r>
      <w:r w:rsidR="00E10C89" w:rsidRPr="00150391">
        <w:t xml:space="preserve"> (</w:t>
      </w:r>
      <w:r w:rsidR="00F62339" w:rsidRPr="00150391">
        <w:t>i.e.</w:t>
      </w:r>
      <w:r w:rsidR="00FA0945" w:rsidRPr="00150391">
        <w:t xml:space="preserve"> Heading 1, Heading 2, Heading 3, Heading 4, Normal etc</w:t>
      </w:r>
      <w:r w:rsidR="00E10C89" w:rsidRPr="00150391">
        <w:t>)</w:t>
      </w:r>
      <w:r w:rsidR="003911FC" w:rsidRPr="00150391">
        <w:br/>
      </w:r>
      <w:r w:rsidR="0013008A" w:rsidRPr="0013008A">
        <w:rPr>
          <w:noProof/>
          <w:lang w:eastAsia="en-AU"/>
        </w:rPr>
        <w:drawing>
          <wp:inline distT="0" distB="0" distL="0" distR="0" wp14:anchorId="3A5819D3" wp14:editId="7CFBF00E">
            <wp:extent cx="2329200" cy="892800"/>
            <wp:effectExtent l="19050" t="19050" r="13970" b="222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2329200" cy="892800"/>
                    </a:xfrm>
                    <a:prstGeom prst="rect">
                      <a:avLst/>
                    </a:prstGeom>
                    <a:ln>
                      <a:solidFill>
                        <a:schemeClr val="tx1"/>
                      </a:solidFill>
                    </a:ln>
                  </pic:spPr>
                </pic:pic>
              </a:graphicData>
            </a:graphic>
          </wp:inline>
        </w:drawing>
      </w:r>
      <w:r w:rsidR="004E58F5" w:rsidRPr="00150391">
        <w:br/>
      </w:r>
    </w:p>
    <w:p w14:paraId="693A9D05" w14:textId="77777777" w:rsidR="00FA0945" w:rsidRPr="00150391" w:rsidRDefault="53BF0693" w:rsidP="0003645A">
      <w:pPr>
        <w:pStyle w:val="Bullet2"/>
      </w:pPr>
      <w:r w:rsidRPr="00150391">
        <w:t xml:space="preserve">use heading styles to apply a logical structure to your document. Headings will allow screen reader users to navigate through the page easily and will make the page more usable for everyone. Use the Outline view to see the hierarchy of </w:t>
      </w:r>
      <w:proofErr w:type="gramStart"/>
      <w:r w:rsidRPr="00150391">
        <w:t>styles</w:t>
      </w:r>
      <w:proofErr w:type="gramEnd"/>
    </w:p>
    <w:p w14:paraId="08A6C307" w14:textId="77777777" w:rsidR="00FA0945" w:rsidRPr="00150391" w:rsidRDefault="53BF0693" w:rsidP="0003645A">
      <w:pPr>
        <w:pStyle w:val="Bullet2"/>
      </w:pPr>
      <w:r w:rsidRPr="00150391">
        <w:t xml:space="preserve">do not skip any heading level — this may affect the logical reading order of the document when used by a screen </w:t>
      </w:r>
      <w:proofErr w:type="gramStart"/>
      <w:r w:rsidRPr="00150391">
        <w:t>reader</w:t>
      </w:r>
      <w:proofErr w:type="gramEnd"/>
    </w:p>
    <w:p w14:paraId="0094A0D7" w14:textId="77777777" w:rsidR="00FA0945" w:rsidRPr="00150391" w:rsidRDefault="53BF0693" w:rsidP="0003645A">
      <w:pPr>
        <w:pStyle w:val="Bullet2"/>
      </w:pPr>
      <w:r w:rsidRPr="00150391">
        <w:t>make a page break to move text to the next page to ensure there is no blank space for screen reader audio.</w:t>
      </w:r>
    </w:p>
    <w:p w14:paraId="60EAFB8B" w14:textId="77777777" w:rsidR="00FA0945" w:rsidRPr="00150391" w:rsidRDefault="00AE0D55" w:rsidP="0003645A">
      <w:pPr>
        <w:pStyle w:val="Numbered"/>
        <w:numPr>
          <w:ilvl w:val="0"/>
          <w:numId w:val="36"/>
        </w:numPr>
      </w:pPr>
      <w:r w:rsidRPr="00150391">
        <w:t>a</w:t>
      </w:r>
      <w:r w:rsidR="53BF0693" w:rsidRPr="00150391">
        <w:t>lternative text:</w:t>
      </w:r>
    </w:p>
    <w:p w14:paraId="31C1007B" w14:textId="77777777" w:rsidR="00FA0945" w:rsidRPr="00150391" w:rsidRDefault="53BF0693" w:rsidP="0003645A">
      <w:pPr>
        <w:pStyle w:val="Bullet2"/>
      </w:pPr>
      <w:r w:rsidRPr="00150391">
        <w:t>charts and images all need to have alternative text, this text will be read by a screen reader in a Word file and will remain intact when exported to HTML or PDF</w:t>
      </w:r>
    </w:p>
    <w:p w14:paraId="543C2CB9" w14:textId="77777777" w:rsidR="00FA0945" w:rsidRPr="00150391" w:rsidRDefault="53BF0693" w:rsidP="0003645A">
      <w:pPr>
        <w:pStyle w:val="Bullet2"/>
      </w:pPr>
      <w:r w:rsidRPr="00150391">
        <w:t>entities must pr</w:t>
      </w:r>
      <w:r w:rsidR="00BD1BD3" w:rsidRPr="00150391">
        <w:t>ovide an alternative text (ALT t</w:t>
      </w:r>
      <w:r w:rsidRPr="00150391">
        <w:t xml:space="preserve">ext) description for all non-text objects and should communicate the essential content of the image as efficiently as </w:t>
      </w:r>
      <w:proofErr w:type="gramStart"/>
      <w:r w:rsidRPr="00150391">
        <w:t>possible</w:t>
      </w:r>
      <w:proofErr w:type="gramEnd"/>
    </w:p>
    <w:p w14:paraId="238C9E55" w14:textId="77777777" w:rsidR="00FA0945" w:rsidRPr="00150391" w:rsidRDefault="53BF0693" w:rsidP="0003645A">
      <w:pPr>
        <w:pStyle w:val="Bullet2"/>
      </w:pPr>
      <w:r w:rsidRPr="00150391">
        <w:t>to enter in ALT text right click on the image, select Format Picture/</w:t>
      </w:r>
      <w:proofErr w:type="gramStart"/>
      <w:r w:rsidRPr="00150391">
        <w:t>Shape</w:t>
      </w:r>
      <w:proofErr w:type="gramEnd"/>
      <w:r w:rsidRPr="00150391">
        <w:t xml:space="preserve"> and then select the ALT text tab to enter in the title and description.</w:t>
      </w:r>
    </w:p>
    <w:p w14:paraId="64A2F6A6" w14:textId="77777777" w:rsidR="00FA0945" w:rsidRPr="00150391" w:rsidRDefault="00AE0D55" w:rsidP="0003645A">
      <w:pPr>
        <w:pStyle w:val="Numbered"/>
        <w:numPr>
          <w:ilvl w:val="0"/>
          <w:numId w:val="36"/>
        </w:numPr>
      </w:pPr>
      <w:r w:rsidRPr="00150391">
        <w:t>u</w:t>
      </w:r>
      <w:r w:rsidR="53BF0693" w:rsidRPr="00150391">
        <w:t>se the accessibility checker:</w:t>
      </w:r>
    </w:p>
    <w:p w14:paraId="5ADD1AFD" w14:textId="71D9CFF5" w:rsidR="00FA0945" w:rsidRPr="00150391" w:rsidRDefault="53BF0693" w:rsidP="0003645A">
      <w:pPr>
        <w:pStyle w:val="Bullet2"/>
      </w:pPr>
      <w:r w:rsidRPr="00150391">
        <w:t xml:space="preserve">Word 2016 offers an </w:t>
      </w:r>
      <w:r w:rsidR="006714EB">
        <w:t>‘</w:t>
      </w:r>
      <w:r w:rsidRPr="00150391">
        <w:t>Accessibility Checker</w:t>
      </w:r>
      <w:r w:rsidR="006714EB">
        <w:t>’</w:t>
      </w:r>
      <w:r w:rsidRPr="00150391">
        <w:t xml:space="preserve"> to review your document against a set of possible issues that users with disabilities may experience in your file: </w:t>
      </w:r>
    </w:p>
    <w:p w14:paraId="6F615032" w14:textId="77777777" w:rsidR="00FA0945" w:rsidRPr="00150391" w:rsidRDefault="003141CD" w:rsidP="0003645A">
      <w:pPr>
        <w:pStyle w:val="Bullet3"/>
      </w:pPr>
      <w:r w:rsidRPr="00150391">
        <w:t>s</w:t>
      </w:r>
      <w:r w:rsidR="00FA0945" w:rsidRPr="00150391">
        <w:t xml:space="preserve">elect File </w:t>
      </w:r>
      <w:r w:rsidR="004B76F7" w:rsidRPr="00150391">
        <w:rPr>
          <w:rFonts w:ascii="Wingdings" w:eastAsia="Wingdings" w:hAnsi="Wingdings" w:cs="Wingdings"/>
        </w:rPr>
        <w:t></w:t>
      </w:r>
      <w:r w:rsidR="00FA0945" w:rsidRPr="00150391">
        <w:t xml:space="preserve"> </w:t>
      </w:r>
      <w:proofErr w:type="gramStart"/>
      <w:r w:rsidR="00FA0945" w:rsidRPr="00150391">
        <w:t>Info</w:t>
      </w:r>
      <w:proofErr w:type="gramEnd"/>
    </w:p>
    <w:p w14:paraId="034E8AC6" w14:textId="77777777" w:rsidR="00FA0945" w:rsidRPr="00150391" w:rsidRDefault="003141CD" w:rsidP="0003645A">
      <w:pPr>
        <w:pStyle w:val="Bullet3"/>
      </w:pPr>
      <w:r w:rsidRPr="00150391">
        <w:t>s</w:t>
      </w:r>
      <w:r w:rsidR="00FA0945" w:rsidRPr="00150391">
        <w:t xml:space="preserve">elect ‘Check for Issues’ </w:t>
      </w:r>
      <w:r w:rsidR="004B76F7" w:rsidRPr="00150391">
        <w:rPr>
          <w:rFonts w:ascii="Wingdings" w:eastAsia="Wingdings" w:hAnsi="Wingdings" w:cs="Wingdings"/>
        </w:rPr>
        <w:t></w:t>
      </w:r>
      <w:r w:rsidR="00FA0945" w:rsidRPr="00150391">
        <w:t xml:space="preserve"> ‘Check Accessibility’.</w:t>
      </w:r>
    </w:p>
    <w:p w14:paraId="772E841A" w14:textId="4F8A4CBD" w:rsidR="00FA0945" w:rsidRPr="00150391" w:rsidRDefault="00AE0D55" w:rsidP="0003645A">
      <w:pPr>
        <w:pStyle w:val="Numbered"/>
        <w:numPr>
          <w:ilvl w:val="0"/>
          <w:numId w:val="36"/>
        </w:numPr>
      </w:pPr>
      <w:r w:rsidRPr="00150391">
        <w:t>c</w:t>
      </w:r>
      <w:r w:rsidR="53BF0693" w:rsidRPr="00150391">
        <w:t>onvert Word documents to tagged PDF files</w:t>
      </w:r>
      <w:r w:rsidR="009D1679">
        <w:t>:</w:t>
      </w:r>
    </w:p>
    <w:p w14:paraId="4E8EBFCD" w14:textId="77777777" w:rsidR="00FA0945" w:rsidRPr="00150391" w:rsidRDefault="53BF0693" w:rsidP="0003645A">
      <w:pPr>
        <w:pStyle w:val="Bullet2"/>
      </w:pPr>
      <w:r w:rsidRPr="00150391">
        <w:t>Microsoft Office 2016 allows you to create tagged PDF files. If you want to verify the accessibility of the PDF or edit the tags that are created, you will still need Acrobat Professional (your web team can help).</w:t>
      </w:r>
    </w:p>
    <w:p w14:paraId="5560EAAC" w14:textId="77777777" w:rsidR="00FA0945" w:rsidRPr="00150391" w:rsidRDefault="003141CD" w:rsidP="0003645A">
      <w:pPr>
        <w:pStyle w:val="Bullet3"/>
      </w:pPr>
      <w:r w:rsidRPr="00150391">
        <w:t>s</w:t>
      </w:r>
      <w:r w:rsidR="00FA0945" w:rsidRPr="00150391">
        <w:t xml:space="preserve">elect File </w:t>
      </w:r>
      <w:r w:rsidR="004B76F7" w:rsidRPr="00150391">
        <w:rPr>
          <w:rFonts w:ascii="Wingdings" w:eastAsia="Wingdings" w:hAnsi="Wingdings" w:cs="Wingdings"/>
        </w:rPr>
        <w:t></w:t>
      </w:r>
      <w:r w:rsidR="00FA0945" w:rsidRPr="00150391">
        <w:t xml:space="preserve"> Save As</w:t>
      </w:r>
    </w:p>
    <w:p w14:paraId="0217A21A" w14:textId="77777777" w:rsidR="00FA0945" w:rsidRPr="00150391" w:rsidRDefault="53BF0693" w:rsidP="0003645A">
      <w:pPr>
        <w:pStyle w:val="Bullet3"/>
      </w:pPr>
      <w:r w:rsidRPr="00150391">
        <w:t>under ‘Save as’ type: select PDF</w:t>
      </w:r>
      <w:r w:rsidR="00BC0DB5" w:rsidRPr="00150391">
        <w:t>, b</w:t>
      </w:r>
      <w:r w:rsidRPr="00150391">
        <w:t>efore you save the file, select ‘Options’ and ensure that the ‘Document structure tags for accessibility’ option is selected.</w:t>
      </w:r>
    </w:p>
    <w:p w14:paraId="5FB27C36" w14:textId="4C0BD753" w:rsidR="00FA0945" w:rsidRPr="00150391" w:rsidRDefault="00AE0D55" w:rsidP="0003645A">
      <w:pPr>
        <w:pStyle w:val="Numbered"/>
        <w:numPr>
          <w:ilvl w:val="0"/>
          <w:numId w:val="36"/>
        </w:numPr>
      </w:pPr>
      <w:r w:rsidRPr="00150391">
        <w:t>m</w:t>
      </w:r>
      <w:r w:rsidR="53BF0693" w:rsidRPr="00150391">
        <w:t xml:space="preserve">aking Excel </w:t>
      </w:r>
      <w:r w:rsidR="006B43F6">
        <w:t>T</w:t>
      </w:r>
      <w:r w:rsidR="006B43F6" w:rsidRPr="00150391">
        <w:t xml:space="preserve">ables </w:t>
      </w:r>
      <w:r w:rsidR="53BF0693" w:rsidRPr="00150391">
        <w:t>accessible</w:t>
      </w:r>
      <w:r w:rsidR="009D1679">
        <w:t>:</w:t>
      </w:r>
    </w:p>
    <w:p w14:paraId="5D54095F" w14:textId="105634EA" w:rsidR="00FA0945" w:rsidRPr="00150391" w:rsidRDefault="53BF0693" w:rsidP="0003645A">
      <w:pPr>
        <w:pStyle w:val="Bullet2"/>
      </w:pPr>
      <w:r w:rsidRPr="00150391">
        <w:t xml:space="preserve">because of the complex nature of the Budget tables, it’s difficult to make them accessible using Microsoft Office 2016 features. There are two options to make this content available </w:t>
      </w:r>
      <w:r w:rsidR="001710EA">
        <w:t>–</w:t>
      </w:r>
      <w:r w:rsidRPr="00150391">
        <w:t xml:space="preserve"> entities can either make the data behind the tables available on their website or they can convert the Excel </w:t>
      </w:r>
      <w:r w:rsidR="006B43F6">
        <w:t>T</w:t>
      </w:r>
      <w:r w:rsidR="006B43F6" w:rsidRPr="00150391">
        <w:t xml:space="preserve">ables </w:t>
      </w:r>
      <w:r w:rsidRPr="00150391">
        <w:t>to Word.</w:t>
      </w:r>
    </w:p>
    <w:p w14:paraId="528B93F0" w14:textId="5638AD94" w:rsidR="006165CD" w:rsidRPr="00150391" w:rsidRDefault="004F6B15" w:rsidP="0003645A">
      <w:pPr>
        <w:pStyle w:val="Bullet3"/>
        <w:rPr>
          <w:rFonts w:eastAsiaTheme="majorEastAsia"/>
          <w:color w:val="1C1C1C" w:themeColor="text2"/>
          <w:sz w:val="40"/>
        </w:rPr>
      </w:pPr>
      <w:r>
        <w:t>P</w:t>
      </w:r>
      <w:r w:rsidR="53BF0693" w:rsidRPr="00150391">
        <w:t xml:space="preserve">ortfolios may also wish to include a link on their website to </w:t>
      </w:r>
      <w:hyperlink r:id="rId104" w:history="1">
        <w:r w:rsidR="00AE2AEB" w:rsidRPr="00AE2AEB">
          <w:rPr>
            <w:rStyle w:val="Hyperlink"/>
            <w:rFonts w:cs="Calibri"/>
          </w:rPr>
          <w:t>www.data.gov.au</w:t>
        </w:r>
      </w:hyperlink>
      <w:r w:rsidR="53BF0693" w:rsidRPr="00150391">
        <w:t>, where most PB Statement financial tables will be available in Excel format following tabling of the PB Statements in Parliament.</w:t>
      </w:r>
      <w:bookmarkStart w:id="1511" w:name="_Ref67044155"/>
      <w:r w:rsidR="006165CD" w:rsidRPr="00150391">
        <w:br w:type="page"/>
      </w:r>
    </w:p>
    <w:p w14:paraId="751A63A1" w14:textId="360AAC95" w:rsidR="00FA0945" w:rsidRPr="00150391" w:rsidRDefault="53BF0693" w:rsidP="0003645A">
      <w:pPr>
        <w:pStyle w:val="Heading1"/>
      </w:pPr>
      <w:bookmarkStart w:id="1512" w:name="_Ref94870174"/>
      <w:bookmarkStart w:id="1513" w:name="_Toc129166988"/>
      <w:r w:rsidRPr="00150391">
        <w:t>Contacts</w:t>
      </w:r>
      <w:bookmarkStart w:id="1514" w:name="_Toc411852709"/>
      <w:bookmarkStart w:id="1515" w:name="_Toc534382589"/>
      <w:bookmarkStart w:id="1516" w:name="_Ref33522418"/>
      <w:bookmarkStart w:id="1517" w:name="_Ref33522421"/>
      <w:bookmarkStart w:id="1518" w:name="_Ref33522426"/>
      <w:bookmarkStart w:id="1519" w:name="_Ref33523372"/>
      <w:bookmarkStart w:id="1520" w:name="_Ref33523377"/>
      <w:bookmarkStart w:id="1521" w:name="_Ref33523382"/>
      <w:bookmarkStart w:id="1522" w:name="_Ref55984418"/>
      <w:bookmarkStart w:id="1523" w:name="_Ref55984423"/>
      <w:bookmarkStart w:id="1524" w:name="_Toc63347755"/>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106D2003" w14:textId="6410332C" w:rsidR="00FA0945" w:rsidRPr="00150391" w:rsidRDefault="53BF0693" w:rsidP="0003645A">
      <w:pPr>
        <w:pStyle w:val="Heading2"/>
      </w:pPr>
      <w:bookmarkStart w:id="1525" w:name="_Toc63347756"/>
      <w:bookmarkStart w:id="1526" w:name="_Toc129166989"/>
      <w:r w:rsidRPr="00150391">
        <w:t>Department of Finance</w:t>
      </w:r>
      <w:bookmarkEnd w:id="1525"/>
      <w:bookmarkEnd w:id="1526"/>
    </w:p>
    <w:p w14:paraId="4571C4C4" w14:textId="77777777" w:rsidR="00FA0945" w:rsidRPr="00150391" w:rsidRDefault="53BF0693" w:rsidP="000A7DEC">
      <w:pPr>
        <w:rPr>
          <w:rFonts w:cs="Calibri"/>
        </w:rPr>
      </w:pPr>
      <w:r w:rsidRPr="00150391">
        <w:rPr>
          <w:rFonts w:cs="Calibri"/>
        </w:rPr>
        <w:t xml:space="preserve">In the first instance, entities should contact their AAU </w:t>
      </w:r>
      <w:r w:rsidR="007004B1" w:rsidRPr="00150391">
        <w:rPr>
          <w:rFonts w:cs="Calibri"/>
        </w:rPr>
        <w:t>for</w:t>
      </w:r>
      <w:r w:rsidRPr="00150391">
        <w:rPr>
          <w:rFonts w:cs="Calibri"/>
        </w:rPr>
        <w:t xml:space="preserve"> enquiries.</w:t>
      </w:r>
    </w:p>
    <w:p w14:paraId="38967D74" w14:textId="76F6D74F" w:rsidR="00696DD2" w:rsidRPr="00150391" w:rsidRDefault="007004B1" w:rsidP="000A7DEC">
      <w:pPr>
        <w:rPr>
          <w:rFonts w:cs="Calibri"/>
        </w:rPr>
      </w:pPr>
      <w:r w:rsidRPr="00150391">
        <w:rPr>
          <w:rFonts w:cs="Calibri"/>
        </w:rPr>
        <w:t xml:space="preserve">For guidance on the preparation of the PB Statements (including publication on </w:t>
      </w:r>
      <w:hyperlink r:id="rId105">
        <w:r w:rsidR="00FE100A" w:rsidRPr="00F611EB">
          <w:rPr>
            <w:rStyle w:val="Hyperlink"/>
          </w:rPr>
          <w:t>data.gov.au</w:t>
        </w:r>
      </w:hyperlink>
      <w:r w:rsidRPr="00150391">
        <w:rPr>
          <w:rFonts w:cs="Calibri"/>
        </w:rPr>
        <w:t xml:space="preserve"> but excluding performance reporting), entities can contact the </w:t>
      </w:r>
      <w:r w:rsidRPr="00150391">
        <w:rPr>
          <w:rFonts w:cs="Calibri"/>
          <w:b/>
        </w:rPr>
        <w:t>Accounting Framework and Capability Support Team</w:t>
      </w:r>
      <w:r w:rsidRPr="00150391">
        <w:rPr>
          <w:rFonts w:cs="Calibri"/>
        </w:rPr>
        <w:t xml:space="preserve"> by:</w:t>
      </w:r>
    </w:p>
    <w:p w14:paraId="0057945A" w14:textId="24662A90" w:rsidR="006A69BF" w:rsidRPr="00150391" w:rsidRDefault="00AE0D55" w:rsidP="00387AC1">
      <w:pPr>
        <w:pStyle w:val="Bullet1ForContactsOnly"/>
      </w:pPr>
      <w:r w:rsidRPr="00150391">
        <w:t>b</w:t>
      </w:r>
      <w:r w:rsidR="006A69BF" w:rsidRPr="00150391">
        <w:t>y email</w:t>
      </w:r>
      <w:r w:rsidR="00007430">
        <w:t xml:space="preserve"> </w:t>
      </w:r>
      <w:r w:rsidR="00007430" w:rsidRPr="00150391">
        <w:t>(emails rated up to Protected)</w:t>
      </w:r>
      <w:r w:rsidR="006E0756">
        <w:tab/>
      </w:r>
      <w:r w:rsidR="00797E96">
        <w:tab/>
      </w:r>
      <w:hyperlink r:id="rId106" w:history="1">
        <w:r w:rsidR="00797E96" w:rsidRPr="008808BD">
          <w:rPr>
            <w:rStyle w:val="Hyperlink"/>
          </w:rPr>
          <w:t>budget_framework@finance.gov.au</w:t>
        </w:r>
      </w:hyperlink>
    </w:p>
    <w:p w14:paraId="12D01FDF" w14:textId="77777777" w:rsidR="006A69BF" w:rsidRPr="00150391" w:rsidRDefault="006A69BF" w:rsidP="000A7DEC">
      <w:pPr>
        <w:rPr>
          <w:rFonts w:cs="Calibri"/>
        </w:rPr>
      </w:pPr>
    </w:p>
    <w:p w14:paraId="55636B27" w14:textId="4A227F3B" w:rsidR="00156C1B" w:rsidRPr="00150391" w:rsidRDefault="53BF0693" w:rsidP="000A7DEC">
      <w:pPr>
        <w:rPr>
          <w:rFonts w:cs="Calibri"/>
        </w:rPr>
      </w:pPr>
      <w:r w:rsidRPr="00150391">
        <w:rPr>
          <w:rFonts w:cs="Calibri"/>
        </w:rPr>
        <w:t xml:space="preserve">For guidance on </w:t>
      </w:r>
      <w:r w:rsidRPr="00150391">
        <w:rPr>
          <w:rFonts w:cs="Calibri"/>
          <w:b/>
          <w:bCs/>
        </w:rPr>
        <w:t>Performance Information</w:t>
      </w:r>
      <w:r w:rsidRPr="00150391">
        <w:rPr>
          <w:rFonts w:cs="Calibri"/>
        </w:rPr>
        <w:t xml:space="preserve"> and annual performance statements (Section 2 of the </w:t>
      </w:r>
      <w:r w:rsidR="004E058E" w:rsidRPr="00150391">
        <w:rPr>
          <w:rFonts w:cs="Calibri"/>
        </w:rPr>
        <w:t>PB</w:t>
      </w:r>
      <w:r w:rsidR="004E058E">
        <w:rPr>
          <w:rFonts w:cs="Calibri"/>
        </w:rPr>
        <w:t> </w:t>
      </w:r>
      <w:r w:rsidRPr="00150391">
        <w:rPr>
          <w:rFonts w:cs="Calibri"/>
        </w:rPr>
        <w:t>S</w:t>
      </w:r>
      <w:r w:rsidR="001459A2" w:rsidRPr="00150391">
        <w:rPr>
          <w:rFonts w:cs="Calibri"/>
        </w:rPr>
        <w:t>tatement</w:t>
      </w:r>
      <w:r w:rsidR="00B83588" w:rsidRPr="00150391">
        <w:rPr>
          <w:rFonts w:cs="Calibri"/>
        </w:rPr>
        <w:t xml:space="preserve"> </w:t>
      </w:r>
      <w:r w:rsidRPr="00150391">
        <w:rPr>
          <w:rFonts w:cs="Calibri"/>
        </w:rPr>
        <w:t xml:space="preserve">excluding </w:t>
      </w:r>
      <w:r w:rsidRPr="00F611EB">
        <w:rPr>
          <w:rFonts w:cs="Calibri"/>
        </w:rPr>
        <w:t>Table 2.x.1</w:t>
      </w:r>
      <w:r w:rsidRPr="00F81C00">
        <w:rPr>
          <w:rFonts w:cs="Calibri"/>
        </w:rPr>
        <w:t xml:space="preserve"> and </w:t>
      </w:r>
      <w:r w:rsidRPr="00F611EB">
        <w:rPr>
          <w:rFonts w:cs="Calibri"/>
        </w:rPr>
        <w:t>2.x.2</w:t>
      </w:r>
      <w:r w:rsidRPr="00150391">
        <w:rPr>
          <w:rFonts w:cs="Calibri"/>
        </w:rPr>
        <w:t>), corporate plans and annual reports entities should contact the:</w:t>
      </w:r>
    </w:p>
    <w:p w14:paraId="62129966" w14:textId="51E56E42" w:rsidR="006A69BF" w:rsidRPr="00150391" w:rsidRDefault="001B0748" w:rsidP="00387AC1">
      <w:pPr>
        <w:pStyle w:val="Bullet1ForContactsOnly"/>
      </w:pPr>
      <w:r w:rsidRPr="00150391">
        <w:t xml:space="preserve">PGPA and Digital Reporting Branch </w:t>
      </w:r>
      <w:r w:rsidR="53BF0693" w:rsidRPr="00150391">
        <w:t xml:space="preserve">by email </w:t>
      </w:r>
      <w:r w:rsidR="00007430" w:rsidRPr="00150391">
        <w:t>(emails rated up to Protected)</w:t>
      </w:r>
      <w:r w:rsidR="006E0756">
        <w:tab/>
      </w:r>
      <w:hyperlink r:id="rId107">
        <w:r w:rsidR="53BF0693" w:rsidRPr="00F611EB">
          <w:rPr>
            <w:rStyle w:val="Hyperlink"/>
          </w:rPr>
          <w:t>PGPA@finance.gov.au</w:t>
        </w:r>
      </w:hyperlink>
    </w:p>
    <w:p w14:paraId="04C33534" w14:textId="77777777" w:rsidR="00CB6D35" w:rsidRPr="00150391" w:rsidRDefault="00CB6D35" w:rsidP="000A7DEC">
      <w:pPr>
        <w:rPr>
          <w:rFonts w:cs="Calibri"/>
        </w:rPr>
      </w:pPr>
    </w:p>
    <w:p w14:paraId="4FDCB76C" w14:textId="77777777" w:rsidR="00156C1B" w:rsidRPr="00150391" w:rsidRDefault="53BF0693" w:rsidP="000A7DEC">
      <w:pPr>
        <w:rPr>
          <w:rFonts w:cs="Calibri"/>
        </w:rPr>
      </w:pPr>
      <w:r w:rsidRPr="00150391">
        <w:rPr>
          <w:rFonts w:cs="Calibri"/>
        </w:rPr>
        <w:t xml:space="preserve">For guidance on the production of the </w:t>
      </w:r>
      <w:r w:rsidRPr="00150391">
        <w:rPr>
          <w:rFonts w:cs="Calibri"/>
          <w:b/>
          <w:bCs/>
        </w:rPr>
        <w:t>Appropriation Bills</w:t>
      </w:r>
      <w:r w:rsidRPr="00150391">
        <w:rPr>
          <w:rFonts w:cs="Calibri"/>
        </w:rPr>
        <w:t>, the CFO sign-off process and outcome changes, entities should contact:</w:t>
      </w:r>
    </w:p>
    <w:p w14:paraId="4491B955" w14:textId="77777777" w:rsidR="00007430" w:rsidRPr="00150391" w:rsidRDefault="00AE0D55" w:rsidP="00387AC1">
      <w:pPr>
        <w:pStyle w:val="Bullet1ForContactsOnly"/>
      </w:pPr>
      <w:r w:rsidRPr="00150391">
        <w:t>t</w:t>
      </w:r>
      <w:r w:rsidR="53BF0693" w:rsidRPr="00150391">
        <w:t>he Annual Appropriation Team by email</w:t>
      </w:r>
      <w:r w:rsidR="00597039">
        <w:tab/>
      </w:r>
      <w:r w:rsidR="53BF0693" w:rsidRPr="00150391">
        <w:t xml:space="preserve"> </w:t>
      </w:r>
      <w:r w:rsidR="006E0756">
        <w:tab/>
      </w:r>
      <w:r w:rsidR="00213797" w:rsidRPr="00597039">
        <w:fldChar w:fldCharType="begin"/>
      </w:r>
      <w:r w:rsidR="00F81C00" w:rsidRPr="00597039">
        <w:instrText>HYPERLINK "mailto:%20annual.appropriations@finance.gov.au"</w:instrText>
      </w:r>
      <w:r w:rsidR="00213797" w:rsidRPr="00597039">
        <w:fldChar w:fldCharType="separate"/>
      </w:r>
      <w:r w:rsidR="53BF0693" w:rsidRPr="00597039">
        <w:rPr>
          <w:rStyle w:val="Hyperlink"/>
        </w:rPr>
        <w:t>annual.appropriations@finance.gov.au</w:t>
      </w:r>
      <w:r w:rsidR="00007430">
        <w:rPr>
          <w:rStyle w:val="Hyperlink"/>
        </w:rPr>
        <w:br/>
      </w:r>
      <w:r w:rsidR="00007430" w:rsidRPr="00150391">
        <w:t>(emails rated up to Protected)</w:t>
      </w:r>
    </w:p>
    <w:p w14:paraId="50B22F7A" w14:textId="3C999273" w:rsidR="00CB6D35" w:rsidRPr="00150391" w:rsidRDefault="00213797" w:rsidP="007F733E">
      <w:pPr>
        <w:pStyle w:val="Bullet1ForContactsOnly"/>
        <w:numPr>
          <w:ilvl w:val="0"/>
          <w:numId w:val="0"/>
        </w:numPr>
        <w:ind w:left="357"/>
      </w:pPr>
      <w:r w:rsidRPr="00597039">
        <w:fldChar w:fldCharType="end"/>
      </w:r>
    </w:p>
    <w:p w14:paraId="5ED432AF" w14:textId="781F0210" w:rsidR="00FA0945" w:rsidRPr="00150391" w:rsidRDefault="53BF0693" w:rsidP="000A7DEC">
      <w:pPr>
        <w:rPr>
          <w:rFonts w:cs="Calibri"/>
        </w:rPr>
      </w:pPr>
      <w:r w:rsidRPr="00150391">
        <w:rPr>
          <w:rFonts w:cs="Calibri"/>
        </w:rPr>
        <w:t xml:space="preserve">For queries regarding </w:t>
      </w:r>
      <w:r w:rsidRPr="00150391">
        <w:rPr>
          <w:rFonts w:cs="Calibri"/>
          <w:b/>
          <w:bCs/>
        </w:rPr>
        <w:t>ASL reporting</w:t>
      </w:r>
      <w:r w:rsidR="00EB3B5B">
        <w:rPr>
          <w:rFonts w:cs="Calibri"/>
        </w:rPr>
        <w:t xml:space="preserve"> entities</w:t>
      </w:r>
      <w:r w:rsidRPr="00150391">
        <w:rPr>
          <w:rFonts w:cs="Calibri"/>
        </w:rPr>
        <w:t xml:space="preserve"> should contact their AAU with all enquiries.</w:t>
      </w:r>
    </w:p>
    <w:p w14:paraId="0DA95BD6" w14:textId="77777777" w:rsidR="00C03287" w:rsidRPr="00150391" w:rsidRDefault="00C03287">
      <w:pPr>
        <w:suppressAutoHyphens w:val="0"/>
        <w:spacing w:before="0" w:after="120" w:line="440" w:lineRule="atLeast"/>
        <w:rPr>
          <w:rFonts w:eastAsiaTheme="majorEastAsia" w:cs="Calibri"/>
          <w:bCs/>
          <w:color w:val="1C1C1C" w:themeColor="text2"/>
          <w:sz w:val="34"/>
          <w:szCs w:val="26"/>
        </w:rPr>
      </w:pPr>
      <w:r w:rsidRPr="00150391">
        <w:rPr>
          <w:rFonts w:cs="Calibri"/>
        </w:rPr>
        <w:br w:type="page"/>
      </w:r>
    </w:p>
    <w:p w14:paraId="3534E8AD" w14:textId="5D6C9EAD" w:rsidR="00FA0945" w:rsidRPr="00150391" w:rsidRDefault="53BF0693" w:rsidP="0003645A">
      <w:pPr>
        <w:pStyle w:val="Heading2"/>
      </w:pPr>
      <w:bookmarkStart w:id="1527" w:name="_Toc63347757"/>
      <w:bookmarkStart w:id="1528" w:name="_Toc129166990"/>
      <w:r w:rsidRPr="00150391">
        <w:t>Treasury</w:t>
      </w:r>
      <w:bookmarkEnd w:id="1527"/>
      <w:bookmarkEnd w:id="1528"/>
    </w:p>
    <w:p w14:paraId="49CEF6B6" w14:textId="589F0A96" w:rsidR="001106C6" w:rsidRPr="00150391" w:rsidRDefault="53BF0693" w:rsidP="001106C6">
      <w:pPr>
        <w:rPr>
          <w:rFonts w:cs="Calibri"/>
        </w:rPr>
      </w:pPr>
      <w:r w:rsidRPr="00150391">
        <w:rPr>
          <w:rFonts w:cs="Calibri"/>
        </w:rPr>
        <w:t xml:space="preserve">Treasury sets formatting standards for PB Statement templates and uploads PB Statements links to </w:t>
      </w:r>
      <w:hyperlink r:id="rId108">
        <w:r w:rsidR="00027573" w:rsidRPr="00F611EB">
          <w:rPr>
            <w:rStyle w:val="Hyperlink"/>
          </w:rPr>
          <w:t>www.budget.gov.au</w:t>
        </w:r>
      </w:hyperlink>
      <w:r w:rsidRPr="00150391">
        <w:rPr>
          <w:rFonts w:cs="Calibri"/>
        </w:rPr>
        <w:t xml:space="preserve">. Treasury also coordinates the Budget </w:t>
      </w:r>
      <w:r w:rsidR="00D33B8E">
        <w:rPr>
          <w:rFonts w:cs="Calibri"/>
        </w:rPr>
        <w:t>lockup</w:t>
      </w:r>
      <w:r w:rsidRPr="00150391">
        <w:rPr>
          <w:rFonts w:cs="Calibri"/>
        </w:rPr>
        <w:t xml:space="preserve"> at </w:t>
      </w:r>
      <w:r w:rsidR="006700F0">
        <w:rPr>
          <w:rFonts w:cs="Calibri"/>
        </w:rPr>
        <w:t xml:space="preserve">the </w:t>
      </w:r>
      <w:r w:rsidRPr="00150391">
        <w:rPr>
          <w:rFonts w:cs="Calibri"/>
        </w:rPr>
        <w:t>Australian Parliament House and undertakes budget coordination activities at the agency level.</w:t>
      </w:r>
    </w:p>
    <w:p w14:paraId="23DB70FF" w14:textId="77777777" w:rsidR="001106C6" w:rsidRPr="00150391" w:rsidRDefault="53BF0693" w:rsidP="001106C6">
      <w:pPr>
        <w:rPr>
          <w:rFonts w:cs="Calibri"/>
        </w:rPr>
      </w:pPr>
      <w:r w:rsidRPr="00150391">
        <w:rPr>
          <w:rFonts w:cs="Calibri"/>
        </w:rPr>
        <w:t>Key Treasury contacts:</w:t>
      </w:r>
    </w:p>
    <w:p w14:paraId="348AA80D" w14:textId="6865F02F" w:rsidR="00C3013C" w:rsidRPr="00F611EB" w:rsidRDefault="0055620B" w:rsidP="00387AC1">
      <w:pPr>
        <w:pStyle w:val="Bullet1ForContactsOnly"/>
      </w:pPr>
      <w:r w:rsidRPr="00150391">
        <w:t>g</w:t>
      </w:r>
      <w:r w:rsidR="001106C6" w:rsidRPr="00150391">
        <w:t>eneral</w:t>
      </w:r>
      <w:r w:rsidRPr="00150391">
        <w:t xml:space="preserve"> b</w:t>
      </w:r>
      <w:r w:rsidR="001106C6" w:rsidRPr="00150391">
        <w:t>udget communications queries</w:t>
      </w:r>
      <w:r w:rsidR="006E0756">
        <w:tab/>
      </w:r>
      <w:r w:rsidR="00F40E06">
        <w:tab/>
      </w:r>
      <w:hyperlink r:id="rId109" w:history="1">
        <w:r w:rsidR="00FE2128" w:rsidRPr="00387AC1">
          <w:rPr>
            <w:rStyle w:val="Hyperlink"/>
          </w:rPr>
          <w:t>budgetcommunications@treasury.gov.au</w:t>
        </w:r>
      </w:hyperlink>
    </w:p>
    <w:p w14:paraId="465DC427" w14:textId="29BC3728" w:rsidR="001106C6" w:rsidRPr="00150391" w:rsidRDefault="0055620B" w:rsidP="00387AC1">
      <w:pPr>
        <w:pStyle w:val="Bullet1ForContactsOnly"/>
      </w:pPr>
      <w:r w:rsidRPr="00150391">
        <w:t>d</w:t>
      </w:r>
      <w:r w:rsidR="00696DD2" w:rsidRPr="00150391">
        <w:t xml:space="preserve">esign </w:t>
      </w:r>
      <w:r w:rsidR="001106C6" w:rsidRPr="00150391">
        <w:t>and formatting</w:t>
      </w:r>
      <w:r w:rsidR="006E0756">
        <w:tab/>
      </w:r>
      <w:r w:rsidR="00F40E06">
        <w:tab/>
      </w:r>
      <w:hyperlink r:id="rId110" w:history="1">
        <w:r w:rsidR="00DE7074" w:rsidRPr="00387AC1">
          <w:rPr>
            <w:rStyle w:val="Hyperlink"/>
          </w:rPr>
          <w:t>creativeservices@treasury.gov.au</w:t>
        </w:r>
      </w:hyperlink>
    </w:p>
    <w:p w14:paraId="163AE64F" w14:textId="2F49A0D6" w:rsidR="001106C6" w:rsidRPr="00F611EB" w:rsidRDefault="0055620B" w:rsidP="00387AC1">
      <w:pPr>
        <w:pStyle w:val="Bullet1ForContactsOnly"/>
      </w:pPr>
      <w:r w:rsidRPr="00150391">
        <w:t>b</w:t>
      </w:r>
      <w:r w:rsidR="00696DD2" w:rsidRPr="00150391">
        <w:t>udget website</w:t>
      </w:r>
      <w:r w:rsidR="006E0756">
        <w:tab/>
      </w:r>
      <w:r w:rsidR="00F40E06">
        <w:tab/>
      </w:r>
      <w:hyperlink r:id="rId111" w:history="1">
        <w:r w:rsidR="00FE2128" w:rsidRPr="00387AC1">
          <w:rPr>
            <w:rStyle w:val="Hyperlink"/>
          </w:rPr>
          <w:t>budget-website@treasury.gov.au</w:t>
        </w:r>
      </w:hyperlink>
    </w:p>
    <w:p w14:paraId="247A4602" w14:textId="77777777" w:rsidR="00AA7167" w:rsidRPr="00150391" w:rsidRDefault="00B31167" w:rsidP="00387AC1">
      <w:pPr>
        <w:pStyle w:val="Bullet1ForContactsOnly"/>
      </w:pPr>
      <w:r w:rsidRPr="00150391">
        <w:t xml:space="preserve">The Treasury Budget </w:t>
      </w:r>
      <w:r w:rsidR="00622136" w:rsidRPr="00150391">
        <w:t>C</w:t>
      </w:r>
      <w:r w:rsidRPr="00150391">
        <w:t xml:space="preserve">ommunications </w:t>
      </w:r>
      <w:r w:rsidR="00622136" w:rsidRPr="00150391">
        <w:t>T</w:t>
      </w:r>
      <w:r w:rsidRPr="00150391">
        <w:t xml:space="preserve">eam can also be reached </w:t>
      </w:r>
      <w:r w:rsidR="006A69BF" w:rsidRPr="00150391">
        <w:t>by</w:t>
      </w:r>
      <w:r w:rsidR="006A69BF" w:rsidRPr="00150391">
        <w:tab/>
      </w:r>
      <w:r w:rsidRPr="00150391">
        <w:t xml:space="preserve">02 6263 </w:t>
      </w:r>
      <w:proofErr w:type="gramStart"/>
      <w:r w:rsidRPr="00150391">
        <w:t>3788</w:t>
      </w:r>
      <w:proofErr w:type="gramEnd"/>
    </w:p>
    <w:p w14:paraId="01DC8A88" w14:textId="70DD5BFE" w:rsidR="00FA0945" w:rsidRPr="00150391" w:rsidRDefault="6B6EE5C4" w:rsidP="0003645A">
      <w:pPr>
        <w:pStyle w:val="Heading2"/>
      </w:pPr>
      <w:bookmarkStart w:id="1529" w:name="_Toc33196095"/>
      <w:bookmarkStart w:id="1530" w:name="_Toc33196397"/>
      <w:bookmarkStart w:id="1531" w:name="_Toc33196096"/>
      <w:bookmarkStart w:id="1532" w:name="_Toc33196398"/>
      <w:bookmarkStart w:id="1533" w:name="_Toc33196097"/>
      <w:bookmarkStart w:id="1534" w:name="_Toc33196399"/>
      <w:bookmarkStart w:id="1535" w:name="_Toc33196098"/>
      <w:bookmarkStart w:id="1536" w:name="_Toc33196400"/>
      <w:bookmarkStart w:id="1537" w:name="_Toc33099470"/>
      <w:bookmarkStart w:id="1538" w:name="_Toc33196099"/>
      <w:bookmarkStart w:id="1539" w:name="_Toc33196401"/>
      <w:bookmarkStart w:id="1540" w:name="_Ref55984327"/>
      <w:bookmarkStart w:id="1541" w:name="_Ref55984331"/>
      <w:bookmarkStart w:id="1542" w:name="_Ref55984344"/>
      <w:bookmarkStart w:id="1543" w:name="_Ref55984351"/>
      <w:bookmarkStart w:id="1544" w:name="_Toc63347758"/>
      <w:bookmarkStart w:id="1545" w:name="_Toc129166991"/>
      <w:bookmarkEnd w:id="1529"/>
      <w:bookmarkEnd w:id="1530"/>
      <w:bookmarkEnd w:id="1531"/>
      <w:bookmarkEnd w:id="1532"/>
      <w:bookmarkEnd w:id="1533"/>
      <w:bookmarkEnd w:id="1534"/>
      <w:bookmarkEnd w:id="1535"/>
      <w:bookmarkEnd w:id="1536"/>
      <w:bookmarkEnd w:id="1537"/>
      <w:bookmarkEnd w:id="1538"/>
      <w:bookmarkEnd w:id="1539"/>
      <w:r w:rsidRPr="00150391">
        <w:t>CanPrint</w:t>
      </w:r>
      <w:bookmarkEnd w:id="1540"/>
      <w:bookmarkEnd w:id="1541"/>
      <w:bookmarkEnd w:id="1542"/>
      <w:bookmarkEnd w:id="1543"/>
      <w:bookmarkEnd w:id="1544"/>
      <w:bookmarkEnd w:id="1545"/>
    </w:p>
    <w:p w14:paraId="04BB21AE" w14:textId="4DC18BF2" w:rsidR="005A364E" w:rsidRPr="00150391" w:rsidRDefault="6B6EE5C4" w:rsidP="000A7DEC">
      <w:pPr>
        <w:rPr>
          <w:rFonts w:cs="Calibri"/>
        </w:rPr>
      </w:pPr>
      <w:r w:rsidRPr="00150391">
        <w:rPr>
          <w:rFonts w:cs="Calibri"/>
        </w:rPr>
        <w:t>CanPrint is the preferred printer for BP</w:t>
      </w:r>
      <w:r w:rsidR="00A834F4" w:rsidRPr="00150391">
        <w:rPr>
          <w:rFonts w:cs="Calibri"/>
        </w:rPr>
        <w:t>s</w:t>
      </w:r>
      <w:r w:rsidRPr="00150391">
        <w:rPr>
          <w:rFonts w:cs="Calibri"/>
        </w:rPr>
        <w:t xml:space="preserve"> and PB Statements. If printing is carried out ‘in-house’ or with another printer, entities must liaise with Finance to ensure that cover stock, colour and text is consistent with all other portfolio</w:t>
      </w:r>
      <w:r w:rsidR="00F20077" w:rsidRPr="00150391">
        <w:rPr>
          <w:rFonts w:cs="Calibri"/>
        </w:rPr>
        <w:t>s</w:t>
      </w:r>
      <w:r w:rsidR="00A7168C" w:rsidRPr="00150391">
        <w:rPr>
          <w:rFonts w:cs="Calibri"/>
        </w:rPr>
        <w:t>.</w:t>
      </w:r>
    </w:p>
    <w:p w14:paraId="1A07D261" w14:textId="0C12A394" w:rsidR="00FA0945" w:rsidRPr="00150391" w:rsidRDefault="53BF0693" w:rsidP="000A7DEC">
      <w:pPr>
        <w:rPr>
          <w:rFonts w:cs="Calibri"/>
        </w:rPr>
      </w:pPr>
      <w:r w:rsidRPr="00150391">
        <w:rPr>
          <w:rFonts w:cs="Calibri"/>
        </w:rPr>
        <w:t xml:space="preserve">It is the responsibility of each </w:t>
      </w:r>
      <w:r w:rsidR="00396887" w:rsidRPr="00150391">
        <w:rPr>
          <w:rFonts w:cs="Calibri"/>
        </w:rPr>
        <w:t>portfolio department</w:t>
      </w:r>
      <w:r w:rsidRPr="00150391">
        <w:rPr>
          <w:rFonts w:cs="Calibri"/>
        </w:rPr>
        <w:t xml:space="preserve"> to arrange the printing and secure freighting of their PB Statements.</w:t>
      </w:r>
    </w:p>
    <w:p w14:paraId="391E8641" w14:textId="77777777" w:rsidR="00FA0945" w:rsidRPr="00150391" w:rsidRDefault="6B6EE5C4" w:rsidP="000A7DEC">
      <w:pPr>
        <w:rPr>
          <w:rFonts w:cs="Calibri"/>
        </w:rPr>
      </w:pPr>
      <w:r w:rsidRPr="00150391">
        <w:rPr>
          <w:rFonts w:cs="Calibri"/>
        </w:rPr>
        <w:t>Contact details for CanPrint Communications Pty Ltd are:</w:t>
      </w:r>
    </w:p>
    <w:p w14:paraId="58C2F8BC" w14:textId="77777777" w:rsidR="00007430" w:rsidRDefault="00D9079B" w:rsidP="005D6E40">
      <w:pPr>
        <w:contextualSpacing/>
      </w:pPr>
      <w:r w:rsidRPr="00150391">
        <w:t>CanPrint</w:t>
      </w:r>
      <w:r w:rsidR="007004B1" w:rsidRPr="00150391">
        <w:t xml:space="preserve"> Communications Pty Ltd</w:t>
      </w:r>
    </w:p>
    <w:p w14:paraId="353CF61A" w14:textId="77777777" w:rsidR="00007430" w:rsidRDefault="007004B1" w:rsidP="005D6E40">
      <w:pPr>
        <w:contextualSpacing/>
      </w:pPr>
      <w:r w:rsidRPr="00150391">
        <w:t>16 Nyrang Street</w:t>
      </w:r>
    </w:p>
    <w:p w14:paraId="63C782EF" w14:textId="392400BC" w:rsidR="007004B1" w:rsidRPr="00150391" w:rsidRDefault="007004B1" w:rsidP="005D6E40">
      <w:pPr>
        <w:contextualSpacing/>
      </w:pPr>
      <w:r w:rsidRPr="00150391">
        <w:t>Fyshwick, ACT 2609</w:t>
      </w:r>
    </w:p>
    <w:p w14:paraId="77F6F9A4" w14:textId="0C431DA8" w:rsidR="00FA0945" w:rsidRPr="00150391" w:rsidRDefault="53BF0693" w:rsidP="0003645A">
      <w:pPr>
        <w:pStyle w:val="Heading2"/>
      </w:pPr>
      <w:bookmarkStart w:id="1546" w:name="_Toc86765009"/>
      <w:bookmarkStart w:id="1547" w:name="_Toc87979930"/>
      <w:bookmarkStart w:id="1548" w:name="_Toc86765010"/>
      <w:bookmarkStart w:id="1549" w:name="_Toc87979931"/>
      <w:bookmarkStart w:id="1550" w:name="_Toc86765011"/>
      <w:bookmarkStart w:id="1551" w:name="_Toc87979932"/>
      <w:bookmarkStart w:id="1552" w:name="_Toc86765012"/>
      <w:bookmarkStart w:id="1553" w:name="_Toc87979933"/>
      <w:bookmarkStart w:id="1554" w:name="_Toc63347759"/>
      <w:bookmarkStart w:id="1555" w:name="_Toc129166992"/>
      <w:bookmarkEnd w:id="1546"/>
      <w:bookmarkEnd w:id="1547"/>
      <w:bookmarkEnd w:id="1548"/>
      <w:bookmarkEnd w:id="1549"/>
      <w:bookmarkEnd w:id="1550"/>
      <w:bookmarkEnd w:id="1551"/>
      <w:bookmarkEnd w:id="1552"/>
      <w:bookmarkEnd w:id="1553"/>
      <w:r w:rsidRPr="00150391">
        <w:t>Senate Table Office</w:t>
      </w:r>
      <w:bookmarkEnd w:id="1554"/>
      <w:bookmarkEnd w:id="1555"/>
    </w:p>
    <w:p w14:paraId="58D3FB38" w14:textId="77777777" w:rsidR="00FA0945" w:rsidRPr="00150391" w:rsidRDefault="53BF0693" w:rsidP="000A7DEC">
      <w:pPr>
        <w:rPr>
          <w:rFonts w:cs="Calibri"/>
        </w:rPr>
      </w:pPr>
      <w:r w:rsidRPr="00150391">
        <w:rPr>
          <w:rFonts w:cs="Calibri"/>
        </w:rPr>
        <w:t xml:space="preserve">The </w:t>
      </w:r>
      <w:r w:rsidRPr="00150391">
        <w:rPr>
          <w:rFonts w:cs="Calibri"/>
          <w:b/>
          <w:bCs/>
        </w:rPr>
        <w:t>Senate Table Office</w:t>
      </w:r>
      <w:r w:rsidRPr="00150391">
        <w:rPr>
          <w:rFonts w:cs="Calibri"/>
        </w:rPr>
        <w:t xml:space="preserve"> receives deliveries from entities of PB Statements for the Senate, House of Representatives, Budget lockup and the Parliamentary Library. Their contact details are:</w:t>
      </w:r>
    </w:p>
    <w:p w14:paraId="1C3FFB70" w14:textId="08BB8E34" w:rsidR="006A69BF" w:rsidRPr="00150391" w:rsidRDefault="0055620B" w:rsidP="00387AC1">
      <w:pPr>
        <w:pStyle w:val="Bullet1ForContactsOnly"/>
      </w:pPr>
      <w:r>
        <w:t>d</w:t>
      </w:r>
      <w:r w:rsidR="00FA0945">
        <w:t>ocuments officer</w:t>
      </w:r>
      <w:r>
        <w:tab/>
      </w:r>
      <w:hyperlink r:id="rId112" w:history="1">
        <w:r w:rsidR="006A69BF" w:rsidRPr="00387AC1">
          <w:rPr>
            <w:rStyle w:val="Hyperlink"/>
          </w:rPr>
          <w:t>table.docs@aph.gov.au</w:t>
        </w:r>
      </w:hyperlink>
      <w:r w:rsidR="006E0756" w:rsidRPr="00F611EB">
        <w:t xml:space="preserve"> </w:t>
      </w:r>
      <w:r w:rsidR="006E0756">
        <w:tab/>
        <w:t>02 6277 3010</w:t>
      </w:r>
    </w:p>
    <w:p w14:paraId="03F7CBA0" w14:textId="423961BC" w:rsidR="006E0756" w:rsidRDefault="0055620B" w:rsidP="00387AC1">
      <w:pPr>
        <w:pStyle w:val="Bullet1ForContactsOnly"/>
      </w:pPr>
      <w:r w:rsidRPr="00150391">
        <w:t>a</w:t>
      </w:r>
      <w:r w:rsidR="00FA0945" w:rsidRPr="00150391">
        <w:t>ddress:</w:t>
      </w:r>
    </w:p>
    <w:p w14:paraId="1AB30DA3" w14:textId="2E20C088" w:rsidR="00595D6E" w:rsidRPr="00150391" w:rsidRDefault="00FA0945" w:rsidP="00007430">
      <w:pPr>
        <w:tabs>
          <w:tab w:val="left" w:pos="1701"/>
        </w:tabs>
        <w:ind w:left="1275"/>
        <w:sectPr w:rsidR="00595D6E" w:rsidRPr="00150391" w:rsidSect="006C2259">
          <w:pgSz w:w="11900" w:h="16840" w:code="9"/>
          <w:pgMar w:top="1418" w:right="851" w:bottom="1418" w:left="1418" w:header="624" w:footer="624" w:gutter="0"/>
          <w:cols w:space="708"/>
          <w:docGrid w:linePitch="360"/>
        </w:sectPr>
      </w:pPr>
      <w:r w:rsidRPr="00150391">
        <w:t>Room SG 25</w:t>
      </w:r>
      <w:r w:rsidR="00616039">
        <w:br/>
      </w:r>
      <w:r w:rsidRPr="00150391">
        <w:t>Department of the Senate</w:t>
      </w:r>
      <w:r w:rsidR="006E0756">
        <w:br/>
      </w:r>
      <w:r w:rsidR="00616039">
        <w:t>P</w:t>
      </w:r>
      <w:r>
        <w:t>arliament House</w:t>
      </w:r>
      <w:r w:rsidR="006E0756">
        <w:br/>
      </w:r>
      <w:r>
        <w:t>Canberra, ACT 2600</w:t>
      </w:r>
      <w:bookmarkStart w:id="1556" w:name="_Toc534382590"/>
    </w:p>
    <w:p w14:paraId="621EDB30" w14:textId="361364E9" w:rsidR="00FA0945" w:rsidRPr="00150391" w:rsidRDefault="53BF0693" w:rsidP="0003645A">
      <w:pPr>
        <w:pStyle w:val="Heading1"/>
      </w:pPr>
      <w:bookmarkStart w:id="1557" w:name="_Toc63347760"/>
      <w:bookmarkStart w:id="1558" w:name="_Toc129166993"/>
      <w:r w:rsidRPr="00150391">
        <w:t>Glossary of terms</w:t>
      </w:r>
      <w:bookmarkEnd w:id="1556"/>
      <w:bookmarkEnd w:id="1557"/>
      <w:bookmarkEnd w:id="1558"/>
    </w:p>
    <w:p w14:paraId="54CBAA63" w14:textId="77777777" w:rsidR="00FA0945" w:rsidRPr="00150391" w:rsidRDefault="53BF0693" w:rsidP="0049062D">
      <w:pPr>
        <w:pStyle w:val="Heading4"/>
      </w:pPr>
      <w:r w:rsidRPr="00150391">
        <w:t>Activities</w:t>
      </w:r>
    </w:p>
    <w:p w14:paraId="24546BA9" w14:textId="77777777" w:rsidR="00FA0945" w:rsidRPr="00150391" w:rsidRDefault="53BF0693" w:rsidP="000A7DEC">
      <w:pPr>
        <w:rPr>
          <w:rFonts w:cs="Calibri"/>
        </w:rPr>
      </w:pPr>
      <w:r w:rsidRPr="00150391">
        <w:rPr>
          <w:rFonts w:cs="Calibri"/>
        </w:rPr>
        <w:t>The actions/functions performed by entities to deliver government policies.</w:t>
      </w:r>
    </w:p>
    <w:p w14:paraId="55B3081D" w14:textId="77777777" w:rsidR="00FA0945" w:rsidRPr="00150391" w:rsidRDefault="53BF0693" w:rsidP="0049062D">
      <w:pPr>
        <w:pStyle w:val="Heading4"/>
      </w:pPr>
      <w:r w:rsidRPr="00150391">
        <w:t>Actual available appropriation</w:t>
      </w:r>
    </w:p>
    <w:p w14:paraId="504B1295" w14:textId="34386ADE" w:rsidR="00FA0945" w:rsidRPr="00150391" w:rsidRDefault="53BF0693" w:rsidP="000A7DEC">
      <w:pPr>
        <w:rPr>
          <w:rFonts w:cs="Calibri"/>
        </w:rPr>
      </w:pPr>
      <w:r w:rsidRPr="00150391">
        <w:rPr>
          <w:rFonts w:cs="Calibri"/>
        </w:rPr>
        <w:t xml:space="preserve">The </w:t>
      </w:r>
      <w:r w:rsidR="009B4288">
        <w:rPr>
          <w:rFonts w:cs="Calibri"/>
        </w:rPr>
        <w:t>a</w:t>
      </w:r>
      <w:r w:rsidRPr="00150391">
        <w:rPr>
          <w:rFonts w:cs="Calibri"/>
        </w:rPr>
        <w:t xml:space="preserve">ctual </w:t>
      </w:r>
      <w:r w:rsidR="00C93217">
        <w:rPr>
          <w:rFonts w:cs="Calibri"/>
        </w:rPr>
        <w:t>a</w:t>
      </w:r>
      <w:r w:rsidR="00C93217" w:rsidRPr="00150391">
        <w:rPr>
          <w:rFonts w:cs="Calibri"/>
        </w:rPr>
        <w:t xml:space="preserve">vailable </w:t>
      </w:r>
      <w:r w:rsidR="00C93217">
        <w:rPr>
          <w:rFonts w:cs="Calibri"/>
        </w:rPr>
        <w:t>a</w:t>
      </w:r>
      <w:r w:rsidRPr="00150391">
        <w:rPr>
          <w:rFonts w:cs="Calibri"/>
        </w:rPr>
        <w:t xml:space="preserve">ppropriation indicates the total appropriations available to the entity for </w:t>
      </w:r>
      <w:r w:rsidR="004066DD">
        <w:rPr>
          <w:rFonts w:cs="Calibri"/>
        </w:rPr>
        <w:br/>
      </w:r>
      <w:r w:rsidR="00B11749">
        <w:rPr>
          <w:rFonts w:cs="Calibri"/>
        </w:rPr>
        <w:t>2022-23</w:t>
      </w:r>
      <w:r w:rsidR="00BA2416" w:rsidRPr="00150391">
        <w:rPr>
          <w:rFonts w:cs="Calibri"/>
        </w:rPr>
        <w:t xml:space="preserve"> </w:t>
      </w:r>
      <w:r w:rsidRPr="00150391">
        <w:rPr>
          <w:rFonts w:cs="Calibri"/>
        </w:rPr>
        <w:t xml:space="preserve">as at the </w:t>
      </w:r>
      <w:r w:rsidR="00B11749">
        <w:rPr>
          <w:rFonts w:cs="Calibri"/>
        </w:rPr>
        <w:t>2023-24</w:t>
      </w:r>
      <w:r w:rsidR="00BA2416" w:rsidRPr="00150391">
        <w:rPr>
          <w:rFonts w:cs="Calibri"/>
        </w:rPr>
        <w:t xml:space="preserve"> </w:t>
      </w:r>
      <w:r w:rsidRPr="00150391">
        <w:rPr>
          <w:rFonts w:cs="Calibri"/>
        </w:rPr>
        <w:t xml:space="preserve">Budget. It includes all appropriations made available to the entity in the year (+/- </w:t>
      </w:r>
      <w:r w:rsidR="00ED3CB2">
        <w:rPr>
          <w:rFonts w:cs="Calibri"/>
        </w:rPr>
        <w:t xml:space="preserve">transfers under </w:t>
      </w:r>
      <w:r w:rsidRPr="00150391">
        <w:rPr>
          <w:rFonts w:cs="Calibri"/>
        </w:rPr>
        <w:t xml:space="preserve">section 75 </w:t>
      </w:r>
      <w:r w:rsidR="00ED3CB2" w:rsidRPr="00150391">
        <w:rPr>
          <w:rFonts w:cs="Calibri"/>
        </w:rPr>
        <w:t xml:space="preserve">of the </w:t>
      </w:r>
      <w:r w:rsidR="00ED3CB2" w:rsidRPr="00150391">
        <w:rPr>
          <w:rFonts w:cs="Calibri"/>
          <w:i/>
          <w:iCs/>
        </w:rPr>
        <w:t>Public Governance, Performance and Accountability Act 2013</w:t>
      </w:r>
      <w:r w:rsidR="00ED3CB2">
        <w:rPr>
          <w:rFonts w:cs="Calibri"/>
          <w:i/>
          <w:iCs/>
        </w:rPr>
        <w:t xml:space="preserve"> </w:t>
      </w:r>
      <w:r w:rsidR="00ED3CB2">
        <w:rPr>
          <w:rFonts w:cs="Calibri"/>
        </w:rPr>
        <w:t>(PGPA Act)</w:t>
      </w:r>
      <w:r w:rsidRPr="00150391">
        <w:rPr>
          <w:rFonts w:cs="Calibri"/>
        </w:rPr>
        <w:t xml:space="preserve">, </w:t>
      </w:r>
      <w:r w:rsidR="009A1184" w:rsidRPr="00150391">
        <w:rPr>
          <w:rFonts w:cs="Calibri"/>
        </w:rPr>
        <w:t>AFM</w:t>
      </w:r>
      <w:r w:rsidRPr="00150391">
        <w:rPr>
          <w:rFonts w:cs="Calibri"/>
        </w:rPr>
        <w:t xml:space="preserve">, withholdings under section 51 </w:t>
      </w:r>
      <w:r w:rsidR="00ED3CB2">
        <w:rPr>
          <w:rFonts w:cs="Calibri"/>
        </w:rPr>
        <w:t xml:space="preserve">of the PGPA Act </w:t>
      </w:r>
      <w:r w:rsidRPr="00150391">
        <w:rPr>
          <w:rFonts w:cs="Calibri"/>
        </w:rPr>
        <w:t>and other administrative quarantines made by Finance). It is to be the same as the comparator figure included in the Appropriation Bills, and as such provides a comparison with the appropriation proposed for the budget year.</w:t>
      </w:r>
    </w:p>
    <w:p w14:paraId="6B14B3FF" w14:textId="77777777" w:rsidR="00FA0945" w:rsidRPr="00150391" w:rsidRDefault="53BF0693" w:rsidP="0049062D">
      <w:pPr>
        <w:pStyle w:val="Heading4"/>
      </w:pPr>
      <w:r w:rsidRPr="00150391">
        <w:t xml:space="preserve">Administered </w:t>
      </w:r>
      <w:proofErr w:type="gramStart"/>
      <w:r w:rsidRPr="00150391">
        <w:t>item</w:t>
      </w:r>
      <w:proofErr w:type="gramEnd"/>
    </w:p>
    <w:p w14:paraId="144A1D9F" w14:textId="77777777" w:rsidR="002F060E" w:rsidRPr="00150391" w:rsidRDefault="53BF0693" w:rsidP="000A7DEC">
      <w:pPr>
        <w:rPr>
          <w:rFonts w:cs="Calibri"/>
        </w:rPr>
      </w:pPr>
      <w:r w:rsidRPr="00150391">
        <w:rPr>
          <w:rFonts w:cs="Calibri"/>
        </w:rPr>
        <w:t xml:space="preserve">Administered items are usually those managed by an entity on behalf of the </w:t>
      </w:r>
      <w:r w:rsidR="006418EA" w:rsidRPr="00150391">
        <w:rPr>
          <w:rFonts w:cs="Calibri"/>
        </w:rPr>
        <w:t>g</w:t>
      </w:r>
      <w:r w:rsidRPr="00150391">
        <w:rPr>
          <w:rFonts w:cs="Calibri"/>
        </w:rPr>
        <w:t xml:space="preserve">overnment. </w:t>
      </w:r>
      <w:r w:rsidR="00BC0DB5" w:rsidRPr="00150391">
        <w:rPr>
          <w:rFonts w:cs="Calibri"/>
        </w:rPr>
        <w:t>E</w:t>
      </w:r>
      <w:r w:rsidRPr="00150391">
        <w:rPr>
          <w:rFonts w:cs="Calibri"/>
        </w:rPr>
        <w:t xml:space="preserve">ntities do not have control over these items, which are normally related to activities governed by eligibility rules and conditions established by the legislation (for example, grants, </w:t>
      </w:r>
      <w:proofErr w:type="gramStart"/>
      <w:r w:rsidRPr="00150391">
        <w:rPr>
          <w:rFonts w:cs="Calibri"/>
        </w:rPr>
        <w:t>subsidies</w:t>
      </w:r>
      <w:proofErr w:type="gramEnd"/>
      <w:r w:rsidRPr="00150391">
        <w:rPr>
          <w:rFonts w:cs="Calibri"/>
        </w:rPr>
        <w:t xml:space="preserve"> and benefit payments).</w:t>
      </w:r>
    </w:p>
    <w:p w14:paraId="7A5F2A76" w14:textId="77777777" w:rsidR="00FA0945" w:rsidRPr="00150391" w:rsidRDefault="53BF0693" w:rsidP="000A7DEC">
      <w:pPr>
        <w:rPr>
          <w:rFonts w:cs="Calibri"/>
        </w:rPr>
      </w:pPr>
      <w:r w:rsidRPr="00150391">
        <w:rPr>
          <w:rFonts w:cs="Calibri"/>
        </w:rPr>
        <w:t xml:space="preserve">This funding is not at the discretion of the entity and any unspent appropriation is returned to the Consolidated Revenue Fund (CRF) at the end of the financial year. An administered item is a component of an administered program. It may be a measure but will not constitute a </w:t>
      </w:r>
      <w:proofErr w:type="gramStart"/>
      <w:r w:rsidRPr="00150391">
        <w:rPr>
          <w:rFonts w:cs="Calibri"/>
        </w:rPr>
        <w:t>program in its own right</w:t>
      </w:r>
      <w:proofErr w:type="gramEnd"/>
      <w:r w:rsidRPr="00150391">
        <w:rPr>
          <w:rFonts w:cs="Calibri"/>
        </w:rPr>
        <w:t>.</w:t>
      </w:r>
    </w:p>
    <w:p w14:paraId="2FECD892" w14:textId="736897CB" w:rsidR="002F0879" w:rsidRPr="00150391" w:rsidRDefault="53BF0693" w:rsidP="0049062D">
      <w:pPr>
        <w:pStyle w:val="Heading4"/>
      </w:pPr>
      <w:r w:rsidRPr="00150391">
        <w:t>Administrative Arrangement</w:t>
      </w:r>
      <w:r w:rsidR="00767433" w:rsidRPr="00150391">
        <w:t>s</w:t>
      </w:r>
      <w:r w:rsidRPr="00150391">
        <w:t xml:space="preserve"> Order</w:t>
      </w:r>
    </w:p>
    <w:p w14:paraId="2C3D1B81" w14:textId="61FDE207" w:rsidR="002F0879" w:rsidRPr="00150391" w:rsidRDefault="53BF0693" w:rsidP="002F0879">
      <w:pPr>
        <w:rPr>
          <w:rFonts w:cs="Calibri"/>
        </w:rPr>
      </w:pPr>
      <w:r w:rsidRPr="00150391">
        <w:rPr>
          <w:rFonts w:cs="Calibri"/>
        </w:rPr>
        <w:t xml:space="preserve">Administrative Arrangements Orders (AAOs) specify firstly, the subject matters, and secondly, the legislation dealt with by </w:t>
      </w:r>
      <w:proofErr w:type="gramStart"/>
      <w:r w:rsidRPr="00150391">
        <w:rPr>
          <w:rFonts w:cs="Calibri"/>
        </w:rPr>
        <w:t>particular government</w:t>
      </w:r>
      <w:proofErr w:type="gramEnd"/>
      <w:r w:rsidRPr="00150391">
        <w:rPr>
          <w:rFonts w:cs="Calibri"/>
        </w:rPr>
        <w:t xml:space="preserve"> departments</w:t>
      </w:r>
      <w:r w:rsidR="00482ACA">
        <w:rPr>
          <w:rFonts w:cs="Calibri"/>
        </w:rPr>
        <w:t xml:space="preserve"> and Ministers</w:t>
      </w:r>
      <w:r w:rsidRPr="00150391">
        <w:rPr>
          <w:rFonts w:cs="Calibri"/>
        </w:rPr>
        <w:t>.</w:t>
      </w:r>
    </w:p>
    <w:p w14:paraId="3F54DBC3" w14:textId="79126E42" w:rsidR="00FA0945" w:rsidRPr="00150391" w:rsidRDefault="53BF0693" w:rsidP="0049062D">
      <w:pPr>
        <w:pStyle w:val="Heading4"/>
      </w:pPr>
      <w:r w:rsidRPr="00150391">
        <w:t xml:space="preserve">Agency </w:t>
      </w:r>
      <w:r w:rsidR="006B4C1D">
        <w:t>A</w:t>
      </w:r>
      <w:r w:rsidRPr="00150391">
        <w:t xml:space="preserve">dvice </w:t>
      </w:r>
      <w:r w:rsidR="006B4C1D">
        <w:t>U</w:t>
      </w:r>
      <w:r w:rsidRPr="00150391">
        <w:t>nit</w:t>
      </w:r>
    </w:p>
    <w:p w14:paraId="357F8EA6" w14:textId="531CDCBA" w:rsidR="00FA0945" w:rsidRPr="00150391" w:rsidRDefault="53BF0693" w:rsidP="000A7DEC">
      <w:pPr>
        <w:rPr>
          <w:rFonts w:cs="Calibri"/>
        </w:rPr>
      </w:pPr>
      <w:r w:rsidRPr="00150391">
        <w:rPr>
          <w:rFonts w:cs="Calibri"/>
        </w:rPr>
        <w:t xml:space="preserve">Advisers within the Budget Group, Finance that analyse expenditure trends of entities, agree costings of </w:t>
      </w:r>
      <w:r w:rsidR="00FE073D">
        <w:rPr>
          <w:rFonts w:cs="Calibri"/>
        </w:rPr>
        <w:t xml:space="preserve">New </w:t>
      </w:r>
      <w:r w:rsidRPr="00150391">
        <w:rPr>
          <w:rFonts w:cs="Calibri"/>
        </w:rPr>
        <w:t xml:space="preserve">Policy Proposals, validate entities’ program </w:t>
      </w:r>
      <w:proofErr w:type="gramStart"/>
      <w:r w:rsidRPr="00150391">
        <w:rPr>
          <w:rFonts w:cs="Calibri"/>
        </w:rPr>
        <w:t>estimates</w:t>
      </w:r>
      <w:proofErr w:type="gramEnd"/>
      <w:r w:rsidRPr="00150391">
        <w:rPr>
          <w:rFonts w:cs="Calibri"/>
        </w:rPr>
        <w:t xml:space="preserve"> and advise entities on financial and budget matters. </w:t>
      </w:r>
    </w:p>
    <w:p w14:paraId="799042BA" w14:textId="77777777" w:rsidR="00FA0945" w:rsidRPr="00150391" w:rsidRDefault="53BF0693" w:rsidP="0049062D">
      <w:pPr>
        <w:pStyle w:val="Heading4"/>
      </w:pPr>
      <w:r w:rsidRPr="00150391">
        <w:t>Appropriation</w:t>
      </w:r>
    </w:p>
    <w:p w14:paraId="2E5CE444" w14:textId="7EAAFD66" w:rsidR="00FA0945" w:rsidRPr="00150391" w:rsidRDefault="53BF0693" w:rsidP="000A7DEC">
      <w:pPr>
        <w:rPr>
          <w:rFonts w:cs="Calibri"/>
        </w:rPr>
      </w:pPr>
      <w:r w:rsidRPr="6148C20E">
        <w:rPr>
          <w:rFonts w:cs="Calibri"/>
        </w:rPr>
        <w:t>An amount of public money the Parliament authorises for draw</w:t>
      </w:r>
      <w:r w:rsidR="007A248F">
        <w:rPr>
          <w:rFonts w:cs="Calibri"/>
        </w:rPr>
        <w:t>ing</w:t>
      </w:r>
      <w:r w:rsidRPr="6148C20E">
        <w:rPr>
          <w:rFonts w:cs="Calibri"/>
        </w:rPr>
        <w:t xml:space="preserve"> from the CRF. The Parliament makes laws for appropriating money under the </w:t>
      </w:r>
      <w:r w:rsidR="007A248F">
        <w:rPr>
          <w:rFonts w:cs="Calibri"/>
        </w:rPr>
        <w:t>a</w:t>
      </w:r>
      <w:r w:rsidRPr="6148C20E">
        <w:rPr>
          <w:rFonts w:cs="Calibri"/>
        </w:rPr>
        <w:t xml:space="preserve">nnual Appropriation Acts and under </w:t>
      </w:r>
      <w:r w:rsidR="006B4C1D">
        <w:rPr>
          <w:rFonts w:cs="Calibri"/>
        </w:rPr>
        <w:t xml:space="preserve">Acts other than annual Appropriation Acts which contain </w:t>
      </w:r>
      <w:r w:rsidRPr="6148C20E">
        <w:rPr>
          <w:rFonts w:cs="Calibri"/>
        </w:rPr>
        <w:t>Special Appropriation</w:t>
      </w:r>
      <w:r w:rsidR="006B4C1D">
        <w:rPr>
          <w:rFonts w:cs="Calibri"/>
        </w:rPr>
        <w:t xml:space="preserve"> provisions</w:t>
      </w:r>
      <w:r w:rsidRPr="6148C20E">
        <w:rPr>
          <w:rFonts w:cs="Calibri"/>
        </w:rPr>
        <w:t>, with spending restricted to the purposes specified in the Acts.</w:t>
      </w:r>
    </w:p>
    <w:p w14:paraId="3CADC092" w14:textId="1C95D035" w:rsidR="00FA0945" w:rsidRPr="00150391" w:rsidRDefault="006B4C1D" w:rsidP="0049062D">
      <w:pPr>
        <w:pStyle w:val="Heading4"/>
      </w:pPr>
      <w:r>
        <w:t>C</w:t>
      </w:r>
      <w:r w:rsidR="53BF0693" w:rsidRPr="00150391">
        <w:t>ash management module</w:t>
      </w:r>
    </w:p>
    <w:p w14:paraId="70C17FE5" w14:textId="77777777" w:rsidR="00FA0945" w:rsidRPr="00150391" w:rsidRDefault="53BF0693" w:rsidP="000A7DEC">
      <w:pPr>
        <w:rPr>
          <w:rFonts w:cs="Calibri"/>
        </w:rPr>
      </w:pPr>
      <w:r w:rsidRPr="00150391">
        <w:rPr>
          <w:rFonts w:cs="Calibri"/>
        </w:rPr>
        <w:t>A module of the CBMS from which entities draw down funds from the CRF.</w:t>
      </w:r>
    </w:p>
    <w:p w14:paraId="4A5472BF" w14:textId="77777777" w:rsidR="00554601" w:rsidRPr="00150391" w:rsidRDefault="53BF0693" w:rsidP="0049062D">
      <w:pPr>
        <w:pStyle w:val="Heading4"/>
      </w:pPr>
      <w:r w:rsidRPr="00150391">
        <w:t>Australian government organisation register</w:t>
      </w:r>
    </w:p>
    <w:p w14:paraId="24C2DB49" w14:textId="77777777" w:rsidR="00554601" w:rsidRPr="00150391" w:rsidRDefault="53BF0693" w:rsidP="000A7DEC">
      <w:pPr>
        <w:rPr>
          <w:rFonts w:cs="Calibri"/>
        </w:rPr>
      </w:pPr>
      <w:r w:rsidRPr="00150391">
        <w:rPr>
          <w:rFonts w:cs="Calibri"/>
        </w:rPr>
        <w:t xml:space="preserve">The AGOR provides information on the function, composition, </w:t>
      </w:r>
      <w:proofErr w:type="gramStart"/>
      <w:r w:rsidRPr="00150391">
        <w:rPr>
          <w:rFonts w:cs="Calibri"/>
        </w:rPr>
        <w:t>origins</w:t>
      </w:r>
      <w:proofErr w:type="gramEnd"/>
      <w:r w:rsidRPr="00150391">
        <w:rPr>
          <w:rFonts w:cs="Calibri"/>
        </w:rPr>
        <w:t xml:space="preserve"> and other details of Australian Government bodies. The scope is based on the characteristics used to describe the 12 main types of bodies identified for classification purposes.</w:t>
      </w:r>
    </w:p>
    <w:p w14:paraId="62634773" w14:textId="09A86541" w:rsidR="00554601" w:rsidRPr="00150391" w:rsidRDefault="53BF0693" w:rsidP="000A7DEC">
      <w:pPr>
        <w:rPr>
          <w:rFonts w:cs="Calibri"/>
        </w:rPr>
      </w:pPr>
      <w:r w:rsidRPr="00150391">
        <w:rPr>
          <w:rFonts w:cs="Calibri"/>
        </w:rPr>
        <w:t xml:space="preserve">The AGOR dataset forms part of </w:t>
      </w:r>
      <w:r w:rsidRPr="00496C86">
        <w:t xml:space="preserve">the </w:t>
      </w:r>
      <w:r w:rsidR="00496C86" w:rsidRPr="00F611EB">
        <w:t>Organisation and Appointments Register</w:t>
      </w:r>
      <w:r w:rsidRPr="00496C86">
        <w:t xml:space="preserve"> which su</w:t>
      </w:r>
      <w:r w:rsidRPr="00150391">
        <w:rPr>
          <w:rFonts w:cs="Calibri"/>
        </w:rPr>
        <w:t xml:space="preserve">pports the front-facing website known as </w:t>
      </w:r>
      <w:hyperlink r:id="rId113" w:history="1">
        <w:r w:rsidR="000733FF" w:rsidRPr="00F611EB">
          <w:rPr>
            <w:rStyle w:val="Hyperlink"/>
          </w:rPr>
          <w:t>directory.gov.au</w:t>
        </w:r>
      </w:hyperlink>
      <w:r w:rsidR="00754813">
        <w:rPr>
          <w:rFonts w:cs="Calibri"/>
        </w:rPr>
        <w:t>.</w:t>
      </w:r>
    </w:p>
    <w:p w14:paraId="15B8EF01" w14:textId="4A63C4FD" w:rsidR="00554601" w:rsidRPr="00150391" w:rsidRDefault="53BF0693" w:rsidP="004E7B5C">
      <w:pPr>
        <w:rPr>
          <w:rStyle w:val="Hyperlink"/>
          <w:rFonts w:cs="Calibri"/>
        </w:rPr>
      </w:pPr>
      <w:r w:rsidRPr="00150391">
        <w:rPr>
          <w:rFonts w:cs="Calibri"/>
        </w:rPr>
        <w:t xml:space="preserve">The </w:t>
      </w:r>
      <w:r w:rsidR="00396887" w:rsidRPr="00150391">
        <w:rPr>
          <w:rFonts w:cs="Calibri"/>
        </w:rPr>
        <w:t>portfolio department</w:t>
      </w:r>
      <w:r w:rsidRPr="00150391">
        <w:rPr>
          <w:rFonts w:cs="Calibri"/>
        </w:rPr>
        <w:t>s are responsible for collecting information about the entities and bodies listed. Further information</w:t>
      </w:r>
      <w:r w:rsidR="00DB5F5A" w:rsidRPr="00150391">
        <w:rPr>
          <w:rFonts w:cs="Calibri"/>
        </w:rPr>
        <w:t xml:space="preserve"> on the </w:t>
      </w:r>
      <w:hyperlink r:id="rId114" w:history="1">
        <w:r w:rsidR="00DB5F5A" w:rsidRPr="00F611EB">
          <w:rPr>
            <w:rStyle w:val="Hyperlink"/>
          </w:rPr>
          <w:t>AGOR</w:t>
        </w:r>
        <w:r w:rsidRPr="00F611EB">
          <w:rPr>
            <w:rStyle w:val="Hyperlink"/>
          </w:rPr>
          <w:t xml:space="preserve"> </w:t>
        </w:r>
        <w:r w:rsidR="00DB5F5A" w:rsidRPr="00F611EB">
          <w:rPr>
            <w:rStyle w:val="Hyperlink"/>
          </w:rPr>
          <w:t>dataset</w:t>
        </w:r>
      </w:hyperlink>
      <w:r w:rsidR="00DB5F5A" w:rsidRPr="00150391">
        <w:rPr>
          <w:rFonts w:cs="Calibri"/>
        </w:rPr>
        <w:t xml:space="preserve"> </w:t>
      </w:r>
      <w:r w:rsidRPr="00150391">
        <w:rPr>
          <w:rFonts w:cs="Calibri"/>
        </w:rPr>
        <w:t xml:space="preserve">can also be found on Finance's </w:t>
      </w:r>
      <w:r w:rsidR="00844D82">
        <w:rPr>
          <w:rFonts w:cs="Calibri"/>
        </w:rPr>
        <w:t xml:space="preserve">own </w:t>
      </w:r>
      <w:hyperlink r:id="rId115" w:history="1">
        <w:r w:rsidR="00844D82" w:rsidRPr="00844D82">
          <w:rPr>
            <w:rStyle w:val="Hyperlink"/>
            <w:rFonts w:cs="Calibri"/>
          </w:rPr>
          <w:t>AGOR</w:t>
        </w:r>
        <w:r w:rsidRPr="00844D82">
          <w:rPr>
            <w:rStyle w:val="Hyperlink"/>
            <w:rFonts w:cs="Calibri"/>
          </w:rPr>
          <w:t xml:space="preserve"> web</w:t>
        </w:r>
        <w:r w:rsidR="00844D82" w:rsidRPr="00844D82">
          <w:rPr>
            <w:rStyle w:val="Hyperlink"/>
            <w:rFonts w:cs="Calibri"/>
          </w:rPr>
          <w:t>page</w:t>
        </w:r>
      </w:hyperlink>
      <w:r w:rsidRPr="00150391">
        <w:rPr>
          <w:rFonts w:cs="Calibri"/>
        </w:rPr>
        <w:t xml:space="preserve"> </w:t>
      </w:r>
      <w:r w:rsidR="00844D82">
        <w:rPr>
          <w:rFonts w:cs="Calibri"/>
        </w:rPr>
        <w:t>as well</w:t>
      </w:r>
      <w:r w:rsidR="00DB5F5A" w:rsidRPr="00150391">
        <w:rPr>
          <w:rFonts w:cs="Calibri"/>
        </w:rPr>
        <w:t>.</w:t>
      </w:r>
    </w:p>
    <w:p w14:paraId="72B5C63D" w14:textId="77777777" w:rsidR="00FA0945" w:rsidRPr="00150391" w:rsidRDefault="53BF0693" w:rsidP="0049062D">
      <w:pPr>
        <w:pStyle w:val="Heading4"/>
      </w:pPr>
      <w:r w:rsidRPr="00150391">
        <w:t>Budget Paper 1 (BP No. 1)</w:t>
      </w:r>
    </w:p>
    <w:p w14:paraId="4282F9F0" w14:textId="77777777" w:rsidR="00FA0945" w:rsidRPr="00150391" w:rsidRDefault="53BF0693" w:rsidP="000A7DEC">
      <w:pPr>
        <w:rPr>
          <w:rFonts w:cs="Calibri"/>
        </w:rPr>
      </w:pPr>
      <w:r w:rsidRPr="00150391">
        <w:rPr>
          <w:rFonts w:cs="Calibri"/>
        </w:rPr>
        <w:t xml:space="preserve">Budget Strategy and Outlook. Provides information on the economic and fiscal outlook for the Australian Government, including information on the </w:t>
      </w:r>
      <w:r w:rsidR="006418EA" w:rsidRPr="00150391">
        <w:rPr>
          <w:rFonts w:cs="Calibri"/>
        </w:rPr>
        <w:t>government</w:t>
      </w:r>
      <w:r w:rsidRPr="00150391">
        <w:rPr>
          <w:rFonts w:cs="Calibri"/>
        </w:rPr>
        <w:t>’s fiscal strategy.</w:t>
      </w:r>
    </w:p>
    <w:p w14:paraId="35BB35B1" w14:textId="77777777" w:rsidR="00FA0945" w:rsidRPr="00150391" w:rsidRDefault="53BF0693" w:rsidP="0049062D">
      <w:pPr>
        <w:pStyle w:val="Heading4"/>
      </w:pPr>
      <w:r w:rsidRPr="00150391">
        <w:t>Budget Paper 2 (BP No. 2)</w:t>
      </w:r>
    </w:p>
    <w:p w14:paraId="6A07A868" w14:textId="77777777" w:rsidR="00FA0945" w:rsidRPr="00150391" w:rsidRDefault="53BF0693" w:rsidP="000A7DEC">
      <w:pPr>
        <w:rPr>
          <w:rFonts w:cs="Calibri"/>
        </w:rPr>
      </w:pPr>
      <w:r w:rsidRPr="00150391">
        <w:rPr>
          <w:rFonts w:cs="Calibri"/>
        </w:rPr>
        <w:t xml:space="preserve">Budget Measures. Provides a description of each budget measure (receipts and payments) by </w:t>
      </w:r>
      <w:r w:rsidR="00396887" w:rsidRPr="00150391">
        <w:rPr>
          <w:rFonts w:cs="Calibri"/>
        </w:rPr>
        <w:t>portfolio</w:t>
      </w:r>
      <w:r w:rsidRPr="00150391">
        <w:rPr>
          <w:rFonts w:cs="Calibri"/>
        </w:rPr>
        <w:t>.</w:t>
      </w:r>
    </w:p>
    <w:p w14:paraId="42D48735" w14:textId="77777777" w:rsidR="00FA0945" w:rsidRPr="00150391" w:rsidRDefault="53BF0693" w:rsidP="0049062D">
      <w:pPr>
        <w:pStyle w:val="Heading4"/>
      </w:pPr>
      <w:r w:rsidRPr="00150391">
        <w:t>Budget Paper 3 (BP No. 3)</w:t>
      </w:r>
    </w:p>
    <w:p w14:paraId="6E53C588" w14:textId="77777777" w:rsidR="00FA0945" w:rsidRPr="00150391" w:rsidRDefault="53BF0693" w:rsidP="000A7DEC">
      <w:pPr>
        <w:rPr>
          <w:rFonts w:cs="Calibri"/>
        </w:rPr>
      </w:pPr>
      <w:r w:rsidRPr="00150391">
        <w:rPr>
          <w:rFonts w:cs="Calibri"/>
        </w:rPr>
        <w:t xml:space="preserve">Australia’s Federal Relations. Provides information and analysis on Federal funding provided to the States, </w:t>
      </w:r>
      <w:proofErr w:type="gramStart"/>
      <w:r w:rsidRPr="00150391">
        <w:rPr>
          <w:rFonts w:cs="Calibri"/>
        </w:rPr>
        <w:t>Territories</w:t>
      </w:r>
      <w:proofErr w:type="gramEnd"/>
      <w:r w:rsidRPr="00150391">
        <w:rPr>
          <w:rFonts w:cs="Calibri"/>
        </w:rPr>
        <w:t xml:space="preserve"> and local government.</w:t>
      </w:r>
    </w:p>
    <w:p w14:paraId="1ECDE4F9" w14:textId="77777777" w:rsidR="00FA0945" w:rsidRPr="00150391" w:rsidRDefault="53BF0693" w:rsidP="0049062D">
      <w:pPr>
        <w:pStyle w:val="Heading4"/>
      </w:pPr>
      <w:r w:rsidRPr="00150391">
        <w:t>Budget Paper 4 (BP No. 4)</w:t>
      </w:r>
    </w:p>
    <w:p w14:paraId="5BD5F3F4" w14:textId="77777777" w:rsidR="00FA0945" w:rsidRPr="00150391" w:rsidRDefault="53BF0693" w:rsidP="000A7DEC">
      <w:pPr>
        <w:rPr>
          <w:rFonts w:cs="Calibri"/>
        </w:rPr>
      </w:pPr>
      <w:r w:rsidRPr="00150391">
        <w:rPr>
          <w:rFonts w:cs="Calibri"/>
        </w:rPr>
        <w:t xml:space="preserve">Agency Resourcing. Contains information on resourcing for Australian Government entities (including special appropriations, special </w:t>
      </w:r>
      <w:proofErr w:type="gramStart"/>
      <w:r w:rsidRPr="00150391">
        <w:rPr>
          <w:rFonts w:cs="Calibri"/>
        </w:rPr>
        <w:t>accounts</w:t>
      </w:r>
      <w:proofErr w:type="gramEnd"/>
      <w:r w:rsidRPr="00150391">
        <w:rPr>
          <w:rFonts w:cs="Calibri"/>
        </w:rPr>
        <w:t xml:space="preserve"> and a summary of agency resourcing). </w:t>
      </w:r>
    </w:p>
    <w:p w14:paraId="39FCCD21" w14:textId="6332D444" w:rsidR="00FA0945" w:rsidRPr="00150391" w:rsidRDefault="53BF0693" w:rsidP="0049062D">
      <w:pPr>
        <w:pStyle w:val="Heading4"/>
      </w:pPr>
      <w:r w:rsidRPr="00150391">
        <w:t xml:space="preserve">Central </w:t>
      </w:r>
      <w:r w:rsidR="00D54203">
        <w:t>B</w:t>
      </w:r>
      <w:r w:rsidRPr="00150391">
        <w:t xml:space="preserve">udget </w:t>
      </w:r>
      <w:r w:rsidR="00D54203">
        <w:t>M</w:t>
      </w:r>
      <w:r w:rsidRPr="00150391">
        <w:t xml:space="preserve">anagement </w:t>
      </w:r>
      <w:r w:rsidR="00D54203">
        <w:t>S</w:t>
      </w:r>
      <w:r w:rsidRPr="00150391">
        <w:t>ystem</w:t>
      </w:r>
    </w:p>
    <w:p w14:paraId="32563DA3" w14:textId="77777777" w:rsidR="00CD0900" w:rsidRPr="00150391" w:rsidRDefault="53BF0693" w:rsidP="000A7DEC">
      <w:pPr>
        <w:rPr>
          <w:rFonts w:cs="Calibri"/>
        </w:rPr>
      </w:pPr>
      <w:r w:rsidRPr="00150391">
        <w:rPr>
          <w:rFonts w:cs="Calibri"/>
        </w:rPr>
        <w:t>The Central Budget Management System (CBMS) is the Australian Government’s central budget and financial management information system administered by Finance. It contains the Commonwealth’s program list and produces the annual Appropriation Bills.</w:t>
      </w:r>
    </w:p>
    <w:p w14:paraId="3187571B" w14:textId="77777777" w:rsidR="00FA0945" w:rsidRPr="00150391" w:rsidRDefault="53BF0693" w:rsidP="0049062D">
      <w:pPr>
        <w:pStyle w:val="Heading4"/>
      </w:pPr>
      <w:r w:rsidRPr="00150391">
        <w:t>Clear read principle</w:t>
      </w:r>
    </w:p>
    <w:p w14:paraId="302565D3" w14:textId="7573E4A1" w:rsidR="00B06B0D" w:rsidRPr="00150391" w:rsidRDefault="53BF0693" w:rsidP="00B06B0D">
      <w:pPr>
        <w:rPr>
          <w:rFonts w:cs="Calibri"/>
        </w:rPr>
      </w:pPr>
      <w:r w:rsidRPr="00150391">
        <w:rPr>
          <w:rFonts w:cs="Calibri"/>
        </w:rPr>
        <w:t xml:space="preserve">The Commonwealth Resource Management Framework is designed to support an accountable and transparent public sector by providing the opportunity for the Parliament and the public to make judgements on the performance of Commonwealth entities. To assist readers to form a judgment, reporting by entities should provide a clear linkage (a </w:t>
      </w:r>
      <w:r w:rsidR="006714EB">
        <w:rPr>
          <w:rFonts w:cs="Calibri"/>
        </w:rPr>
        <w:t>‘</w:t>
      </w:r>
      <w:r w:rsidRPr="00150391">
        <w:rPr>
          <w:rFonts w:cs="Calibri"/>
        </w:rPr>
        <w:t>clear read</w:t>
      </w:r>
      <w:r w:rsidR="006714EB">
        <w:rPr>
          <w:rFonts w:cs="Calibri"/>
        </w:rPr>
        <w:t>’</w:t>
      </w:r>
      <w:r w:rsidRPr="00150391">
        <w:rPr>
          <w:rFonts w:cs="Calibri"/>
        </w:rPr>
        <w:t xml:space="preserve">) between the allocation and use of public resources, and the results being achieved. </w:t>
      </w:r>
    </w:p>
    <w:p w14:paraId="25C02047" w14:textId="77777777" w:rsidR="00B06B0D" w:rsidRPr="00150391" w:rsidRDefault="53BF0693" w:rsidP="7185AFE5">
      <w:pPr>
        <w:rPr>
          <w:rFonts w:cs="Calibri"/>
          <w:bCs/>
          <w:iCs/>
        </w:rPr>
      </w:pPr>
      <w:r w:rsidRPr="00150391">
        <w:rPr>
          <w:rFonts w:cs="Calibri"/>
        </w:rPr>
        <w:t>Entities should present information clearly and consistently (and ensure it is reconcilable) between/across reporting documents.</w:t>
      </w:r>
    </w:p>
    <w:p w14:paraId="56A3085A" w14:textId="77777777" w:rsidR="00FA0945" w:rsidRPr="00150391" w:rsidRDefault="53BF0693" w:rsidP="0049062D">
      <w:pPr>
        <w:pStyle w:val="Heading4"/>
      </w:pPr>
      <w:r w:rsidRPr="00150391">
        <w:t>Consolidated Revenue Fund</w:t>
      </w:r>
    </w:p>
    <w:p w14:paraId="47844640" w14:textId="77777777" w:rsidR="00FA0945" w:rsidRPr="00150391" w:rsidRDefault="53BF0693" w:rsidP="000A7DEC">
      <w:pPr>
        <w:rPr>
          <w:rFonts w:cs="Calibri"/>
        </w:rPr>
      </w:pPr>
      <w:r w:rsidRPr="00150391">
        <w:rPr>
          <w:rFonts w:cs="Calibri"/>
        </w:rPr>
        <w:t xml:space="preserve">The principal operating fund from which money is drawn to pay for the activities of the </w:t>
      </w:r>
      <w:r w:rsidR="006418EA" w:rsidRPr="00150391">
        <w:rPr>
          <w:rFonts w:cs="Calibri"/>
        </w:rPr>
        <w:t>government</w:t>
      </w:r>
      <w:r w:rsidRPr="00150391">
        <w:rPr>
          <w:rFonts w:cs="Calibri"/>
        </w:rPr>
        <w:t xml:space="preserve">. Section 81 of the Australian Constitution provides all revenue raised or monies received by the </w:t>
      </w:r>
      <w:r w:rsidR="006418EA" w:rsidRPr="00150391">
        <w:rPr>
          <w:rFonts w:cs="Calibri"/>
        </w:rPr>
        <w:t>e</w:t>
      </w:r>
      <w:r w:rsidRPr="00150391">
        <w:rPr>
          <w:rFonts w:cs="Calibri"/>
        </w:rPr>
        <w:t xml:space="preserve">xecutive </w:t>
      </w:r>
      <w:r w:rsidR="006418EA" w:rsidRPr="00150391">
        <w:rPr>
          <w:rFonts w:cs="Calibri"/>
        </w:rPr>
        <w:t>g</w:t>
      </w:r>
      <w:r w:rsidRPr="00150391">
        <w:rPr>
          <w:rFonts w:cs="Calibri"/>
        </w:rPr>
        <w:t>overnment forms one consolidated revenue fund from which appropriations are made for the purposes of the Australian Government.</w:t>
      </w:r>
    </w:p>
    <w:p w14:paraId="3887F21F" w14:textId="77777777" w:rsidR="00FA0945" w:rsidRPr="00150391" w:rsidRDefault="53BF0693" w:rsidP="0049062D">
      <w:pPr>
        <w:pStyle w:val="Heading4"/>
      </w:pPr>
      <w:r w:rsidRPr="00150391">
        <w:t>Contractor</w:t>
      </w:r>
    </w:p>
    <w:p w14:paraId="5260662E" w14:textId="77777777" w:rsidR="00FA0945" w:rsidRPr="00150391" w:rsidRDefault="53BF0693" w:rsidP="000A7DEC">
      <w:pPr>
        <w:rPr>
          <w:rFonts w:cs="Calibri"/>
        </w:rPr>
      </w:pPr>
      <w:r w:rsidRPr="00150391">
        <w:rPr>
          <w:rFonts w:cs="Calibri"/>
        </w:rPr>
        <w:t>A person engaged by an entity, usually on a temporary basis. Treated as an employee of the entity for the purposes of program performance reporting.</w:t>
      </w:r>
    </w:p>
    <w:p w14:paraId="573CC129" w14:textId="77777777" w:rsidR="00FA0945" w:rsidRPr="00150391" w:rsidRDefault="53BF0693" w:rsidP="0049062D">
      <w:pPr>
        <w:pStyle w:val="Heading4"/>
      </w:pPr>
      <w:r w:rsidRPr="00150391">
        <w:t>Departmental item</w:t>
      </w:r>
    </w:p>
    <w:p w14:paraId="50CB228D" w14:textId="77777777" w:rsidR="00FA0945" w:rsidRPr="00150391" w:rsidRDefault="53BF0693" w:rsidP="000A7DEC">
      <w:pPr>
        <w:rPr>
          <w:rFonts w:cs="Calibri"/>
        </w:rPr>
      </w:pPr>
      <w:r w:rsidRPr="00150391">
        <w:rPr>
          <w:rFonts w:cs="Calibri"/>
        </w:rPr>
        <w:t xml:space="preserve">Resources (assets, liabilities, </w:t>
      </w:r>
      <w:proofErr w:type="gramStart"/>
      <w:r w:rsidRPr="00150391">
        <w:rPr>
          <w:rFonts w:cs="Calibri"/>
        </w:rPr>
        <w:t>revenues</w:t>
      </w:r>
      <w:proofErr w:type="gramEnd"/>
      <w:r w:rsidRPr="00150391">
        <w:rPr>
          <w:rFonts w:cs="Calibri"/>
        </w:rPr>
        <w:t xml:space="preserve"> and expenses) that the entity’s Accountable Authority controls directly. This includes outsourced activities funded and controlled by the entity. Examples of departmental items include entity running costs, accrued employee entitlements and net appropriations. A departmental item is a component of a departmental program. </w:t>
      </w:r>
    </w:p>
    <w:p w14:paraId="1BF96134" w14:textId="77777777" w:rsidR="00FA0945" w:rsidRPr="00150391" w:rsidRDefault="53BF0693" w:rsidP="0049062D">
      <w:pPr>
        <w:pStyle w:val="Heading4"/>
      </w:pPr>
      <w:r w:rsidRPr="00150391">
        <w:t>Entities</w:t>
      </w:r>
    </w:p>
    <w:p w14:paraId="4912C389" w14:textId="5A7A214B" w:rsidR="00FA0945" w:rsidRPr="00150391" w:rsidRDefault="53BF0693" w:rsidP="53BF0693">
      <w:pPr>
        <w:rPr>
          <w:rFonts w:cs="Calibri"/>
          <w:i/>
          <w:iCs/>
        </w:rPr>
      </w:pPr>
      <w:r w:rsidRPr="00150391">
        <w:rPr>
          <w:rFonts w:cs="Calibri"/>
        </w:rPr>
        <w:t xml:space="preserve">For the purposes of this guidance, this means Commonwealth entities and Commonwealth companies as defined under the </w:t>
      </w:r>
      <w:r w:rsidR="0045115B" w:rsidRPr="00150391">
        <w:rPr>
          <w:rFonts w:cs="Calibri"/>
          <w:i/>
          <w:iCs/>
        </w:rPr>
        <w:t>Public Governance, Performance and Accountability Act 2013</w:t>
      </w:r>
      <w:r w:rsidR="0045115B" w:rsidRPr="00150391">
        <w:rPr>
          <w:rFonts w:cs="Calibri"/>
        </w:rPr>
        <w:t xml:space="preserve"> (PGPA Act)</w:t>
      </w:r>
      <w:r w:rsidR="0045115B">
        <w:rPr>
          <w:rFonts w:cs="Calibri"/>
        </w:rPr>
        <w:t xml:space="preserve"> </w:t>
      </w:r>
      <w:r w:rsidRPr="00150391">
        <w:rPr>
          <w:rFonts w:cs="Calibri"/>
        </w:rPr>
        <w:t xml:space="preserve">that are within the </w:t>
      </w:r>
      <w:r w:rsidR="00681C3A" w:rsidRPr="00150391">
        <w:rPr>
          <w:rFonts w:cs="Calibri"/>
        </w:rPr>
        <w:t>GGS</w:t>
      </w:r>
      <w:r w:rsidR="00B83588" w:rsidRPr="00150391">
        <w:rPr>
          <w:rFonts w:cs="Calibri"/>
        </w:rPr>
        <w:t>,</w:t>
      </w:r>
      <w:r w:rsidRPr="00150391">
        <w:rPr>
          <w:rFonts w:cs="Calibri"/>
        </w:rPr>
        <w:t xml:space="preserve"> the High Court of Australia and the Future Fund Board of Guardians.</w:t>
      </w:r>
    </w:p>
    <w:p w14:paraId="6FE428B9" w14:textId="77777777" w:rsidR="00FA0945" w:rsidRPr="00150391" w:rsidRDefault="53BF0693" w:rsidP="0049062D">
      <w:pPr>
        <w:pStyle w:val="Heading4"/>
      </w:pPr>
      <w:r w:rsidRPr="00150391">
        <w:t xml:space="preserve">Estimated actual </w:t>
      </w:r>
      <w:proofErr w:type="gramStart"/>
      <w:r w:rsidRPr="00150391">
        <w:t>expenses</w:t>
      </w:r>
      <w:proofErr w:type="gramEnd"/>
    </w:p>
    <w:p w14:paraId="1EFB25C3" w14:textId="77777777" w:rsidR="00FA0945" w:rsidRPr="00150391" w:rsidRDefault="53BF0693" w:rsidP="000A7DEC">
      <w:pPr>
        <w:rPr>
          <w:rFonts w:cs="Calibri"/>
        </w:rPr>
      </w:pPr>
      <w:r w:rsidRPr="00150391">
        <w:rPr>
          <w:rFonts w:cs="Calibri"/>
        </w:rPr>
        <w:t xml:space="preserve">Details of the current year’s estimated final figures as included in the Budget documentation. As the Budget is </w:t>
      </w:r>
      <w:r w:rsidR="00467790" w:rsidRPr="00150391">
        <w:rPr>
          <w:rFonts w:cs="Calibri"/>
        </w:rPr>
        <w:t xml:space="preserve">generally </w:t>
      </w:r>
      <w:r w:rsidRPr="00150391">
        <w:rPr>
          <w:rFonts w:cs="Calibri"/>
        </w:rPr>
        <w:t>released in May each year, but the financial year does not end until 30 June, the current year numbers that are used for comparison with Budget amounts can only be estimates.</w:t>
      </w:r>
    </w:p>
    <w:p w14:paraId="23E47AB1" w14:textId="77777777" w:rsidR="00FA0945" w:rsidRPr="00150391" w:rsidRDefault="53BF0693" w:rsidP="0049062D">
      <w:pPr>
        <w:pStyle w:val="Heading4"/>
      </w:pPr>
      <w:r w:rsidRPr="00150391">
        <w:t xml:space="preserve">Expenses not requiring appropriation in the Budget </w:t>
      </w:r>
      <w:proofErr w:type="gramStart"/>
      <w:r w:rsidRPr="00150391">
        <w:t>year</w:t>
      </w:r>
      <w:proofErr w:type="gramEnd"/>
    </w:p>
    <w:p w14:paraId="0F438B68" w14:textId="1A5C1849" w:rsidR="00FA0945" w:rsidRPr="00150391" w:rsidRDefault="53BF0693" w:rsidP="000A7DEC">
      <w:pPr>
        <w:rPr>
          <w:rFonts w:cs="Calibri"/>
        </w:rPr>
      </w:pPr>
      <w:r w:rsidRPr="6148C20E">
        <w:rPr>
          <w:rFonts w:cs="Calibri"/>
        </w:rPr>
        <w:t>Expenses which do not involve a cash flow impact in the Budget year are generally excluded from the calculation of an appropriation. An example of such an event is goods or services received free of charge that are then expensed (i.e.</w:t>
      </w:r>
      <w:r w:rsidR="79EC989C" w:rsidRPr="6148C20E">
        <w:rPr>
          <w:rFonts w:cs="Calibri"/>
        </w:rPr>
        <w:t>,</w:t>
      </w:r>
      <w:r w:rsidRPr="6148C20E">
        <w:rPr>
          <w:rFonts w:cs="Calibri"/>
        </w:rPr>
        <w:t xml:space="preserve"> the ANAO audit services — the ANAO does not charge for audit services however the expense must be recognised). Similarly, bad debts are recognised as an expense but are not recognised for the purpose of calculating appropriation amounts to be sought from Parliament.</w:t>
      </w:r>
    </w:p>
    <w:p w14:paraId="2D47C39D" w14:textId="77777777" w:rsidR="00FA0945" w:rsidRPr="00150391" w:rsidRDefault="53BF0693" w:rsidP="0049062D">
      <w:pPr>
        <w:pStyle w:val="Heading4"/>
      </w:pPr>
      <w:r w:rsidRPr="00150391">
        <w:t>Financial management information system</w:t>
      </w:r>
    </w:p>
    <w:p w14:paraId="352825AB" w14:textId="77777777" w:rsidR="00FA0945" w:rsidRPr="00150391" w:rsidRDefault="53BF0693" w:rsidP="000A7DEC">
      <w:pPr>
        <w:rPr>
          <w:rFonts w:cs="Calibri"/>
        </w:rPr>
      </w:pPr>
      <w:r w:rsidRPr="00150391">
        <w:rPr>
          <w:rFonts w:cs="Calibri"/>
        </w:rPr>
        <w:t>A system that holds the financial information of an entity.</w:t>
      </w:r>
    </w:p>
    <w:p w14:paraId="6039DD79" w14:textId="77777777" w:rsidR="00FA0945" w:rsidRPr="00150391" w:rsidRDefault="53BF0693" w:rsidP="0049062D">
      <w:pPr>
        <w:pStyle w:val="Heading4"/>
      </w:pPr>
      <w:r w:rsidRPr="00150391">
        <w:t>Forward estimates period</w:t>
      </w:r>
    </w:p>
    <w:p w14:paraId="26F24852" w14:textId="6C84ADF3" w:rsidR="00FA0945" w:rsidRPr="00150391" w:rsidRDefault="53BF0693" w:rsidP="000A7DEC">
      <w:pPr>
        <w:rPr>
          <w:rFonts w:cs="Calibri"/>
        </w:rPr>
      </w:pPr>
      <w:r w:rsidRPr="00150391">
        <w:rPr>
          <w:rFonts w:cs="Calibri"/>
        </w:rPr>
        <w:t xml:space="preserve">The three years following the budget year. For example, if </w:t>
      </w:r>
      <w:r w:rsidR="00B11749">
        <w:rPr>
          <w:rFonts w:cs="Calibri"/>
        </w:rPr>
        <w:t>2023-24</w:t>
      </w:r>
      <w:r w:rsidR="00BA2416" w:rsidRPr="00150391">
        <w:rPr>
          <w:rFonts w:cs="Calibri"/>
        </w:rPr>
        <w:t xml:space="preserve"> </w:t>
      </w:r>
      <w:r w:rsidRPr="00150391">
        <w:rPr>
          <w:rFonts w:cs="Calibri"/>
        </w:rPr>
        <w:t xml:space="preserve">is the Budget year, </w:t>
      </w:r>
      <w:r w:rsidR="00FA0945" w:rsidRPr="00150391">
        <w:rPr>
          <w:rFonts w:cs="Calibri"/>
        </w:rPr>
        <w:br/>
      </w:r>
      <w:r w:rsidR="00B11749">
        <w:rPr>
          <w:rFonts w:cs="Calibri"/>
        </w:rPr>
        <w:t>2024-25</w:t>
      </w:r>
      <w:r w:rsidR="00BA2416" w:rsidRPr="00150391">
        <w:rPr>
          <w:rFonts w:cs="Calibri"/>
        </w:rPr>
        <w:t xml:space="preserve"> </w:t>
      </w:r>
      <w:r w:rsidRPr="00150391">
        <w:rPr>
          <w:rFonts w:cs="Calibri"/>
        </w:rPr>
        <w:t xml:space="preserve">is forward year 1, </w:t>
      </w:r>
      <w:r w:rsidR="00B11749">
        <w:rPr>
          <w:rFonts w:cs="Calibri"/>
        </w:rPr>
        <w:t>2025-26</w:t>
      </w:r>
      <w:r w:rsidR="00BA2416" w:rsidRPr="00150391">
        <w:rPr>
          <w:rFonts w:cs="Calibri"/>
        </w:rPr>
        <w:t xml:space="preserve"> </w:t>
      </w:r>
      <w:r w:rsidRPr="00150391">
        <w:rPr>
          <w:rFonts w:cs="Calibri"/>
        </w:rPr>
        <w:t xml:space="preserve">is forward year 2 and </w:t>
      </w:r>
      <w:r w:rsidR="00B11749">
        <w:rPr>
          <w:rFonts w:cs="Calibri"/>
        </w:rPr>
        <w:t>2026-27</w:t>
      </w:r>
      <w:r w:rsidR="00BA2416" w:rsidRPr="00150391">
        <w:rPr>
          <w:rFonts w:cs="Calibri"/>
        </w:rPr>
        <w:t xml:space="preserve"> </w:t>
      </w:r>
      <w:r w:rsidRPr="00150391">
        <w:rPr>
          <w:rFonts w:cs="Calibri"/>
        </w:rPr>
        <w:t xml:space="preserve">is forward year 3. This period does not include the </w:t>
      </w:r>
      <w:r w:rsidR="00C12D90">
        <w:rPr>
          <w:rFonts w:cs="Calibri"/>
        </w:rPr>
        <w:t xml:space="preserve">current year </w:t>
      </w:r>
      <w:r w:rsidRPr="00150391">
        <w:rPr>
          <w:rFonts w:cs="Calibri"/>
        </w:rPr>
        <w:t>(</w:t>
      </w:r>
      <w:r w:rsidR="00B11749">
        <w:rPr>
          <w:rFonts w:cs="Calibri"/>
        </w:rPr>
        <w:t>2022-23</w:t>
      </w:r>
      <w:r w:rsidRPr="00150391">
        <w:rPr>
          <w:rFonts w:cs="Calibri"/>
        </w:rPr>
        <w:t>) or the Budget year (</w:t>
      </w:r>
      <w:r w:rsidR="00B11749">
        <w:rPr>
          <w:rFonts w:cs="Calibri"/>
        </w:rPr>
        <w:t>2023-24</w:t>
      </w:r>
      <w:r w:rsidRPr="00150391">
        <w:rPr>
          <w:rFonts w:cs="Calibri"/>
        </w:rPr>
        <w:t>).</w:t>
      </w:r>
    </w:p>
    <w:p w14:paraId="37CD31B4" w14:textId="77777777" w:rsidR="00FA0945" w:rsidRPr="00150391" w:rsidRDefault="53BF0693" w:rsidP="0049062D">
      <w:pPr>
        <w:pStyle w:val="Heading4"/>
      </w:pPr>
      <w:r w:rsidRPr="00150391">
        <w:t>General government sector</w:t>
      </w:r>
    </w:p>
    <w:p w14:paraId="55F89DE8" w14:textId="77777777" w:rsidR="00FA0945" w:rsidRPr="00150391" w:rsidRDefault="53BF0693" w:rsidP="000A7DEC">
      <w:pPr>
        <w:rPr>
          <w:rFonts w:cs="Calibri"/>
        </w:rPr>
      </w:pPr>
      <w:r w:rsidRPr="00150391">
        <w:rPr>
          <w:rFonts w:cs="Calibri"/>
        </w:rPr>
        <w:t xml:space="preserve">A Government Finance Statistics’ classification of all entities that are controlled and largely funded by the Australian Government. The GGS provides public services that are mainly non-market in nature and for the collective consumption of the community or involve the transfer or redistribution of income. These services are largely financed through taxes and other compulsory levies, user charging and external funding. This sector comprises all government departments, </w:t>
      </w:r>
      <w:proofErr w:type="gramStart"/>
      <w:r w:rsidRPr="00150391">
        <w:rPr>
          <w:rFonts w:cs="Calibri"/>
        </w:rPr>
        <w:t>offices</w:t>
      </w:r>
      <w:proofErr w:type="gramEnd"/>
      <w:r w:rsidRPr="00150391">
        <w:rPr>
          <w:rFonts w:cs="Calibri"/>
        </w:rPr>
        <w:t xml:space="preserve"> and some other bodies. </w:t>
      </w:r>
    </w:p>
    <w:p w14:paraId="3DCEAD1D" w14:textId="77777777" w:rsidR="00FA0945" w:rsidRPr="00150391" w:rsidRDefault="53BF0693" w:rsidP="0049062D">
      <w:pPr>
        <w:pStyle w:val="Heading4"/>
      </w:pPr>
      <w:r w:rsidRPr="00150391">
        <w:t>Government finance statistics</w:t>
      </w:r>
    </w:p>
    <w:p w14:paraId="3CD41797" w14:textId="77777777" w:rsidR="00FA0945" w:rsidRPr="00150391" w:rsidRDefault="53BF0693" w:rsidP="000A7DEC">
      <w:pPr>
        <w:rPr>
          <w:rFonts w:cs="Calibri"/>
        </w:rPr>
      </w:pPr>
      <w:r w:rsidRPr="00150391">
        <w:rPr>
          <w:rFonts w:cs="Calibri"/>
        </w:rPr>
        <w:t>A reporting framework that is a specialised statistical system designed to support economic analysis of the public sector. It allows for comprehensive assessments of the economic impact of government and is consistent with international statistical standards of the International Monetary Fund and the System of National Accounts.</w:t>
      </w:r>
    </w:p>
    <w:p w14:paraId="2F99BE78" w14:textId="77777777" w:rsidR="00FA0945" w:rsidRPr="00150391" w:rsidRDefault="53BF0693" w:rsidP="0049062D">
      <w:pPr>
        <w:pStyle w:val="Heading4"/>
      </w:pPr>
      <w:r w:rsidRPr="00150391">
        <w:t xml:space="preserve">Intended </w:t>
      </w:r>
      <w:proofErr w:type="gramStart"/>
      <w:r w:rsidRPr="00150391">
        <w:t>result</w:t>
      </w:r>
      <w:proofErr w:type="gramEnd"/>
    </w:p>
    <w:p w14:paraId="382CC76D" w14:textId="77777777" w:rsidR="00FA0945" w:rsidRPr="00150391" w:rsidRDefault="53BF0693" w:rsidP="000A7DEC">
      <w:pPr>
        <w:rPr>
          <w:rFonts w:cs="Calibri"/>
        </w:rPr>
      </w:pPr>
      <w:r w:rsidRPr="00150391">
        <w:rPr>
          <w:rFonts w:cs="Calibri"/>
        </w:rPr>
        <w:t xml:space="preserve">Intended result is a key part of an outcome statement and describes the goal or objective of an entity. The intended result is typically distilled from the </w:t>
      </w:r>
      <w:r w:rsidR="006418EA" w:rsidRPr="00150391">
        <w:rPr>
          <w:rFonts w:cs="Calibri"/>
        </w:rPr>
        <w:t>government</w:t>
      </w:r>
      <w:r w:rsidRPr="00150391">
        <w:rPr>
          <w:rFonts w:cs="Calibri"/>
        </w:rPr>
        <w:t>’s economic, social, health or environmental policy goals.</w:t>
      </w:r>
    </w:p>
    <w:p w14:paraId="28EB8587" w14:textId="391227C2" w:rsidR="00BD560A" w:rsidRPr="00150391" w:rsidRDefault="53BF0693" w:rsidP="0049062D">
      <w:pPr>
        <w:pStyle w:val="Heading4"/>
      </w:pPr>
      <w:r w:rsidRPr="00150391">
        <w:t xml:space="preserve">Machinery of </w:t>
      </w:r>
      <w:r w:rsidR="00813123">
        <w:t>g</w:t>
      </w:r>
      <w:r w:rsidRPr="00150391">
        <w:t>overnment changes</w:t>
      </w:r>
    </w:p>
    <w:p w14:paraId="6E6E5937" w14:textId="7F002BC5" w:rsidR="00BD560A" w:rsidRPr="00150391" w:rsidRDefault="6B6EE5C4" w:rsidP="001D30A2">
      <w:pPr>
        <w:rPr>
          <w:rFonts w:cs="Calibri"/>
        </w:rPr>
      </w:pPr>
      <w:r w:rsidRPr="00150391">
        <w:rPr>
          <w:rFonts w:cs="Calibri"/>
        </w:rPr>
        <w:t xml:space="preserve">A </w:t>
      </w:r>
      <w:r w:rsidR="00813123">
        <w:rPr>
          <w:rFonts w:cs="Calibri"/>
        </w:rPr>
        <w:t>m</w:t>
      </w:r>
      <w:r w:rsidRPr="00150391">
        <w:rPr>
          <w:rFonts w:cs="Calibri"/>
        </w:rPr>
        <w:t xml:space="preserve">achinery of </w:t>
      </w:r>
      <w:r w:rsidR="00813123">
        <w:rPr>
          <w:rFonts w:cs="Calibri"/>
        </w:rPr>
        <w:t>g</w:t>
      </w:r>
      <w:r w:rsidRPr="00150391">
        <w:rPr>
          <w:rFonts w:cs="Calibri"/>
        </w:rPr>
        <w:t xml:space="preserve">overnment (MoG) change occurs when the Government decides to change the way Commonwealth responsibilities are managed. It can involve the movement of functions, </w:t>
      </w:r>
      <w:proofErr w:type="gramStart"/>
      <w:r w:rsidRPr="00150391">
        <w:rPr>
          <w:rFonts w:cs="Calibri"/>
        </w:rPr>
        <w:t>resources</w:t>
      </w:r>
      <w:proofErr w:type="gramEnd"/>
      <w:r w:rsidRPr="00150391">
        <w:rPr>
          <w:rFonts w:cs="Calibri"/>
        </w:rPr>
        <w:t xml:space="preserve"> and people from one agency to another.</w:t>
      </w:r>
    </w:p>
    <w:p w14:paraId="1A6196A2" w14:textId="77777777" w:rsidR="00FA0945" w:rsidRPr="00150391" w:rsidRDefault="53BF0693" w:rsidP="0049062D">
      <w:pPr>
        <w:pStyle w:val="Heading4"/>
      </w:pPr>
      <w:r w:rsidRPr="00150391">
        <w:t>Measure</w:t>
      </w:r>
    </w:p>
    <w:p w14:paraId="2CDC7DE0" w14:textId="7B0582E7" w:rsidR="00FA0945" w:rsidRPr="00150391" w:rsidRDefault="53BF0693" w:rsidP="000A7DEC">
      <w:pPr>
        <w:rPr>
          <w:rFonts w:cs="Calibri"/>
        </w:rPr>
      </w:pPr>
      <w:r w:rsidRPr="6148C20E">
        <w:rPr>
          <w:rFonts w:cs="Calibri"/>
        </w:rPr>
        <w:t>A new policy or savings decision of the government with financial impacts on the government's underlying cash balance</w:t>
      </w:r>
      <w:r w:rsidR="00B83588" w:rsidRPr="6148C20E">
        <w:rPr>
          <w:rFonts w:cs="Calibri"/>
        </w:rPr>
        <w:t>,</w:t>
      </w:r>
      <w:r w:rsidRPr="6148C20E">
        <w:rPr>
          <w:rFonts w:cs="Calibri"/>
        </w:rPr>
        <w:t xml:space="preserve"> fiscal balance</w:t>
      </w:r>
      <w:r w:rsidR="00B83588" w:rsidRPr="6148C20E">
        <w:rPr>
          <w:rFonts w:cs="Calibri"/>
        </w:rPr>
        <w:t>,</w:t>
      </w:r>
      <w:r w:rsidRPr="6148C20E">
        <w:rPr>
          <w:rFonts w:cs="Calibri"/>
        </w:rPr>
        <w:t xml:space="preserve"> operating balance</w:t>
      </w:r>
      <w:r w:rsidR="00B83588" w:rsidRPr="6148C20E">
        <w:rPr>
          <w:rFonts w:cs="Calibri"/>
        </w:rPr>
        <w:t>,</w:t>
      </w:r>
      <w:r w:rsidRPr="6148C20E">
        <w:rPr>
          <w:rFonts w:cs="Calibri"/>
        </w:rPr>
        <w:t xml:space="preserve"> headline cash balance</w:t>
      </w:r>
      <w:r w:rsidR="00B83588" w:rsidRPr="6148C20E">
        <w:rPr>
          <w:rFonts w:cs="Calibri"/>
        </w:rPr>
        <w:t>,</w:t>
      </w:r>
      <w:r w:rsidRPr="6148C20E">
        <w:rPr>
          <w:rFonts w:cs="Calibri"/>
        </w:rPr>
        <w:t xml:space="preserve"> net </w:t>
      </w:r>
      <w:proofErr w:type="gramStart"/>
      <w:r w:rsidRPr="6148C20E">
        <w:rPr>
          <w:rFonts w:cs="Calibri"/>
        </w:rPr>
        <w:t>debt</w:t>
      </w:r>
      <w:proofErr w:type="gramEnd"/>
      <w:r w:rsidRPr="6148C20E">
        <w:rPr>
          <w:rFonts w:cs="Calibri"/>
        </w:rPr>
        <w:t xml:space="preserve"> or net worth. Such proposals are normally made in the context of the annual Budget, and are typically published in BP No. 2, in the </w:t>
      </w:r>
      <w:r w:rsidR="00B736D5" w:rsidRPr="00B736D5">
        <w:rPr>
          <w:rFonts w:cs="Calibri"/>
        </w:rPr>
        <w:t>Mid-</w:t>
      </w:r>
      <w:r w:rsidR="006B68BC">
        <w:rPr>
          <w:rFonts w:cs="Calibri"/>
        </w:rPr>
        <w:t>Y</w:t>
      </w:r>
      <w:r w:rsidR="00B736D5" w:rsidRPr="00B736D5">
        <w:rPr>
          <w:rFonts w:cs="Calibri"/>
        </w:rPr>
        <w:t xml:space="preserve">ear </w:t>
      </w:r>
      <w:r w:rsidR="006B68BC">
        <w:rPr>
          <w:rFonts w:cs="Calibri"/>
        </w:rPr>
        <w:t>E</w:t>
      </w:r>
      <w:r w:rsidR="00B736D5" w:rsidRPr="00B736D5">
        <w:rPr>
          <w:rFonts w:cs="Calibri"/>
        </w:rPr>
        <w:t xml:space="preserve">conomic and </w:t>
      </w:r>
      <w:r w:rsidR="006B68BC">
        <w:rPr>
          <w:rFonts w:cs="Calibri"/>
        </w:rPr>
        <w:t>F</w:t>
      </w:r>
      <w:r w:rsidR="00B736D5" w:rsidRPr="00B736D5">
        <w:rPr>
          <w:rFonts w:cs="Calibri"/>
        </w:rPr>
        <w:t xml:space="preserve">iscal </w:t>
      </w:r>
      <w:r w:rsidR="006B68BC">
        <w:rPr>
          <w:rFonts w:cs="Calibri"/>
        </w:rPr>
        <w:t>O</w:t>
      </w:r>
      <w:r w:rsidR="00B736D5" w:rsidRPr="00B736D5">
        <w:rPr>
          <w:rFonts w:cs="Calibri"/>
        </w:rPr>
        <w:t xml:space="preserve">utlook </w:t>
      </w:r>
      <w:r w:rsidR="008D6E38">
        <w:rPr>
          <w:rFonts w:cs="Calibri"/>
        </w:rPr>
        <w:t>(</w:t>
      </w:r>
      <w:r w:rsidRPr="6148C20E">
        <w:rPr>
          <w:rFonts w:cs="Calibri"/>
        </w:rPr>
        <w:t>MYEFO</w:t>
      </w:r>
      <w:r w:rsidR="008D6E38">
        <w:rPr>
          <w:rFonts w:cs="Calibri"/>
        </w:rPr>
        <w:t>)</w:t>
      </w:r>
      <w:r w:rsidRPr="6148C20E">
        <w:rPr>
          <w:rFonts w:cs="Calibri"/>
        </w:rPr>
        <w:t xml:space="preserve"> and the</w:t>
      </w:r>
      <w:r w:rsidR="28681CA0" w:rsidRPr="6148C20E">
        <w:rPr>
          <w:rFonts w:cs="Calibri"/>
        </w:rPr>
        <w:t xml:space="preserve"> </w:t>
      </w:r>
      <w:r w:rsidR="006B68BC">
        <w:rPr>
          <w:rFonts w:cs="Calibri"/>
        </w:rPr>
        <w:br/>
      </w:r>
      <w:r w:rsidRPr="6148C20E">
        <w:rPr>
          <w:rFonts w:cs="Calibri"/>
        </w:rPr>
        <w:t>Pre-election Economic and Fiscal Outlook (PEFO).</w:t>
      </w:r>
    </w:p>
    <w:p w14:paraId="21D5B69F" w14:textId="1D7BCE4F" w:rsidR="00FA0945" w:rsidRPr="00150391" w:rsidRDefault="53BF0693" w:rsidP="0049062D">
      <w:pPr>
        <w:pStyle w:val="Heading4"/>
      </w:pPr>
      <w:r w:rsidRPr="00150391">
        <w:t>Mid-year economic and fiscal outlook</w:t>
      </w:r>
    </w:p>
    <w:p w14:paraId="1ECBA6BD" w14:textId="77777777" w:rsidR="00FA0945" w:rsidRPr="00150391" w:rsidRDefault="53BF0693" w:rsidP="000A7DEC">
      <w:pPr>
        <w:rPr>
          <w:rFonts w:cs="Calibri"/>
        </w:rPr>
      </w:pPr>
      <w:r w:rsidRPr="00150391">
        <w:rPr>
          <w:rFonts w:cs="Calibri"/>
        </w:rPr>
        <w:t xml:space="preserve">The MYEFO provides an update of the government's budget estimates by examining expenses and revenues in the year to date, as well as provisions for new decisions that have been taken since the Budget. The report provides updated information to allow the assessment of the government’s fiscal performance against the fiscal strategy set out in its current fiscal strategy statement. </w:t>
      </w:r>
    </w:p>
    <w:p w14:paraId="05C86440" w14:textId="0FF0A1A5" w:rsidR="00FA0945" w:rsidRPr="00150391" w:rsidRDefault="53BF0693" w:rsidP="0049062D">
      <w:pPr>
        <w:pStyle w:val="Heading4"/>
      </w:pPr>
      <w:r w:rsidRPr="00150391">
        <w:t xml:space="preserve">Official </w:t>
      </w:r>
      <w:r w:rsidR="004713D3">
        <w:t>P</w:t>
      </w:r>
      <w:r w:rsidRPr="00150391">
        <w:t xml:space="preserve">ublic </w:t>
      </w:r>
      <w:r w:rsidR="004713D3">
        <w:t>A</w:t>
      </w:r>
      <w:r w:rsidRPr="00150391">
        <w:t>ccount</w:t>
      </w:r>
    </w:p>
    <w:p w14:paraId="73BA9894" w14:textId="77777777" w:rsidR="00FA0945" w:rsidRPr="00150391" w:rsidRDefault="53BF0693" w:rsidP="000A7DEC">
      <w:pPr>
        <w:rPr>
          <w:rFonts w:cs="Calibri"/>
        </w:rPr>
      </w:pPr>
      <w:r w:rsidRPr="00150391">
        <w:rPr>
          <w:rFonts w:cs="Calibri"/>
        </w:rPr>
        <w:t>The Official Public Account (OPA) is the Australian Government’s central bank account held within the Reserve Bank of Australia. The OPA reflects the operations of the Consolidated Revenue Fund.</w:t>
      </w:r>
    </w:p>
    <w:p w14:paraId="587C61D9" w14:textId="77777777" w:rsidR="00FA0945" w:rsidRPr="00150391" w:rsidRDefault="53BF0693" w:rsidP="0049062D">
      <w:pPr>
        <w:pStyle w:val="Heading4"/>
      </w:pPr>
      <w:r w:rsidRPr="00150391">
        <w:t>Operating expenditure (of heritage and cultural assets)</w:t>
      </w:r>
    </w:p>
    <w:p w14:paraId="36C293E1" w14:textId="537790F6" w:rsidR="0014140F" w:rsidRPr="00D33B8E" w:rsidRDefault="53BF0693" w:rsidP="000A7DEC">
      <w:pPr>
        <w:rPr>
          <w:rFonts w:cs="Calibri"/>
        </w:rPr>
      </w:pPr>
      <w:r w:rsidRPr="00150391">
        <w:rPr>
          <w:rFonts w:cs="Calibri"/>
        </w:rPr>
        <w:t xml:space="preserve">The following is a list of expenditure items that Collection Institutions might include in the </w:t>
      </w:r>
      <w:r w:rsidR="006714EB">
        <w:rPr>
          <w:rFonts w:cs="Calibri"/>
        </w:rPr>
        <w:t>‘</w:t>
      </w:r>
      <w:r w:rsidRPr="00150391">
        <w:rPr>
          <w:rFonts w:cs="Calibri"/>
        </w:rPr>
        <w:t>Operating expenditure for heritage and cultural assets</w:t>
      </w:r>
      <w:r w:rsidR="006714EB">
        <w:rPr>
          <w:rFonts w:cs="Calibri"/>
        </w:rPr>
        <w:t>’</w:t>
      </w:r>
      <w:r w:rsidRPr="00150391">
        <w:rPr>
          <w:rFonts w:cs="Calibri"/>
        </w:rPr>
        <w:t xml:space="preserve"> section o</w:t>
      </w:r>
      <w:r w:rsidRPr="00D33B8E">
        <w:rPr>
          <w:rFonts w:cs="Calibri"/>
        </w:rPr>
        <w:t xml:space="preserve">f </w:t>
      </w:r>
      <w:r w:rsidRPr="00F611EB">
        <w:rPr>
          <w:rFonts w:cs="Calibri"/>
        </w:rPr>
        <w:t>Table 3.6</w:t>
      </w:r>
      <w:r w:rsidRPr="00D33B8E">
        <w:rPr>
          <w:rFonts w:cs="Calibri"/>
        </w:rPr>
        <w:t xml:space="preserve"> and </w:t>
      </w:r>
      <w:r w:rsidRPr="00F611EB">
        <w:rPr>
          <w:rFonts w:cs="Calibri"/>
        </w:rPr>
        <w:t>Table 3.11</w:t>
      </w:r>
      <w:r w:rsidRPr="00D33B8E">
        <w:rPr>
          <w:rFonts w:cs="Calibri"/>
        </w:rPr>
        <w:t>:</w:t>
      </w:r>
    </w:p>
    <w:p w14:paraId="5687AEE7" w14:textId="63854067" w:rsidR="0021546B" w:rsidRPr="0021546B" w:rsidRDefault="53BF0693" w:rsidP="0003645A">
      <w:pPr>
        <w:pStyle w:val="Bullet1"/>
      </w:pPr>
      <w:r w:rsidRPr="0021546B">
        <w:t>supply of goods and services, for example, outsourced repairs to artwork or insurance costs</w:t>
      </w:r>
    </w:p>
    <w:p w14:paraId="70D60E58" w14:textId="02AD89AF" w:rsidR="0021546B" w:rsidRPr="0021546B" w:rsidRDefault="53BF0693" w:rsidP="0003645A">
      <w:pPr>
        <w:pStyle w:val="Bullet1"/>
      </w:pPr>
      <w:r w:rsidRPr="0021546B">
        <w:t>direct labour on-costs, for example, the salaries and associated costs of staff researching and</w:t>
      </w:r>
    </w:p>
    <w:p w14:paraId="42AB2E2C" w14:textId="797AFBA8" w:rsidR="0021546B" w:rsidRPr="0021546B" w:rsidRDefault="53BF0693" w:rsidP="0003645A">
      <w:pPr>
        <w:pStyle w:val="Bullet1"/>
      </w:pPr>
      <w:r w:rsidRPr="0021546B">
        <w:t xml:space="preserve">restoring items, lease of storage facilities </w:t>
      </w:r>
    </w:p>
    <w:p w14:paraId="042F3783" w14:textId="06A39204" w:rsidR="0021546B" w:rsidRPr="0021546B" w:rsidRDefault="53BF0693" w:rsidP="0003645A">
      <w:pPr>
        <w:pStyle w:val="Bullet1"/>
      </w:pPr>
      <w:r w:rsidRPr="0021546B">
        <w:t>associated utility costs (electricity, water, gas)</w:t>
      </w:r>
    </w:p>
    <w:p w14:paraId="56D4A628" w14:textId="2DBA644B" w:rsidR="0021546B" w:rsidRPr="0021546B" w:rsidRDefault="53BF0693" w:rsidP="0003645A">
      <w:pPr>
        <w:pStyle w:val="Bullet1"/>
      </w:pPr>
      <w:r w:rsidRPr="0021546B">
        <w:t>cataloguing costs</w:t>
      </w:r>
    </w:p>
    <w:p w14:paraId="73B0F9B1" w14:textId="14AA5CD6" w:rsidR="0021546B" w:rsidRPr="0021546B" w:rsidRDefault="53BF0693" w:rsidP="0003645A">
      <w:pPr>
        <w:pStyle w:val="Bullet1"/>
      </w:pPr>
      <w:r w:rsidRPr="0021546B">
        <w:t>containers and packaging and transportation</w:t>
      </w:r>
    </w:p>
    <w:p w14:paraId="3CFD50ED" w14:textId="123FA93D" w:rsidR="0021546B" w:rsidRPr="0021546B" w:rsidRDefault="53BF0693" w:rsidP="0003645A">
      <w:pPr>
        <w:pStyle w:val="Bullet1"/>
      </w:pPr>
      <w:r w:rsidRPr="0021546B">
        <w:t>cleaning of collections and storage facilities</w:t>
      </w:r>
    </w:p>
    <w:p w14:paraId="750BB484" w14:textId="30C225B3" w:rsidR="005B41EB" w:rsidRPr="0021546B" w:rsidRDefault="53BF0693" w:rsidP="0003645A">
      <w:pPr>
        <w:pStyle w:val="Bullet1"/>
      </w:pPr>
      <w:r w:rsidRPr="0021546B">
        <w:t xml:space="preserve">substitution costs (preparation of copies/surrogates of </w:t>
      </w:r>
      <w:r w:rsidR="00CD0F3A" w:rsidRPr="0021546B">
        <w:t>artwork</w:t>
      </w:r>
      <w:r w:rsidRPr="0021546B">
        <w:t xml:space="preserve"> for public display).</w:t>
      </w:r>
    </w:p>
    <w:p w14:paraId="2222C0D4" w14:textId="232D048B" w:rsidR="00FA0945" w:rsidRPr="005B41EB" w:rsidRDefault="53BF0693" w:rsidP="005B41EB">
      <w:r w:rsidRPr="005B41EB">
        <w:t>The costs above do not include full absorption costing such as an allocation for corporate administration costs or costs that are eligible to be capitalised.</w:t>
      </w:r>
    </w:p>
    <w:p w14:paraId="2A4C3D97" w14:textId="77777777" w:rsidR="00FA0945" w:rsidRPr="00150391" w:rsidRDefault="53BF0693" w:rsidP="000A7DEC">
      <w:pPr>
        <w:rPr>
          <w:rFonts w:cs="Calibri"/>
        </w:rPr>
      </w:pPr>
      <w:r w:rsidRPr="00150391">
        <w:rPr>
          <w:rFonts w:cs="Calibri"/>
        </w:rPr>
        <w:t>Depreciation is not operating expenditure for the purposes of this definition.</w:t>
      </w:r>
    </w:p>
    <w:p w14:paraId="49E382A7" w14:textId="77777777" w:rsidR="00FA0945" w:rsidRPr="00150391" w:rsidRDefault="53BF0693" w:rsidP="0049062D">
      <w:pPr>
        <w:pStyle w:val="Heading4"/>
      </w:pPr>
      <w:r w:rsidRPr="00150391">
        <w:t>Outcome</w:t>
      </w:r>
    </w:p>
    <w:p w14:paraId="38180E5F" w14:textId="77777777" w:rsidR="00FA0945" w:rsidRPr="00150391" w:rsidRDefault="53BF0693" w:rsidP="000A7DEC">
      <w:pPr>
        <w:rPr>
          <w:rFonts w:cs="Calibri"/>
        </w:rPr>
      </w:pPr>
      <w:r w:rsidRPr="00150391">
        <w:rPr>
          <w:rFonts w:cs="Calibri"/>
        </w:rPr>
        <w:t xml:space="preserve">An outcome is the intended result, </w:t>
      </w:r>
      <w:proofErr w:type="gramStart"/>
      <w:r w:rsidRPr="00150391">
        <w:rPr>
          <w:rFonts w:cs="Calibri"/>
        </w:rPr>
        <w:t>consequence</w:t>
      </w:r>
      <w:proofErr w:type="gramEnd"/>
      <w:r w:rsidRPr="00150391">
        <w:rPr>
          <w:rFonts w:cs="Calibri"/>
        </w:rPr>
        <w:t xml:space="preserve"> or impact of </w:t>
      </w:r>
      <w:r w:rsidR="006418EA" w:rsidRPr="00150391">
        <w:rPr>
          <w:rFonts w:cs="Calibri"/>
        </w:rPr>
        <w:t>government</w:t>
      </w:r>
      <w:r w:rsidRPr="00150391">
        <w:rPr>
          <w:rFonts w:cs="Calibri"/>
        </w:rPr>
        <w:t xml:space="preserve"> actions on the Australian community.</w:t>
      </w:r>
    </w:p>
    <w:p w14:paraId="0DEC13DA" w14:textId="77777777" w:rsidR="00FA0945" w:rsidRPr="00150391" w:rsidRDefault="53BF0693" w:rsidP="0049062D">
      <w:pPr>
        <w:pStyle w:val="Heading4"/>
      </w:pPr>
      <w:r w:rsidRPr="00150391">
        <w:t>Outcome statement</w:t>
      </w:r>
    </w:p>
    <w:p w14:paraId="34C254A8" w14:textId="77777777" w:rsidR="00FA0945" w:rsidRPr="00150391" w:rsidRDefault="53BF0693" w:rsidP="000A7DEC">
      <w:pPr>
        <w:rPr>
          <w:rFonts w:cs="Calibri"/>
        </w:rPr>
      </w:pPr>
      <w:r w:rsidRPr="00150391">
        <w:rPr>
          <w:rFonts w:cs="Calibri"/>
        </w:rPr>
        <w:t xml:space="preserve">An outcome statement articulates the intended results, </w:t>
      </w:r>
      <w:proofErr w:type="gramStart"/>
      <w:r w:rsidRPr="00150391">
        <w:rPr>
          <w:rFonts w:cs="Calibri"/>
        </w:rPr>
        <w:t>activities</w:t>
      </w:r>
      <w:proofErr w:type="gramEnd"/>
      <w:r w:rsidRPr="00150391">
        <w:rPr>
          <w:rFonts w:cs="Calibri"/>
        </w:rPr>
        <w:t xml:space="preserve"> and target group of an Australian Government entity. An outcome statement serves three main purposes within the financial framework:</w:t>
      </w:r>
    </w:p>
    <w:p w14:paraId="1E368F4B" w14:textId="48F81722" w:rsidR="00FA0945" w:rsidRPr="0003645A" w:rsidRDefault="53BF0693" w:rsidP="0003645A">
      <w:pPr>
        <w:pStyle w:val="Bullet1"/>
      </w:pPr>
      <w:r w:rsidRPr="0003645A">
        <w:t xml:space="preserve">to explain and control the purposes for which </w:t>
      </w:r>
      <w:r w:rsidR="00560051" w:rsidRPr="0003645A">
        <w:t>a</w:t>
      </w:r>
      <w:r w:rsidRPr="0003645A">
        <w:t xml:space="preserve">nnual </w:t>
      </w:r>
      <w:r w:rsidR="00560051" w:rsidRPr="0003645A">
        <w:t>a</w:t>
      </w:r>
      <w:r w:rsidRPr="0003645A">
        <w:t xml:space="preserve">ppropriations are approved by the Parliament for use by </w:t>
      </w:r>
      <w:proofErr w:type="gramStart"/>
      <w:r w:rsidRPr="0003645A">
        <w:t>entities</w:t>
      </w:r>
      <w:proofErr w:type="gramEnd"/>
    </w:p>
    <w:p w14:paraId="2E23F70E" w14:textId="77777777" w:rsidR="0074521F" w:rsidRPr="0003645A" w:rsidRDefault="53BF0693" w:rsidP="0003645A">
      <w:pPr>
        <w:pStyle w:val="Bullet1"/>
      </w:pPr>
      <w:r w:rsidRPr="0003645A">
        <w:t>to provide a basis for annual budgeting, including (financial) reporting against the use of appropriated funds</w:t>
      </w:r>
    </w:p>
    <w:p w14:paraId="34C9A084" w14:textId="77777777" w:rsidR="00FA0945" w:rsidRPr="0003645A" w:rsidRDefault="53BF0693" w:rsidP="0003645A">
      <w:pPr>
        <w:pStyle w:val="Bullet1"/>
      </w:pPr>
      <w:r w:rsidRPr="0003645A">
        <w:t xml:space="preserve">to measure and assess entity and program non‐financial performance in contributing to </w:t>
      </w:r>
      <w:r w:rsidR="006418EA" w:rsidRPr="0003645A">
        <w:t>government</w:t>
      </w:r>
      <w:r w:rsidRPr="0003645A">
        <w:t xml:space="preserve"> policy objectives.</w:t>
      </w:r>
    </w:p>
    <w:p w14:paraId="361FA5EB" w14:textId="77777777" w:rsidR="003C2C71" w:rsidRPr="00150391" w:rsidRDefault="53BF0693" w:rsidP="0049062D">
      <w:pPr>
        <w:pStyle w:val="Heading4"/>
      </w:pPr>
      <w:r w:rsidRPr="00150391">
        <w:t>PB Statements</w:t>
      </w:r>
    </w:p>
    <w:p w14:paraId="772D0A86" w14:textId="77777777" w:rsidR="003C2C71" w:rsidRPr="00150391" w:rsidRDefault="53BF0693" w:rsidP="000A7DEC">
      <w:pPr>
        <w:rPr>
          <w:rFonts w:cs="Calibri"/>
        </w:rPr>
      </w:pPr>
      <w:r w:rsidRPr="00150391">
        <w:rPr>
          <w:rFonts w:cs="Calibri"/>
        </w:rPr>
        <w:t xml:space="preserve">Are the Portfolio Budget Statements </w:t>
      </w:r>
      <w:proofErr w:type="gramStart"/>
      <w:r w:rsidRPr="00150391">
        <w:rPr>
          <w:rFonts w:cs="Calibri"/>
        </w:rPr>
        <w:t>and also</w:t>
      </w:r>
      <w:proofErr w:type="gramEnd"/>
      <w:r w:rsidRPr="00150391">
        <w:rPr>
          <w:rFonts w:cs="Calibri"/>
        </w:rPr>
        <w:t xml:space="preserve"> commonly referred to as the PB Statements.</w:t>
      </w:r>
    </w:p>
    <w:p w14:paraId="15F9B4F0" w14:textId="0067C9A1" w:rsidR="00D75D60" w:rsidRPr="00150391" w:rsidRDefault="009526CA" w:rsidP="00104986">
      <w:pPr>
        <w:rPr>
          <w:rFonts w:eastAsia="MS Gothic"/>
          <w:color w:val="005A77"/>
          <w:sz w:val="28"/>
        </w:rPr>
      </w:pPr>
      <w:r w:rsidRPr="00150391">
        <w:t>Refer to section</w:t>
      </w:r>
      <w:r w:rsidR="007520F6" w:rsidRPr="002B4935">
        <w:rPr>
          <w:color w:val="0070C0"/>
        </w:rPr>
        <w:t xml:space="preserve"> </w:t>
      </w:r>
      <w:r w:rsidR="00104986" w:rsidRPr="00F611EB">
        <w:rPr>
          <w:rStyle w:val="CrossReferenceChar"/>
        </w:rPr>
        <w:fldChar w:fldCharType="begin"/>
      </w:r>
      <w:r w:rsidR="00104986" w:rsidRPr="00F611EB">
        <w:rPr>
          <w:rStyle w:val="CrossReferenceChar"/>
        </w:rPr>
        <w:instrText xml:space="preserve"> REF _Ref126677098 \w \h </w:instrText>
      </w:r>
      <w:r w:rsidR="00104986">
        <w:rPr>
          <w:rStyle w:val="CrossReferenceChar"/>
        </w:rPr>
        <w:instrText xml:space="preserve"> \* MERGEFORMAT </w:instrText>
      </w:r>
      <w:r w:rsidR="00104986" w:rsidRPr="00F611EB">
        <w:rPr>
          <w:rStyle w:val="CrossReferenceChar"/>
        </w:rPr>
      </w:r>
      <w:r w:rsidR="00104986" w:rsidRPr="00F611EB">
        <w:rPr>
          <w:rStyle w:val="CrossReferenceChar"/>
        </w:rPr>
        <w:fldChar w:fldCharType="separate"/>
      </w:r>
      <w:r w:rsidR="00E86F35">
        <w:rPr>
          <w:rStyle w:val="CrossReferenceChar"/>
        </w:rPr>
        <w:t>2</w:t>
      </w:r>
      <w:r w:rsidR="00104986" w:rsidRPr="00F611EB">
        <w:rPr>
          <w:rStyle w:val="CrossReferenceChar"/>
        </w:rPr>
        <w:fldChar w:fldCharType="end"/>
      </w:r>
      <w:r w:rsidR="00104986" w:rsidRPr="00F611EB">
        <w:rPr>
          <w:rStyle w:val="CrossReferenceChar"/>
        </w:rPr>
        <w:t xml:space="preserve"> </w:t>
      </w:r>
      <w:r w:rsidR="00104986" w:rsidRPr="00F611EB">
        <w:rPr>
          <w:rStyle w:val="CrossReferenceChar"/>
        </w:rPr>
        <w:fldChar w:fldCharType="begin"/>
      </w:r>
      <w:r w:rsidR="00104986" w:rsidRPr="00F611EB">
        <w:rPr>
          <w:rStyle w:val="CrossReferenceChar"/>
        </w:rPr>
        <w:instrText xml:space="preserve"> REF _Ref126677109 \h </w:instrText>
      </w:r>
      <w:r w:rsidR="00104986">
        <w:rPr>
          <w:rStyle w:val="CrossReferenceChar"/>
        </w:rPr>
        <w:instrText xml:space="preserve"> \* MERGEFORMAT </w:instrText>
      </w:r>
      <w:r w:rsidR="00104986" w:rsidRPr="00F611EB">
        <w:rPr>
          <w:rStyle w:val="CrossReferenceChar"/>
        </w:rPr>
      </w:r>
      <w:r w:rsidR="00104986" w:rsidRPr="00F611EB">
        <w:rPr>
          <w:rStyle w:val="CrossReferenceChar"/>
        </w:rPr>
        <w:fldChar w:fldCharType="separate"/>
      </w:r>
      <w:r w:rsidR="00E86F35" w:rsidRPr="00E86F35">
        <w:rPr>
          <w:rStyle w:val="CrossReferenceChar"/>
        </w:rPr>
        <w:t>Purpose</w:t>
      </w:r>
      <w:r w:rsidR="00104986" w:rsidRPr="00F611EB">
        <w:rPr>
          <w:rStyle w:val="CrossReferenceChar"/>
        </w:rPr>
        <w:fldChar w:fldCharType="end"/>
      </w:r>
      <w:r w:rsidR="003908FF" w:rsidRPr="00150391">
        <w:t xml:space="preserve"> </w:t>
      </w:r>
      <w:r w:rsidR="00700F9D" w:rsidRPr="00150391">
        <w:t xml:space="preserve">within this guide </w:t>
      </w:r>
      <w:r w:rsidRPr="00150391">
        <w:t xml:space="preserve">for an explanation </w:t>
      </w:r>
      <w:r w:rsidR="00700F9D" w:rsidRPr="00150391">
        <w:t xml:space="preserve">to purpose </w:t>
      </w:r>
      <w:r w:rsidRPr="00150391">
        <w:t>of the statements.</w:t>
      </w:r>
    </w:p>
    <w:p w14:paraId="279F1136" w14:textId="77777777" w:rsidR="004E2865" w:rsidRPr="00150391" w:rsidRDefault="53BF0693" w:rsidP="0049062D">
      <w:pPr>
        <w:pStyle w:val="Heading4"/>
      </w:pPr>
      <w:r w:rsidRPr="00150391">
        <w:t>PGPA Act flipchart and list</w:t>
      </w:r>
    </w:p>
    <w:p w14:paraId="1C641D09" w14:textId="77777777" w:rsidR="004E2865" w:rsidRPr="00150391" w:rsidRDefault="53BF0693" w:rsidP="000A7DEC">
      <w:pPr>
        <w:rPr>
          <w:rFonts w:cs="Calibri"/>
        </w:rPr>
      </w:pPr>
      <w:r w:rsidRPr="00150391">
        <w:rPr>
          <w:rFonts w:cs="Calibri"/>
        </w:rPr>
        <w:t>The Flipchart is a reference of all non-corporate and corporate Commonwealth entities and companies. Commonwealth entities and companies are government bodies that are subject to the PGPA Act.</w:t>
      </w:r>
    </w:p>
    <w:p w14:paraId="5DFDFBD0" w14:textId="2E727E97" w:rsidR="004E2865" w:rsidRPr="00150391" w:rsidRDefault="53BF0693" w:rsidP="002B4935">
      <w:pPr>
        <w:spacing w:after="120"/>
        <w:rPr>
          <w:rStyle w:val="Hyperlink"/>
          <w:rFonts w:cs="Calibri"/>
        </w:rPr>
      </w:pPr>
      <w:r w:rsidRPr="00150391">
        <w:rPr>
          <w:rFonts w:cs="Calibri"/>
        </w:rPr>
        <w:t>Commonwealth entities and companies on the Flipchart are organised by their portfolio.</w:t>
      </w:r>
      <w:r w:rsidR="007520F6" w:rsidRPr="00150391">
        <w:rPr>
          <w:rFonts w:cs="Calibri"/>
        </w:rPr>
        <w:t xml:space="preserve"> </w:t>
      </w:r>
      <w:r w:rsidRPr="00150391">
        <w:rPr>
          <w:rFonts w:cs="Calibri"/>
        </w:rPr>
        <w:t xml:space="preserve">The </w:t>
      </w:r>
      <w:hyperlink r:id="rId116" w:history="1">
        <w:r w:rsidRPr="00F611EB">
          <w:rPr>
            <w:rStyle w:val="Hyperlink"/>
          </w:rPr>
          <w:t>PGPA Act Flipchart</w:t>
        </w:r>
      </w:hyperlink>
      <w:r w:rsidRPr="00150391">
        <w:rPr>
          <w:rFonts w:cs="Calibri"/>
        </w:rPr>
        <w:t xml:space="preserve"> is located</w:t>
      </w:r>
      <w:r w:rsidR="003C681B" w:rsidRPr="00150391">
        <w:rPr>
          <w:rFonts w:cs="Calibri"/>
        </w:rPr>
        <w:t xml:space="preserve"> on Finance’s website.</w:t>
      </w:r>
    </w:p>
    <w:p w14:paraId="73B24808" w14:textId="796F3C7F" w:rsidR="0017331E" w:rsidRPr="00150391" w:rsidRDefault="53BF0693" w:rsidP="0049062D">
      <w:pPr>
        <w:pStyle w:val="Heading4"/>
      </w:pPr>
      <w:r w:rsidRPr="00150391">
        <w:t>Portfolio Additional Estimates Statements</w:t>
      </w:r>
    </w:p>
    <w:p w14:paraId="19824336" w14:textId="0FCD754A" w:rsidR="003D66F9" w:rsidRPr="00150391" w:rsidRDefault="53BF0693" w:rsidP="000A7DEC">
      <w:pPr>
        <w:rPr>
          <w:rFonts w:cs="Calibri"/>
        </w:rPr>
      </w:pPr>
      <w:r w:rsidRPr="00150391">
        <w:rPr>
          <w:rFonts w:cs="Calibri"/>
        </w:rPr>
        <w:t xml:space="preserve">The </w:t>
      </w:r>
      <w:r w:rsidR="00671FA8" w:rsidRPr="00671FA8">
        <w:rPr>
          <w:rFonts w:cs="Calibri"/>
        </w:rPr>
        <w:t>Portfolio Additional Estimates Statements</w:t>
      </w:r>
      <w:r w:rsidR="00671FA8">
        <w:rPr>
          <w:rFonts w:cs="Calibri"/>
        </w:rPr>
        <w:t xml:space="preserve"> (</w:t>
      </w:r>
      <w:r w:rsidRPr="00150391">
        <w:rPr>
          <w:rFonts w:cs="Calibri"/>
        </w:rPr>
        <w:t>PAES</w:t>
      </w:r>
      <w:r w:rsidR="00671FA8">
        <w:rPr>
          <w:rFonts w:cs="Calibri"/>
        </w:rPr>
        <w:t>)</w:t>
      </w:r>
      <w:r w:rsidRPr="00150391">
        <w:rPr>
          <w:rFonts w:cs="Calibri"/>
        </w:rPr>
        <w:t xml:space="preserve"> provide an update to Parliament on updated entity expenditure estimates for the current budget year and reflect changes since the Budget. The PAES should be considered a supplement to the PB Statements explaining subsequent changes to Budget estimates as they appear in the Additional Estimates Appropriation Bills </w:t>
      </w:r>
      <w:r w:rsidR="001675A8">
        <w:rPr>
          <w:rFonts w:cs="Calibri"/>
        </w:rPr>
        <w:t>No.</w:t>
      </w:r>
      <w:r w:rsidRPr="00150391">
        <w:rPr>
          <w:rFonts w:cs="Calibri"/>
        </w:rPr>
        <w:t xml:space="preserve"> 3 and 4.</w:t>
      </w:r>
    </w:p>
    <w:p w14:paraId="35591C1A" w14:textId="58194F2E" w:rsidR="00FA0945" w:rsidRPr="00150391" w:rsidRDefault="53BF0693" w:rsidP="0049062D">
      <w:pPr>
        <w:pStyle w:val="Heading4"/>
      </w:pPr>
      <w:r w:rsidRPr="00150391">
        <w:t>Portfolio budget statements</w:t>
      </w:r>
    </w:p>
    <w:p w14:paraId="3697CEBD" w14:textId="77777777" w:rsidR="00FA0945" w:rsidRPr="00150391" w:rsidRDefault="53BF0693" w:rsidP="000A7DEC">
      <w:pPr>
        <w:rPr>
          <w:rFonts w:cs="Calibri"/>
        </w:rPr>
      </w:pPr>
      <w:r w:rsidRPr="00150391">
        <w:rPr>
          <w:rFonts w:cs="Calibri"/>
        </w:rPr>
        <w:t xml:space="preserve">Budget related paper detailing budget initiatives and explanations of appropriations specified by outcome and program by each entity within a </w:t>
      </w:r>
      <w:r w:rsidR="00396887" w:rsidRPr="00150391">
        <w:rPr>
          <w:rFonts w:cs="Calibri"/>
        </w:rPr>
        <w:t>portfolio</w:t>
      </w:r>
      <w:r w:rsidRPr="00150391">
        <w:rPr>
          <w:rFonts w:cs="Calibri"/>
        </w:rPr>
        <w:t>.</w:t>
      </w:r>
    </w:p>
    <w:p w14:paraId="78E2F276" w14:textId="5C72973B" w:rsidR="009526CA" w:rsidRPr="00150391" w:rsidRDefault="00C861A0" w:rsidP="009526CA">
      <w:pPr>
        <w:rPr>
          <w:rFonts w:cs="Calibri"/>
        </w:rPr>
      </w:pPr>
      <w:r w:rsidRPr="00150391">
        <w:rPr>
          <w:rFonts w:cs="Calibri"/>
        </w:rPr>
        <w:t xml:space="preserve">Refer to section </w:t>
      </w:r>
      <w:r w:rsidRPr="002B4935">
        <w:rPr>
          <w:rStyle w:val="CrossReferenceChar"/>
          <w:rFonts w:cs="Calibri"/>
          <w:color w:val="0070C0"/>
        </w:rPr>
        <w:fldChar w:fldCharType="begin"/>
      </w:r>
      <w:r w:rsidRPr="002B4935">
        <w:rPr>
          <w:rStyle w:val="CrossReferenceChar"/>
          <w:rFonts w:cs="Calibri"/>
          <w:color w:val="0070C0"/>
        </w:rPr>
        <w:instrText xml:space="preserve"> REF _Ref29395987 \w \h  \* MERGEFORMAT </w:instrText>
      </w:r>
      <w:r w:rsidRPr="002B4935">
        <w:rPr>
          <w:rStyle w:val="CrossReferenceChar"/>
          <w:rFonts w:cs="Calibri"/>
          <w:color w:val="0070C0"/>
        </w:rPr>
      </w:r>
      <w:r w:rsidRPr="002B4935">
        <w:rPr>
          <w:rStyle w:val="CrossReferenceChar"/>
          <w:rFonts w:cs="Calibri"/>
          <w:color w:val="0070C0"/>
        </w:rPr>
        <w:fldChar w:fldCharType="separate"/>
      </w:r>
      <w:r w:rsidR="00E86F35">
        <w:rPr>
          <w:rStyle w:val="CrossReferenceChar"/>
          <w:rFonts w:cs="Calibri"/>
          <w:color w:val="0070C0"/>
        </w:rPr>
        <w:t>2</w:t>
      </w:r>
      <w:r w:rsidRPr="002B4935">
        <w:rPr>
          <w:rStyle w:val="CrossReferenceChar"/>
          <w:rFonts w:cs="Calibri"/>
          <w:color w:val="0070C0"/>
        </w:rPr>
        <w:fldChar w:fldCharType="end"/>
      </w:r>
      <w:r w:rsidRPr="002B4935">
        <w:rPr>
          <w:rStyle w:val="CrossReferenceChar"/>
          <w:rFonts w:cs="Calibri"/>
          <w:color w:val="0070C0"/>
        </w:rPr>
        <w:t xml:space="preserve"> </w:t>
      </w:r>
      <w:r w:rsidRPr="002B4935">
        <w:rPr>
          <w:rStyle w:val="CrossReferenceChar"/>
          <w:rFonts w:cs="Calibri"/>
          <w:color w:val="0070C0"/>
        </w:rPr>
        <w:fldChar w:fldCharType="begin"/>
      </w:r>
      <w:r w:rsidRPr="002B4935">
        <w:rPr>
          <w:rStyle w:val="CrossReferenceChar"/>
          <w:rFonts w:cs="Calibri"/>
          <w:color w:val="0070C0"/>
        </w:rPr>
        <w:instrText xml:space="preserve"> REF _Ref29395987 \h  \* MERGEFORMAT </w:instrText>
      </w:r>
      <w:r w:rsidRPr="002B4935">
        <w:rPr>
          <w:rStyle w:val="CrossReferenceChar"/>
          <w:rFonts w:cs="Calibri"/>
          <w:color w:val="0070C0"/>
        </w:rPr>
      </w:r>
      <w:r w:rsidRPr="002B4935">
        <w:rPr>
          <w:rStyle w:val="CrossReferenceChar"/>
          <w:rFonts w:cs="Calibri"/>
          <w:color w:val="0070C0"/>
        </w:rPr>
        <w:fldChar w:fldCharType="separate"/>
      </w:r>
      <w:r w:rsidR="00E86F35" w:rsidRPr="00E86F35">
        <w:rPr>
          <w:rStyle w:val="CrossReferenceChar"/>
          <w:color w:val="0070C0"/>
        </w:rPr>
        <w:t>Purpose</w:t>
      </w:r>
      <w:r w:rsidRPr="002B4935">
        <w:rPr>
          <w:rStyle w:val="CrossReferenceChar"/>
          <w:rFonts w:cs="Calibri"/>
          <w:color w:val="0070C0"/>
        </w:rPr>
        <w:fldChar w:fldCharType="end"/>
      </w:r>
      <w:r w:rsidRPr="00150391">
        <w:rPr>
          <w:rFonts w:cs="Calibri"/>
        </w:rPr>
        <w:t xml:space="preserve"> for an explanation to the statement's purpose.</w:t>
      </w:r>
    </w:p>
    <w:p w14:paraId="357C95D9" w14:textId="66938EBC" w:rsidR="00204269" w:rsidRPr="00150391" w:rsidRDefault="53BF0693" w:rsidP="0049062D">
      <w:pPr>
        <w:pStyle w:val="Heading4"/>
      </w:pPr>
      <w:r w:rsidRPr="00150391">
        <w:t>Pre-Election Fiscal Outlook</w:t>
      </w:r>
    </w:p>
    <w:p w14:paraId="078D7EC7" w14:textId="77777777" w:rsidR="00204269" w:rsidRPr="00150391" w:rsidRDefault="53BF0693" w:rsidP="000A7DEC">
      <w:pPr>
        <w:rPr>
          <w:rFonts w:cs="Calibri"/>
        </w:rPr>
      </w:pPr>
      <w:r w:rsidRPr="00150391">
        <w:rPr>
          <w:rFonts w:cs="Calibri"/>
        </w:rPr>
        <w:t xml:space="preserve">The PEFO provides an update, to the fullest extent possible, on all </w:t>
      </w:r>
      <w:r w:rsidR="006418EA" w:rsidRPr="00150391">
        <w:rPr>
          <w:rFonts w:cs="Calibri"/>
        </w:rPr>
        <w:t>government</w:t>
      </w:r>
      <w:r w:rsidRPr="00150391">
        <w:rPr>
          <w:rFonts w:cs="Calibri"/>
        </w:rPr>
        <w:t xml:space="preserve"> decisions and all other circumstances that may have a material effect on the economic, fiscal outlook before the issue of the writs for the election.</w:t>
      </w:r>
    </w:p>
    <w:p w14:paraId="5A453CB5" w14:textId="77777777" w:rsidR="00204269" w:rsidRPr="00150391" w:rsidRDefault="53BF0693" w:rsidP="0049062D">
      <w:pPr>
        <w:pStyle w:val="Heading4"/>
      </w:pPr>
      <w:r w:rsidRPr="00150391">
        <w:t>Primary Reporting and Information Management Aid</w:t>
      </w:r>
    </w:p>
    <w:p w14:paraId="2D36D03C" w14:textId="3E110995" w:rsidR="00204269" w:rsidRPr="00150391" w:rsidRDefault="53BF0693" w:rsidP="000A7DEC">
      <w:pPr>
        <w:rPr>
          <w:rFonts w:cs="Calibri"/>
        </w:rPr>
      </w:pPr>
      <w:r w:rsidRPr="00150391">
        <w:rPr>
          <w:rFonts w:cs="Calibri"/>
        </w:rPr>
        <w:t xml:space="preserve">The </w:t>
      </w:r>
      <w:r w:rsidR="00D616B1" w:rsidRPr="00D616B1">
        <w:rPr>
          <w:rFonts w:cs="Calibri"/>
        </w:rPr>
        <w:t>Primary Reporting and Information Management Aid</w:t>
      </w:r>
      <w:r w:rsidR="00D616B1">
        <w:rPr>
          <w:rFonts w:cs="Calibri"/>
        </w:rPr>
        <w:t xml:space="preserve"> (</w:t>
      </w:r>
      <w:r w:rsidRPr="00150391">
        <w:rPr>
          <w:rFonts w:cs="Calibri"/>
        </w:rPr>
        <w:t>PRIMA</w:t>
      </w:r>
      <w:r w:rsidR="00D616B1">
        <w:rPr>
          <w:rFonts w:cs="Calibri"/>
        </w:rPr>
        <w:t>)</w:t>
      </w:r>
      <w:r w:rsidRPr="00150391">
        <w:rPr>
          <w:rFonts w:cs="Calibri"/>
        </w:rPr>
        <w:t xml:space="preserve"> model demonstrates the most common disclosures and presentation affecting entities. There are two separate sets of PRIMA forms to demonstrate tiered reporting requirements (Tier 1, full disclosure; or Tier 2, Reduced Disclosure Requirements).</w:t>
      </w:r>
    </w:p>
    <w:p w14:paraId="2ADF5787" w14:textId="77777777" w:rsidR="00204269" w:rsidRPr="00150391" w:rsidRDefault="53BF0693" w:rsidP="000A7DEC">
      <w:pPr>
        <w:rPr>
          <w:rFonts w:cs="Calibri"/>
        </w:rPr>
      </w:pPr>
      <w:r w:rsidRPr="00150391">
        <w:rPr>
          <w:rFonts w:cs="Calibri"/>
        </w:rPr>
        <w:t>The key principle of PRIMA is to include disclosures that are required by most Australian Accounting Standards or the Financial Reporting Rule.</w:t>
      </w:r>
    </w:p>
    <w:p w14:paraId="552DA5B1" w14:textId="77777777" w:rsidR="00FA0945" w:rsidRPr="00150391" w:rsidRDefault="53BF0693" w:rsidP="0049062D">
      <w:pPr>
        <w:pStyle w:val="Heading4"/>
      </w:pPr>
      <w:r w:rsidRPr="00150391">
        <w:t>Program</w:t>
      </w:r>
    </w:p>
    <w:p w14:paraId="533A545C" w14:textId="77777777" w:rsidR="00FA0945" w:rsidRPr="00150391" w:rsidRDefault="53BF0693" w:rsidP="000A7DEC">
      <w:pPr>
        <w:rPr>
          <w:rFonts w:cs="Calibri"/>
        </w:rPr>
      </w:pPr>
      <w:r w:rsidRPr="00150391">
        <w:rPr>
          <w:rFonts w:cs="Calibri"/>
        </w:rPr>
        <w:t xml:space="preserve">Activity that delivers benefits, services or transfer payments to individuals, industry and/or the </w:t>
      </w:r>
      <w:proofErr w:type="gramStart"/>
      <w:r w:rsidRPr="00150391">
        <w:rPr>
          <w:rFonts w:cs="Calibri"/>
        </w:rPr>
        <w:t>community as a whole, with</w:t>
      </w:r>
      <w:proofErr w:type="gramEnd"/>
      <w:r w:rsidRPr="00150391">
        <w:rPr>
          <w:rFonts w:cs="Calibri"/>
        </w:rPr>
        <w:t xml:space="preserve"> the aim of achieving the intended result specified in an outcome statement.</w:t>
      </w:r>
    </w:p>
    <w:p w14:paraId="7FC33E2F" w14:textId="77777777" w:rsidR="00FA0945" w:rsidRPr="00150391" w:rsidRDefault="53BF0693" w:rsidP="0049062D">
      <w:pPr>
        <w:pStyle w:val="Heading4"/>
      </w:pPr>
      <w:r w:rsidRPr="00150391">
        <w:t>Program support</w:t>
      </w:r>
    </w:p>
    <w:p w14:paraId="00359F71" w14:textId="77777777" w:rsidR="00FA0945" w:rsidRPr="00150391" w:rsidRDefault="53BF0693" w:rsidP="000A7DEC">
      <w:pPr>
        <w:rPr>
          <w:rFonts w:cs="Calibri"/>
        </w:rPr>
      </w:pPr>
      <w:r w:rsidRPr="00150391">
        <w:rPr>
          <w:rFonts w:cs="Calibri"/>
        </w:rPr>
        <w:t>The entity’s running costs allocated to a program. This is funded through an entity’s departmental appropriations.</w:t>
      </w:r>
    </w:p>
    <w:p w14:paraId="24326A06" w14:textId="45D7C0A0" w:rsidR="00406ADB" w:rsidRPr="00150391" w:rsidRDefault="53BF0693" w:rsidP="0049062D">
      <w:pPr>
        <w:pStyle w:val="Heading4"/>
      </w:pPr>
      <w:r w:rsidRPr="00150391">
        <w:t>Public Budget Formulation</w:t>
      </w:r>
    </w:p>
    <w:p w14:paraId="3D1A35F5" w14:textId="01059D69" w:rsidR="00406ADB" w:rsidRPr="00150391" w:rsidRDefault="53BF0693" w:rsidP="00406ADB">
      <w:pPr>
        <w:rPr>
          <w:rFonts w:cs="Calibri"/>
        </w:rPr>
      </w:pPr>
      <w:r w:rsidRPr="00150391">
        <w:rPr>
          <w:rFonts w:cs="Calibri"/>
        </w:rPr>
        <w:t>Public Budget Formulation (module of CBMS) is used to record an entity’s annual estimates. The module is also used to generate the Appropriation Bills.</w:t>
      </w:r>
    </w:p>
    <w:p w14:paraId="3194CEB2" w14:textId="77777777" w:rsidR="00FA0945" w:rsidRPr="00150391" w:rsidRDefault="53BF0693" w:rsidP="0049062D">
      <w:pPr>
        <w:pStyle w:val="Heading4"/>
      </w:pPr>
      <w:r w:rsidRPr="00150391">
        <w:t>Public Governance, Performance and Accountability Act 2013</w:t>
      </w:r>
    </w:p>
    <w:p w14:paraId="34CA6293" w14:textId="5F069C6F" w:rsidR="0063372C" w:rsidRPr="00150391" w:rsidRDefault="53BF0693" w:rsidP="000A7DEC">
      <w:pPr>
        <w:rPr>
          <w:rFonts w:cs="Calibri"/>
        </w:rPr>
      </w:pPr>
      <w:r w:rsidRPr="00150391">
        <w:rPr>
          <w:rFonts w:cs="Calibri"/>
        </w:rPr>
        <w:t xml:space="preserve">The PGPA Act establishes a coherent system of governance and accountability for public resources, with an emphasis on planning, </w:t>
      </w:r>
      <w:proofErr w:type="gramStart"/>
      <w:r w:rsidRPr="00150391">
        <w:rPr>
          <w:rFonts w:cs="Calibri"/>
        </w:rPr>
        <w:t>performance</w:t>
      </w:r>
      <w:proofErr w:type="gramEnd"/>
      <w:r w:rsidRPr="00150391">
        <w:rPr>
          <w:rFonts w:cs="Calibri"/>
        </w:rPr>
        <w:t xml:space="preserve"> and reporting.</w:t>
      </w:r>
    </w:p>
    <w:p w14:paraId="5334680F" w14:textId="77777777" w:rsidR="0063372C" w:rsidRPr="00150391" w:rsidRDefault="53BF0693" w:rsidP="000A7DEC">
      <w:pPr>
        <w:rPr>
          <w:rFonts w:cs="Calibri"/>
        </w:rPr>
      </w:pPr>
      <w:r w:rsidRPr="00150391">
        <w:rPr>
          <w:rFonts w:cs="Calibri"/>
        </w:rPr>
        <w:t>The PGPA Act applies to all Commonwealth entities and Commonwealth companies.</w:t>
      </w:r>
    </w:p>
    <w:p w14:paraId="1C88EC4E" w14:textId="1BAC490F" w:rsidR="0063372C" w:rsidRPr="00150391" w:rsidRDefault="53BF0693">
      <w:pPr>
        <w:rPr>
          <w:rFonts w:cs="Calibri"/>
        </w:rPr>
      </w:pPr>
      <w:r w:rsidRPr="00150391">
        <w:rPr>
          <w:rFonts w:cs="Calibri"/>
        </w:rPr>
        <w:t xml:space="preserve">The official version of the PGPA Act is available from </w:t>
      </w:r>
      <w:hyperlink r:id="rId117">
        <w:r w:rsidRPr="00F611EB">
          <w:rPr>
            <w:rStyle w:val="Hyperlink"/>
          </w:rPr>
          <w:t>www.legislation.gov.au</w:t>
        </w:r>
      </w:hyperlink>
      <w:r w:rsidRPr="002B4935">
        <w:rPr>
          <w:rFonts w:cs="Calibri"/>
          <w:color w:val="0070C0"/>
        </w:rPr>
        <w:t xml:space="preserve"> </w:t>
      </w:r>
    </w:p>
    <w:p w14:paraId="4BDE328B" w14:textId="77777777" w:rsidR="00334C6F" w:rsidRPr="00150391" w:rsidRDefault="53BF0693" w:rsidP="0049062D">
      <w:pPr>
        <w:pStyle w:val="Heading4"/>
      </w:pPr>
      <w:r w:rsidRPr="00150391">
        <w:t>Purpose</w:t>
      </w:r>
    </w:p>
    <w:p w14:paraId="2645DFE8" w14:textId="0724B7D2" w:rsidR="00334C6F" w:rsidRPr="00150391" w:rsidRDefault="53BF0693" w:rsidP="000A7DEC">
      <w:pPr>
        <w:rPr>
          <w:rFonts w:cs="Calibri"/>
        </w:rPr>
      </w:pPr>
      <w:r w:rsidRPr="00150391">
        <w:rPr>
          <w:rFonts w:cs="Calibri"/>
        </w:rPr>
        <w:t xml:space="preserve">The purposes of a Commonwealth entity include the objectives, </w:t>
      </w:r>
      <w:proofErr w:type="gramStart"/>
      <w:r w:rsidRPr="00150391">
        <w:rPr>
          <w:rFonts w:cs="Calibri"/>
        </w:rPr>
        <w:t>functions</w:t>
      </w:r>
      <w:proofErr w:type="gramEnd"/>
      <w:r w:rsidRPr="00150391">
        <w:rPr>
          <w:rFonts w:cs="Calibri"/>
        </w:rPr>
        <w:t xml:space="preserve"> or role of the entity. For further information see </w:t>
      </w:r>
      <w:hyperlink r:id="rId118">
        <w:r w:rsidR="00D95B36">
          <w:rPr>
            <w:rStyle w:val="Hyperlink"/>
          </w:rPr>
          <w:t>Corporate plans for Commonwealth entities (RMG 132)</w:t>
        </w:r>
      </w:hyperlink>
      <w:r w:rsidRPr="00150391">
        <w:rPr>
          <w:rFonts w:cs="Calibri"/>
        </w:rPr>
        <w:t>.</w:t>
      </w:r>
    </w:p>
    <w:p w14:paraId="61AB7FDA" w14:textId="26AC9828" w:rsidR="00497E40" w:rsidRPr="00150391" w:rsidRDefault="53BF0693" w:rsidP="0049062D">
      <w:pPr>
        <w:pStyle w:val="Heading4"/>
      </w:pPr>
      <w:r w:rsidRPr="00150391">
        <w:t>Right-of-Use Asset</w:t>
      </w:r>
    </w:p>
    <w:p w14:paraId="0B54AD5C" w14:textId="1A4085E4" w:rsidR="00497E40" w:rsidRPr="00150391" w:rsidRDefault="005F5767" w:rsidP="000A7DEC">
      <w:pPr>
        <w:rPr>
          <w:rFonts w:cs="Calibri"/>
        </w:rPr>
      </w:pPr>
      <w:hyperlink r:id="rId119" w:history="1">
        <w:r w:rsidR="00497E40" w:rsidRPr="6148C20E">
          <w:rPr>
            <w:rStyle w:val="Hyperlink"/>
            <w:rFonts w:cs="Calibri"/>
          </w:rPr>
          <w:t xml:space="preserve">AASB 16 </w:t>
        </w:r>
        <w:r w:rsidR="00497E40" w:rsidRPr="6148C20E">
          <w:rPr>
            <w:rStyle w:val="Hyperlink"/>
            <w:rFonts w:cs="Calibri"/>
            <w:i/>
            <w:iCs/>
          </w:rPr>
          <w:t>Leases</w:t>
        </w:r>
      </w:hyperlink>
      <w:r w:rsidR="00A0360B" w:rsidRPr="6148C20E">
        <w:rPr>
          <w:rFonts w:cs="Calibri"/>
          <w:i/>
          <w:iCs/>
        </w:rPr>
        <w:t xml:space="preserve"> </w:t>
      </w:r>
      <w:r w:rsidR="00A0360B" w:rsidRPr="00150391">
        <w:rPr>
          <w:rFonts w:cs="Calibri"/>
        </w:rPr>
        <w:t>(the Standard)</w:t>
      </w:r>
      <w:r w:rsidR="00497E40" w:rsidRPr="00150391">
        <w:rPr>
          <w:rFonts w:cs="Calibri"/>
        </w:rPr>
        <w:t xml:space="preserve"> remov</w:t>
      </w:r>
      <w:r w:rsidR="00EA2C25" w:rsidRPr="00150391">
        <w:rPr>
          <w:rFonts w:cs="Calibri"/>
        </w:rPr>
        <w:t>es</w:t>
      </w:r>
      <w:r w:rsidR="00497E40" w:rsidRPr="00150391">
        <w:rPr>
          <w:rFonts w:cs="Calibri"/>
        </w:rPr>
        <w:t xml:space="preserve"> the distinction between operating and finance leases for </w:t>
      </w:r>
      <w:r w:rsidR="00EA2C25" w:rsidRPr="00150391">
        <w:rPr>
          <w:rFonts w:cs="Calibri"/>
        </w:rPr>
        <w:t>lessees</w:t>
      </w:r>
      <w:r w:rsidR="00497E40" w:rsidRPr="00150391">
        <w:rPr>
          <w:rFonts w:cs="Calibri"/>
        </w:rPr>
        <w:t xml:space="preserve"> and </w:t>
      </w:r>
      <w:r w:rsidR="00EA2C25" w:rsidRPr="00150391">
        <w:rPr>
          <w:rFonts w:cs="Calibri"/>
        </w:rPr>
        <w:t>requires</w:t>
      </w:r>
      <w:r w:rsidR="00497E40" w:rsidRPr="00150391">
        <w:rPr>
          <w:rFonts w:cs="Calibri"/>
        </w:rPr>
        <w:t xml:space="preserve"> the recognition of a</w:t>
      </w:r>
      <w:r w:rsidR="004543B9" w:rsidRPr="00150391">
        <w:rPr>
          <w:rFonts w:cs="Calibri"/>
        </w:rPr>
        <w:t xml:space="preserve"> Right-of-</w:t>
      </w:r>
      <w:r w:rsidR="009B6020" w:rsidRPr="00150391">
        <w:rPr>
          <w:rFonts w:cs="Calibri"/>
        </w:rPr>
        <w:t>Use</w:t>
      </w:r>
      <w:r w:rsidR="00497E40" w:rsidRPr="00150391">
        <w:rPr>
          <w:rFonts w:cs="Calibri"/>
        </w:rPr>
        <w:t xml:space="preserve"> </w:t>
      </w:r>
      <w:r w:rsidR="009B6020" w:rsidRPr="00150391">
        <w:rPr>
          <w:rFonts w:cs="Calibri"/>
        </w:rPr>
        <w:t>(</w:t>
      </w:r>
      <w:r w:rsidR="009F3C94" w:rsidRPr="00150391">
        <w:rPr>
          <w:rFonts w:cs="Calibri"/>
        </w:rPr>
        <w:t>RoU</w:t>
      </w:r>
      <w:r w:rsidR="009B6020" w:rsidRPr="00150391">
        <w:rPr>
          <w:rFonts w:cs="Calibri"/>
        </w:rPr>
        <w:t>)</w:t>
      </w:r>
      <w:r w:rsidR="00A0360B" w:rsidRPr="00150391">
        <w:rPr>
          <w:rFonts w:cs="Calibri"/>
        </w:rPr>
        <w:t xml:space="preserve"> </w:t>
      </w:r>
      <w:r w:rsidR="00497E40" w:rsidRPr="00150391">
        <w:rPr>
          <w:rFonts w:cs="Calibri"/>
        </w:rPr>
        <w:t xml:space="preserve">asset and lease liability on the balance sheet for most leasing arrangements. </w:t>
      </w:r>
      <w:r w:rsidR="00A0360B" w:rsidRPr="00150391">
        <w:rPr>
          <w:rFonts w:cs="Calibri"/>
        </w:rPr>
        <w:t xml:space="preserve">The Standard </w:t>
      </w:r>
      <w:r w:rsidR="00C80ACB" w:rsidRPr="00150391">
        <w:rPr>
          <w:rFonts w:cs="Calibri"/>
        </w:rPr>
        <w:t>c</w:t>
      </w:r>
      <w:r w:rsidR="00C80ACB">
        <w:rPr>
          <w:rFonts w:cs="Calibri"/>
        </w:rPr>
        <w:t>ame</w:t>
      </w:r>
      <w:r w:rsidR="00C80ACB" w:rsidRPr="00150391">
        <w:rPr>
          <w:rFonts w:cs="Calibri"/>
        </w:rPr>
        <w:t xml:space="preserve"> </w:t>
      </w:r>
      <w:r w:rsidR="00A0360B" w:rsidRPr="00150391">
        <w:rPr>
          <w:rFonts w:cs="Calibri"/>
        </w:rPr>
        <w:t xml:space="preserve">into effect </w:t>
      </w:r>
      <w:r w:rsidR="001578C0">
        <w:rPr>
          <w:rFonts w:cs="Calibri"/>
        </w:rPr>
        <w:t>i</w:t>
      </w:r>
      <w:r w:rsidR="00117BD5">
        <w:rPr>
          <w:rFonts w:cs="Calibri"/>
        </w:rPr>
        <w:t>n</w:t>
      </w:r>
      <w:r w:rsidR="001578C0" w:rsidRPr="00150391">
        <w:rPr>
          <w:rFonts w:cs="Calibri"/>
        </w:rPr>
        <w:t xml:space="preserve"> </w:t>
      </w:r>
      <w:r w:rsidR="00A0360B" w:rsidRPr="00150391">
        <w:rPr>
          <w:rFonts w:cs="Calibri"/>
        </w:rPr>
        <w:t>the 2019</w:t>
      </w:r>
      <w:r w:rsidR="00673397" w:rsidRPr="00150391">
        <w:rPr>
          <w:rFonts w:cs="Calibri"/>
        </w:rPr>
        <w:noBreakHyphen/>
      </w:r>
      <w:r w:rsidR="00A0360B" w:rsidRPr="00150391">
        <w:rPr>
          <w:rFonts w:cs="Calibri"/>
        </w:rPr>
        <w:t xml:space="preserve">20 financial reporting period. From 1 July 2019, all Commonwealth entities and companies </w:t>
      </w:r>
      <w:r w:rsidR="00EA2C25" w:rsidRPr="00150391">
        <w:rPr>
          <w:rFonts w:cs="Calibri"/>
        </w:rPr>
        <w:t>are</w:t>
      </w:r>
      <w:r w:rsidR="00A0360B" w:rsidRPr="00150391">
        <w:rPr>
          <w:rFonts w:cs="Calibri"/>
        </w:rPr>
        <w:t xml:space="preserve"> required to report on their </w:t>
      </w:r>
      <w:r w:rsidR="009F3C94" w:rsidRPr="00150391">
        <w:rPr>
          <w:rFonts w:cs="Calibri"/>
        </w:rPr>
        <w:t>RoU</w:t>
      </w:r>
      <w:r w:rsidR="00A0360B" w:rsidRPr="00150391">
        <w:rPr>
          <w:rFonts w:cs="Calibri"/>
        </w:rPr>
        <w:t xml:space="preserve"> assets and associated lease liabilities in their financial statements.</w:t>
      </w:r>
    </w:p>
    <w:p w14:paraId="4A8B49C2" w14:textId="77777777" w:rsidR="00FA0945" w:rsidRPr="00150391" w:rsidRDefault="53BF0693" w:rsidP="0049062D">
      <w:pPr>
        <w:pStyle w:val="Heading4"/>
      </w:pPr>
      <w:r w:rsidRPr="00150391">
        <w:t>Senate estimates hearings</w:t>
      </w:r>
    </w:p>
    <w:p w14:paraId="5C997F2D" w14:textId="77777777" w:rsidR="00FA0945" w:rsidRPr="00150391" w:rsidRDefault="53BF0693" w:rsidP="000A7DEC">
      <w:pPr>
        <w:rPr>
          <w:rFonts w:cs="Calibri"/>
        </w:rPr>
      </w:pPr>
      <w:r w:rsidRPr="00150391">
        <w:rPr>
          <w:rFonts w:cs="Calibri"/>
        </w:rPr>
        <w:t>Senate Standing Committees hold hearings to scrutinise the Appropriation Bills and any explanatory documentation tabled to accompany them. Public servants may be called to attend hearings as witnesses.</w:t>
      </w:r>
    </w:p>
    <w:p w14:paraId="07B0CA2D" w14:textId="385D43D6" w:rsidR="00FA0945" w:rsidRPr="00150391" w:rsidRDefault="53BF0693" w:rsidP="0049062D">
      <w:pPr>
        <w:pStyle w:val="Heading4"/>
      </w:pPr>
      <w:r w:rsidRPr="00150391">
        <w:t>Specific purpose payments</w:t>
      </w:r>
    </w:p>
    <w:p w14:paraId="2448D83F" w14:textId="77777777" w:rsidR="00FA0945" w:rsidRPr="00150391" w:rsidRDefault="53BF0693" w:rsidP="000A7DEC">
      <w:pPr>
        <w:rPr>
          <w:rFonts w:cs="Calibri"/>
        </w:rPr>
      </w:pPr>
      <w:r w:rsidRPr="00150391">
        <w:rPr>
          <w:rFonts w:cs="Calibri"/>
        </w:rPr>
        <w:t xml:space="preserve">Commonwealth payments to the States for specific purposes </w:t>
      </w:r>
      <w:proofErr w:type="gramStart"/>
      <w:r w:rsidRPr="00150391">
        <w:rPr>
          <w:rFonts w:cs="Calibri"/>
        </w:rPr>
        <w:t>in order to</w:t>
      </w:r>
      <w:proofErr w:type="gramEnd"/>
      <w:r w:rsidRPr="00150391">
        <w:rPr>
          <w:rFonts w:cs="Calibri"/>
        </w:rPr>
        <w:t xml:space="preserve"> pursue important national policy objectives in areas that may be administered by the States.</w:t>
      </w:r>
    </w:p>
    <w:p w14:paraId="199CAFB2" w14:textId="77777777" w:rsidR="00FA0945" w:rsidRPr="00150391" w:rsidRDefault="53BF0693" w:rsidP="0049062D">
      <w:pPr>
        <w:pStyle w:val="Heading4"/>
      </w:pPr>
      <w:r w:rsidRPr="00150391">
        <w:t>Sub-function</w:t>
      </w:r>
    </w:p>
    <w:p w14:paraId="2B0D0C18" w14:textId="77777777" w:rsidR="00FA0945" w:rsidRPr="00150391" w:rsidRDefault="53BF0693" w:rsidP="000A7DEC">
      <w:pPr>
        <w:rPr>
          <w:rFonts w:cs="Calibri"/>
        </w:rPr>
      </w:pPr>
      <w:r w:rsidRPr="00150391">
        <w:rPr>
          <w:rFonts w:cs="Calibri"/>
        </w:rPr>
        <w:t>Government Finance Statistics classification of government expenses.</w:t>
      </w:r>
    </w:p>
    <w:p w14:paraId="2E95B2B0" w14:textId="6D003192" w:rsidR="00FA0945" w:rsidRPr="00150391" w:rsidRDefault="53BF0693" w:rsidP="0049062D">
      <w:pPr>
        <w:pStyle w:val="Heading4"/>
      </w:pPr>
      <w:r w:rsidRPr="00150391">
        <w:t>System of national accounts</w:t>
      </w:r>
    </w:p>
    <w:p w14:paraId="3FF4C5BB" w14:textId="3B7A9D29" w:rsidR="00FA0945" w:rsidRPr="00150391" w:rsidRDefault="53BF0693" w:rsidP="000A7DEC">
      <w:pPr>
        <w:rPr>
          <w:rFonts w:cs="Calibri"/>
        </w:rPr>
      </w:pPr>
      <w:r w:rsidRPr="00150391">
        <w:rPr>
          <w:rFonts w:cs="Calibri"/>
        </w:rPr>
        <w:t xml:space="preserve">The 2008 System of National Accounts (2008 SNA) is a comprehensive, </w:t>
      </w:r>
      <w:proofErr w:type="gramStart"/>
      <w:r w:rsidRPr="00150391">
        <w:rPr>
          <w:rFonts w:cs="Calibri"/>
        </w:rPr>
        <w:t>consistent</w:t>
      </w:r>
      <w:proofErr w:type="gramEnd"/>
      <w:r w:rsidRPr="00150391">
        <w:rPr>
          <w:rFonts w:cs="Calibri"/>
        </w:rPr>
        <w:t xml:space="preserve"> and flexible set of macroeconomic accounts to meet the needs of government and private-sector analysts, policy</w:t>
      </w:r>
      <w:r w:rsidR="00BA7756">
        <w:rPr>
          <w:rFonts w:cs="Calibri"/>
        </w:rPr>
        <w:noBreakHyphen/>
      </w:r>
      <w:r w:rsidRPr="00150391">
        <w:rPr>
          <w:rFonts w:cs="Calibri"/>
        </w:rPr>
        <w:t>makers, and decisions-takers. It was prepared jointly by the International Monetary Fund, the European Union, the Organization for Economic Co-operation and Development, the United Nations, and the World Bank.</w:t>
      </w:r>
    </w:p>
    <w:p w14:paraId="2C526ED3" w14:textId="77777777" w:rsidR="00FA0945" w:rsidRPr="00150391" w:rsidRDefault="53BF0693" w:rsidP="0049062D">
      <w:pPr>
        <w:pStyle w:val="Heading4"/>
      </w:pPr>
      <w:r w:rsidRPr="00150391">
        <w:t>Target group</w:t>
      </w:r>
    </w:p>
    <w:p w14:paraId="717270F6" w14:textId="77777777" w:rsidR="00FA0945" w:rsidRPr="00150391" w:rsidRDefault="53BF0693" w:rsidP="000A7DEC">
      <w:pPr>
        <w:rPr>
          <w:rFonts w:cs="Calibri"/>
        </w:rPr>
      </w:pPr>
      <w:r w:rsidRPr="00150391">
        <w:rPr>
          <w:rFonts w:cs="Calibri"/>
        </w:rPr>
        <w:t>A specific group being targeted for assistance by government policy.</w:t>
      </w:r>
    </w:p>
    <w:p w14:paraId="4E64852D" w14:textId="77777777" w:rsidR="006A0F01" w:rsidRPr="00150391" w:rsidRDefault="53BF0693" w:rsidP="0049062D">
      <w:pPr>
        <w:pStyle w:val="Heading4"/>
      </w:pPr>
      <w:r w:rsidRPr="00150391">
        <w:t>Third party payments</w:t>
      </w:r>
    </w:p>
    <w:p w14:paraId="0155FA46" w14:textId="77777777" w:rsidR="006A0F01" w:rsidRPr="00150391" w:rsidRDefault="53BF0693" w:rsidP="000A7DEC">
      <w:pPr>
        <w:rPr>
          <w:rFonts w:cs="Calibri"/>
        </w:rPr>
      </w:pPr>
      <w:r w:rsidRPr="00150391">
        <w:rPr>
          <w:rFonts w:cs="Calibri"/>
        </w:rPr>
        <w:t>Payments made on behalf of another entity, or by other entities on behalf of the agency. For example, payments made in relation to Special Appropriations.</w:t>
      </w:r>
    </w:p>
    <w:p w14:paraId="5A6F0A9F" w14:textId="77777777" w:rsidR="00FA0945" w:rsidRPr="00150391" w:rsidRDefault="53BF0693" w:rsidP="0049062D">
      <w:pPr>
        <w:pStyle w:val="Heading4"/>
      </w:pPr>
      <w:r w:rsidRPr="00150391">
        <w:t>Transfer</w:t>
      </w:r>
    </w:p>
    <w:p w14:paraId="70F762A2" w14:textId="77777777" w:rsidR="005D3E0C" w:rsidRPr="00150391" w:rsidRDefault="53BF0693" w:rsidP="000A7DEC">
      <w:pPr>
        <w:rPr>
          <w:rFonts w:cs="Calibri"/>
        </w:rPr>
      </w:pPr>
      <w:r w:rsidRPr="00150391">
        <w:rPr>
          <w:rFonts w:cs="Calibri"/>
        </w:rPr>
        <w:t>Cash paid to recipients of the applicable program. This includes welfare payments and tax rebates.</w:t>
      </w:r>
    </w:p>
    <w:sectPr w:rsidR="005D3E0C" w:rsidRPr="00150391" w:rsidSect="006C2259">
      <w:pgSz w:w="11900" w:h="16840" w:code="9"/>
      <w:pgMar w:top="1418" w:right="851" w:bottom="1418"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D1D0" w14:textId="77777777" w:rsidR="00F22E46" w:rsidRDefault="00F22E46" w:rsidP="00DF7D78">
      <w:r>
        <w:separator/>
      </w:r>
    </w:p>
    <w:p w14:paraId="2E48CC57" w14:textId="77777777" w:rsidR="00F22E46" w:rsidRDefault="00F22E46" w:rsidP="00DF7D78"/>
    <w:p w14:paraId="39D3ECCA" w14:textId="77777777" w:rsidR="00F22E46" w:rsidRDefault="00F22E46" w:rsidP="00DF7D78"/>
    <w:p w14:paraId="122FCA4B" w14:textId="77777777" w:rsidR="00F22E46" w:rsidRDefault="00F22E46" w:rsidP="00DF7D78"/>
    <w:p w14:paraId="4E70489B" w14:textId="77777777" w:rsidR="00F22E46" w:rsidRDefault="00F22E46"/>
  </w:endnote>
  <w:endnote w:type="continuationSeparator" w:id="0">
    <w:p w14:paraId="06FD3DE4" w14:textId="77777777" w:rsidR="00F22E46" w:rsidRDefault="00F22E46" w:rsidP="00DF7D78">
      <w:r>
        <w:continuationSeparator/>
      </w:r>
    </w:p>
    <w:p w14:paraId="3C3C15D7" w14:textId="77777777" w:rsidR="00F22E46" w:rsidRDefault="00F22E46" w:rsidP="00DF7D78"/>
    <w:p w14:paraId="681EB3EB" w14:textId="77777777" w:rsidR="00F22E46" w:rsidRDefault="00F22E46" w:rsidP="00DF7D78"/>
    <w:p w14:paraId="7CE91DE7" w14:textId="77777777" w:rsidR="00F22E46" w:rsidRDefault="00F22E46" w:rsidP="00DF7D78"/>
    <w:p w14:paraId="162D1777" w14:textId="77777777" w:rsidR="00F22E46" w:rsidRDefault="00F22E46"/>
  </w:endnote>
  <w:endnote w:type="continuationNotice" w:id="1">
    <w:p w14:paraId="58D473CE" w14:textId="77777777" w:rsidR="00F22E46" w:rsidRDefault="00F22E46">
      <w:pPr>
        <w:spacing w:before="0" w:after="0" w:line="240" w:lineRule="auto"/>
      </w:pPr>
    </w:p>
    <w:p w14:paraId="696B909B" w14:textId="77777777" w:rsidR="00F22E46" w:rsidRDefault="00F22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E076" w14:textId="77777777" w:rsidR="00F25E57" w:rsidRDefault="00F25E57" w:rsidP="00F611EB">
    <w:pPr>
      <w:pStyle w:val="Footer"/>
      <w:jc w:val="right"/>
      <w:rPr>
        <w:rFonts w:ascii="Arial" w:hAnsi="Arial" w:cs="Arial"/>
        <w:noProof/>
      </w:rPr>
    </w:pPr>
    <w:r w:rsidRPr="53BF0693">
      <w:rPr>
        <w:rStyle w:val="ArialBlackBlue"/>
        <w:sz w:val="18"/>
        <w:szCs w:val="18"/>
      </w:rPr>
      <w:t>Guide to preparing the 202</w:t>
    </w:r>
    <w:r>
      <w:rPr>
        <w:rStyle w:val="ArialBlackBlue"/>
        <w:sz w:val="18"/>
        <w:szCs w:val="18"/>
      </w:rPr>
      <w:t>3</w:t>
    </w:r>
    <w:r w:rsidRPr="53BF0693">
      <w:rPr>
        <w:rStyle w:val="ArialBlackBlue"/>
        <w:sz w:val="18"/>
        <w:szCs w:val="18"/>
      </w:rPr>
      <w:t>-2</w:t>
    </w:r>
    <w:r>
      <w:rPr>
        <w:rStyle w:val="ArialBlackBlue"/>
        <w:sz w:val="18"/>
        <w:szCs w:val="18"/>
      </w:rPr>
      <w:t>4</w:t>
    </w:r>
    <w:r w:rsidRPr="53BF0693">
      <w:rPr>
        <w:rStyle w:val="ArialBlackBlue"/>
        <w:sz w:val="18"/>
        <w:szCs w:val="18"/>
      </w:rPr>
      <w:t xml:space="preserve"> Portfolio Budget Statements</w:t>
    </w:r>
    <w:r>
      <w:t xml:space="preserve">    </w:t>
    </w:r>
    <w:r w:rsidRPr="53BF0693">
      <w:rPr>
        <w:rFonts w:ascii="Arial" w:hAnsi="Arial" w:cs="Arial"/>
      </w:rPr>
      <w:t xml:space="preserve">|    </w:t>
    </w:r>
    <w:r w:rsidRPr="53BF0693">
      <w:rPr>
        <w:rFonts w:ascii="Arial" w:hAnsi="Arial" w:cs="Arial"/>
        <w:noProof/>
      </w:rPr>
      <w:fldChar w:fldCharType="begin"/>
    </w:r>
    <w:r w:rsidRPr="53BF0693">
      <w:rPr>
        <w:rFonts w:ascii="Arial" w:hAnsi="Arial" w:cs="Arial"/>
        <w:noProof/>
      </w:rPr>
      <w:instrText xml:space="preserve"> PAGE   \* MERGEFORMAT </w:instrText>
    </w:r>
    <w:r w:rsidRPr="53BF0693">
      <w:rPr>
        <w:rFonts w:ascii="Arial" w:hAnsi="Arial" w:cs="Arial"/>
        <w:noProof/>
      </w:rPr>
      <w:fldChar w:fldCharType="separate"/>
    </w:r>
    <w:r>
      <w:rPr>
        <w:rFonts w:ascii="Arial" w:hAnsi="Arial" w:cs="Arial"/>
        <w:noProof/>
      </w:rPr>
      <w:t>5</w:t>
    </w:r>
    <w:r w:rsidRPr="53BF0693">
      <w:rPr>
        <w:rFonts w:ascii="Arial" w:hAnsi="Arial" w:cs="Arial"/>
        <w:noProof/>
      </w:rPr>
      <w:fldChar w:fldCharType="end"/>
    </w:r>
  </w:p>
  <w:p w14:paraId="63EE4304" w14:textId="616A67D4" w:rsidR="00F25E57" w:rsidRPr="00F611EB" w:rsidRDefault="00F25E57" w:rsidP="00F611EB">
    <w:pPr>
      <w:pStyle w:val="Header"/>
      <w:jc w:val="left"/>
      <w:rPr>
        <w:sz w:val="16"/>
        <w:szCs w:val="16"/>
      </w:rPr>
    </w:pPr>
    <w:r w:rsidRPr="006A429C">
      <w:rPr>
        <w:sz w:val="16"/>
        <w:szCs w:val="16"/>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2CE" w14:textId="77777777" w:rsidR="00B55AE2" w:rsidRDefault="00B55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C0A5" w14:textId="77777777" w:rsidR="000D76A1" w:rsidRDefault="000D76A1" w:rsidP="008F72CD">
    <w:pPr>
      <w:pStyle w:val="Footer"/>
    </w:pPr>
  </w:p>
  <w:p w14:paraId="61E42D91" w14:textId="77777777" w:rsidR="000D76A1" w:rsidRDefault="000D76A1" w:rsidP="53BF0693">
    <w:pPr>
      <w:pStyle w:val="Footer"/>
      <w:rPr>
        <w:rStyle w:val="Classification"/>
      </w:rPr>
    </w:pPr>
    <w:r w:rsidRPr="53BF0693">
      <w:rPr>
        <w:rStyle w:val="Classification"/>
      </w:rPr>
      <w:t>UNCLASSIFIED</w:t>
    </w:r>
  </w:p>
  <w:p w14:paraId="09B4F34A" w14:textId="77777777" w:rsidR="000D76A1" w:rsidRPr="000A6A8B" w:rsidRDefault="000D76A1" w:rsidP="008F7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4F4C" w14:textId="77777777" w:rsidR="00AE1D34" w:rsidRDefault="00AE1D34" w:rsidP="00F611EB">
    <w:pPr>
      <w:pStyle w:val="Footer"/>
      <w:tabs>
        <w:tab w:val="clear" w:pos="4513"/>
        <w:tab w:val="clear" w:pos="8819"/>
        <w:tab w:val="clear" w:pos="9026"/>
        <w:tab w:val="center" w:pos="4253"/>
        <w:tab w:val="right" w:pos="9639"/>
      </w:tabs>
      <w:jc w:val="right"/>
      <w:rPr>
        <w:rFonts w:ascii="Arial" w:hAnsi="Arial" w:cs="Arial"/>
        <w:noProof/>
      </w:rPr>
    </w:pPr>
    <w:r w:rsidRPr="53BF0693">
      <w:rPr>
        <w:rStyle w:val="ArialBlackBlue"/>
        <w:sz w:val="18"/>
        <w:szCs w:val="18"/>
      </w:rPr>
      <w:t>Guide to preparing the 202</w:t>
    </w:r>
    <w:r>
      <w:rPr>
        <w:rStyle w:val="ArialBlackBlue"/>
        <w:sz w:val="18"/>
        <w:szCs w:val="18"/>
      </w:rPr>
      <w:t>3</w:t>
    </w:r>
    <w:r w:rsidRPr="53BF0693">
      <w:rPr>
        <w:rStyle w:val="ArialBlackBlue"/>
        <w:sz w:val="18"/>
        <w:szCs w:val="18"/>
      </w:rPr>
      <w:t>-2</w:t>
    </w:r>
    <w:r>
      <w:rPr>
        <w:rStyle w:val="ArialBlackBlue"/>
        <w:sz w:val="18"/>
        <w:szCs w:val="18"/>
      </w:rPr>
      <w:t>4</w:t>
    </w:r>
    <w:r w:rsidRPr="53BF0693">
      <w:rPr>
        <w:rStyle w:val="ArialBlackBlue"/>
        <w:sz w:val="18"/>
        <w:szCs w:val="18"/>
      </w:rPr>
      <w:t xml:space="preserve"> Portfolio Budget Statements</w:t>
    </w:r>
    <w:r>
      <w:t xml:space="preserve">    </w:t>
    </w:r>
    <w:r w:rsidRPr="53BF0693">
      <w:rPr>
        <w:rFonts w:ascii="Arial" w:hAnsi="Arial" w:cs="Arial"/>
      </w:rPr>
      <w:t xml:space="preserve">|    </w:t>
    </w:r>
    <w:r w:rsidRPr="53BF0693">
      <w:rPr>
        <w:rFonts w:ascii="Arial" w:hAnsi="Arial" w:cs="Arial"/>
        <w:noProof/>
      </w:rPr>
      <w:fldChar w:fldCharType="begin"/>
    </w:r>
    <w:r w:rsidRPr="53BF0693">
      <w:rPr>
        <w:rFonts w:ascii="Arial" w:hAnsi="Arial" w:cs="Arial"/>
        <w:noProof/>
      </w:rPr>
      <w:instrText xml:space="preserve"> PAGE   \* MERGEFORMAT </w:instrText>
    </w:r>
    <w:r w:rsidRPr="53BF0693">
      <w:rPr>
        <w:rFonts w:ascii="Arial" w:hAnsi="Arial" w:cs="Arial"/>
        <w:noProof/>
      </w:rPr>
      <w:fldChar w:fldCharType="separate"/>
    </w:r>
    <w:r>
      <w:rPr>
        <w:rFonts w:ascii="Arial" w:hAnsi="Arial" w:cs="Arial"/>
        <w:noProof/>
      </w:rPr>
      <w:t>5</w:t>
    </w:r>
    <w:r w:rsidRPr="53BF0693">
      <w:rPr>
        <w:rFonts w:ascii="Arial" w:hAnsi="Arial" w:cs="Arial"/>
        <w:noProof/>
      </w:rPr>
      <w:fldChar w:fldCharType="end"/>
    </w:r>
  </w:p>
  <w:p w14:paraId="45598B54" w14:textId="02C765E4" w:rsidR="000D76A1" w:rsidRDefault="00855F71" w:rsidP="00F611EB">
    <w:pPr>
      <w:pStyle w:val="Header"/>
      <w:ind w:firstLine="0"/>
      <w:jc w:val="left"/>
    </w:pPr>
    <w:r>
      <w:rPr>
        <w:sz w:val="16"/>
        <w:szCs w:val="16"/>
      </w:rPr>
      <w:tab/>
    </w:r>
    <w:r w:rsidR="00AE1D34" w:rsidRPr="006A429C">
      <w:rPr>
        <w:sz w:val="16"/>
        <w:szCs w:val="16"/>
      </w:rPr>
      <w:t>OFFICIAL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FEF9" w14:textId="77777777" w:rsidR="00EE7FD8" w:rsidRDefault="00EE7FD8" w:rsidP="00EE7FD8">
    <w:pPr>
      <w:pStyle w:val="Footer"/>
      <w:jc w:val="right"/>
      <w:rPr>
        <w:rFonts w:ascii="Arial" w:hAnsi="Arial" w:cs="Arial"/>
        <w:noProof/>
      </w:rPr>
    </w:pPr>
    <w:r w:rsidRPr="53BF0693">
      <w:rPr>
        <w:rStyle w:val="ArialBlackBlue"/>
        <w:sz w:val="18"/>
        <w:szCs w:val="18"/>
      </w:rPr>
      <w:t>Guide to preparing the 202</w:t>
    </w:r>
    <w:r>
      <w:rPr>
        <w:rStyle w:val="ArialBlackBlue"/>
        <w:sz w:val="18"/>
        <w:szCs w:val="18"/>
      </w:rPr>
      <w:t>3</w:t>
    </w:r>
    <w:r w:rsidRPr="53BF0693">
      <w:rPr>
        <w:rStyle w:val="ArialBlackBlue"/>
        <w:sz w:val="18"/>
        <w:szCs w:val="18"/>
      </w:rPr>
      <w:t>-2</w:t>
    </w:r>
    <w:r>
      <w:rPr>
        <w:rStyle w:val="ArialBlackBlue"/>
        <w:sz w:val="18"/>
        <w:szCs w:val="18"/>
      </w:rPr>
      <w:t>4</w:t>
    </w:r>
    <w:r w:rsidRPr="53BF0693">
      <w:rPr>
        <w:rStyle w:val="ArialBlackBlue"/>
        <w:sz w:val="18"/>
        <w:szCs w:val="18"/>
      </w:rPr>
      <w:t xml:space="preserve"> Portfolio Budget Statements</w:t>
    </w:r>
    <w:r>
      <w:t xml:space="preserve">    </w:t>
    </w:r>
    <w:r w:rsidRPr="53BF0693">
      <w:rPr>
        <w:rFonts w:ascii="Arial" w:hAnsi="Arial" w:cs="Arial"/>
      </w:rPr>
      <w:t xml:space="preserve">|    </w:t>
    </w:r>
    <w:r w:rsidRPr="53BF0693">
      <w:rPr>
        <w:rFonts w:ascii="Arial" w:hAnsi="Arial" w:cs="Arial"/>
        <w:noProof/>
      </w:rPr>
      <w:fldChar w:fldCharType="begin"/>
    </w:r>
    <w:r w:rsidRPr="53BF0693">
      <w:rPr>
        <w:rFonts w:ascii="Arial" w:hAnsi="Arial" w:cs="Arial"/>
        <w:noProof/>
      </w:rPr>
      <w:instrText xml:space="preserve"> PAGE   \* MERGEFORMAT </w:instrText>
    </w:r>
    <w:r w:rsidRPr="53BF0693">
      <w:rPr>
        <w:rFonts w:ascii="Arial" w:hAnsi="Arial" w:cs="Arial"/>
        <w:noProof/>
      </w:rPr>
      <w:fldChar w:fldCharType="separate"/>
    </w:r>
    <w:r>
      <w:rPr>
        <w:rFonts w:ascii="Arial" w:hAnsi="Arial" w:cs="Arial"/>
        <w:noProof/>
      </w:rPr>
      <w:t>9</w:t>
    </w:r>
    <w:r w:rsidRPr="53BF0693">
      <w:rPr>
        <w:rFonts w:ascii="Arial" w:hAnsi="Arial" w:cs="Arial"/>
        <w:noProof/>
      </w:rPr>
      <w:fldChar w:fldCharType="end"/>
    </w:r>
  </w:p>
  <w:p w14:paraId="1CD6BC2C" w14:textId="2B8A7285" w:rsidR="000D76A1" w:rsidRDefault="00EE7FD8" w:rsidP="00F611EB">
    <w:pPr>
      <w:pStyle w:val="Header"/>
      <w:ind w:firstLine="0"/>
      <w:jc w:val="left"/>
    </w:pPr>
    <w:r>
      <w:rPr>
        <w:sz w:val="16"/>
        <w:szCs w:val="16"/>
      </w:rPr>
      <w:tab/>
    </w:r>
    <w:r w:rsidRPr="006A429C">
      <w:rPr>
        <w:sz w:val="16"/>
        <w:szCs w:val="16"/>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AFE1" w14:textId="77777777" w:rsidR="00F22E46" w:rsidRDefault="00F22E46" w:rsidP="00DF7D78"/>
    <w:p w14:paraId="65901D4F" w14:textId="77777777" w:rsidR="00F22E46" w:rsidRDefault="00F22E46" w:rsidP="00DF7D78"/>
    <w:p w14:paraId="64C13FFB" w14:textId="77777777" w:rsidR="00F22E46" w:rsidRDefault="00F22E46" w:rsidP="00DF7D78"/>
    <w:p w14:paraId="64C069AE" w14:textId="77777777" w:rsidR="00F22E46" w:rsidRDefault="00F22E46"/>
  </w:footnote>
  <w:footnote w:type="continuationSeparator" w:id="0">
    <w:p w14:paraId="43481CBC" w14:textId="77777777" w:rsidR="00F22E46" w:rsidRDefault="00F22E46" w:rsidP="00DF7D78">
      <w:r>
        <w:continuationSeparator/>
      </w:r>
    </w:p>
    <w:p w14:paraId="40832819" w14:textId="77777777" w:rsidR="00F22E46" w:rsidRDefault="00F22E46" w:rsidP="00DF7D78"/>
    <w:p w14:paraId="02A60BB8" w14:textId="77777777" w:rsidR="00F22E46" w:rsidRDefault="00F22E46" w:rsidP="00DF7D78"/>
    <w:p w14:paraId="371C5402" w14:textId="77777777" w:rsidR="00F22E46" w:rsidRDefault="00F22E46" w:rsidP="00DF7D78"/>
    <w:p w14:paraId="54CF931D" w14:textId="77777777" w:rsidR="00F22E46" w:rsidRDefault="00F22E46"/>
  </w:footnote>
  <w:footnote w:type="continuationNotice" w:id="1">
    <w:p w14:paraId="0458863F" w14:textId="77777777" w:rsidR="00F22E46" w:rsidRDefault="00F22E46">
      <w:pPr>
        <w:spacing w:before="0" w:after="0" w:line="240" w:lineRule="auto"/>
      </w:pPr>
    </w:p>
    <w:p w14:paraId="5322C566" w14:textId="77777777" w:rsidR="00F22E46" w:rsidRDefault="00F22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41F1" w14:textId="00A1DDC3" w:rsidR="000D76A1" w:rsidRDefault="000D76A1" w:rsidP="00CB050D">
    <w:pPr>
      <w:pStyle w:val="Header"/>
    </w:pPr>
    <w:r>
      <w:rPr>
        <w:noProof/>
        <w:lang w:eastAsia="en-AU"/>
      </w:rPr>
      <mc:AlternateContent>
        <mc:Choice Requires="wps">
          <w:drawing>
            <wp:anchor distT="0" distB="0" distL="0" distR="0" simplePos="0" relativeHeight="251656192" behindDoc="0" locked="0" layoutInCell="1" allowOverlap="1" wp14:anchorId="567FCBFE" wp14:editId="7341C9F6">
              <wp:simplePos x="635" y="635"/>
              <wp:positionH relativeFrom="page">
                <wp:align>center</wp:align>
              </wp:positionH>
              <wp:positionV relativeFrom="page">
                <wp:align>top</wp:align>
              </wp:positionV>
              <wp:extent cx="443865" cy="443865"/>
              <wp:effectExtent l="0" t="0" r="635" b="10795"/>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CFA4C" w14:textId="498AF765"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67FCBFE" id="_x0000_t202" coordsize="21600,21600" o:spt="202" path="m,l,21600r21600,l21600,xe">
              <v:stroke joinstyle="miter"/>
              <v:path gradientshapeok="t" o:connecttype="rect"/>
            </v:shapetype>
            <v:shape id="Text Box 10" o:spid="_x0000_s1042"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52CFA4C" w14:textId="498AF765"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E7E2" w14:textId="31A5BDED" w:rsidR="000D76A1" w:rsidRDefault="000D76A1" w:rsidP="00CB050D">
    <w:pPr>
      <w:pStyle w:val="Header"/>
      <w:rPr>
        <w:rStyle w:val="Classification"/>
      </w:rPr>
    </w:pPr>
    <w:r>
      <w:rPr>
        <w:noProof/>
        <w:lang w:eastAsia="en-AU"/>
      </w:rPr>
      <mc:AlternateContent>
        <mc:Choice Requires="wps">
          <w:drawing>
            <wp:anchor distT="0" distB="0" distL="0" distR="0" simplePos="0" relativeHeight="251657216" behindDoc="0" locked="0" layoutInCell="1" allowOverlap="1" wp14:anchorId="3E452323" wp14:editId="6A04D3AB">
              <wp:simplePos x="0" y="0"/>
              <wp:positionH relativeFrom="page">
                <wp:posOffset>3510910</wp:posOffset>
              </wp:positionH>
              <wp:positionV relativeFrom="page">
                <wp:posOffset>0</wp:posOffset>
              </wp:positionV>
              <wp:extent cx="443865" cy="443865"/>
              <wp:effectExtent l="0" t="0" r="635" b="10795"/>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51A86" w14:textId="43075EA5" w:rsidR="000D76A1" w:rsidRPr="00F611EB" w:rsidRDefault="000D76A1" w:rsidP="00F611EB">
                          <w:pPr>
                            <w:spacing w:after="0"/>
                            <w:rPr>
                              <w:rFonts w:eastAsia="Calibri" w:cs="Calibri"/>
                              <w:noProof/>
                              <w:sz w:val="24"/>
                              <w:szCs w:val="24"/>
                            </w:rPr>
                          </w:pPr>
                          <w:r w:rsidRPr="00F611EB">
                            <w:rPr>
                              <w:rFonts w:eastAsia="Calibri" w:cs="Calibri"/>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3E452323" id="_x0000_t202" coordsize="21600,21600" o:spt="202" path="m,l,21600r21600,l21600,xe">
              <v:stroke joinstyle="miter"/>
              <v:path gradientshapeok="t" o:connecttype="rect"/>
            </v:shapetype>
            <v:shape id="Text Box 12" o:spid="_x0000_s1043" type="#_x0000_t202" alt="OFFICIAL" style="position:absolute;left:0;text-align:left;margin-left:276.45pt;margin-top:0;width:34.95pt;height:34.95pt;z-index:2516582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" filled="f" stroked="f">
              <v:textbox style="mso-fit-shape-to-text:t" inset="0,15pt,0,0">
                <w:txbxContent>
                  <w:p w14:paraId="51F51A86" w14:textId="43075EA5" w:rsidR="000D76A1" w:rsidRPr="00F611EB" w:rsidRDefault="000D76A1" w:rsidP="00F611EB">
                    <w:pPr>
                      <w:spacing w:after="0"/>
                      <w:rPr>
                        <w:rFonts w:eastAsia="Calibri" w:cs="Calibri"/>
                        <w:noProof/>
                        <w:sz w:val="24"/>
                        <w:szCs w:val="24"/>
                      </w:rPr>
                    </w:pPr>
                    <w:r w:rsidRPr="00F611EB">
                      <w:rPr>
                        <w:rFonts w:eastAsia="Calibri" w:cs="Calibri"/>
                        <w:noProof/>
                        <w:sz w:val="24"/>
                        <w:szCs w:val="24"/>
                      </w:rPr>
                      <w:t>OFFICIAL</w:t>
                    </w:r>
                  </w:p>
                </w:txbxContent>
              </v:textbox>
              <w10:wrap anchorx="page" anchory="page"/>
            </v:shape>
          </w:pict>
        </mc:Fallback>
      </mc:AlternateContent>
    </w:r>
  </w:p>
  <w:p w14:paraId="5138B825" w14:textId="77777777" w:rsidR="000D76A1" w:rsidRPr="009F203F" w:rsidRDefault="000D76A1" w:rsidP="00F611EB">
    <w:pPr>
      <w:pStyle w:val="Header"/>
      <w:jc w:val="right"/>
      <w:rPr>
        <w:rStyle w:val="Classification"/>
        <w:caps w:val="0"/>
        <w:u w:val="single"/>
      </w:rPr>
    </w:pPr>
    <w:r w:rsidRPr="260627E5">
      <w:rPr>
        <w:rStyle w:val="Classification"/>
        <w:caps w:val="0"/>
        <w:u w:val="single"/>
      </w:rPr>
      <w:t>Attachment A</w:t>
    </w:r>
  </w:p>
  <w:p w14:paraId="07FD44A1" w14:textId="77777777" w:rsidR="000D76A1" w:rsidRDefault="000D76A1" w:rsidP="00CB050D">
    <w:pPr>
      <w:pStyle w:val="Header"/>
    </w:pPr>
    <w:r>
      <w:rPr>
        <w:noProof/>
        <w:lang w:eastAsia="en-AU"/>
      </w:rPr>
      <w:drawing>
        <wp:anchor distT="0" distB="0" distL="114300" distR="114300" simplePos="0" relativeHeight="251654144" behindDoc="1" locked="0" layoutInCell="1" allowOverlap="1" wp14:anchorId="42445291" wp14:editId="5220602A">
          <wp:simplePos x="0" y="0"/>
          <wp:positionH relativeFrom="page">
            <wp:align>left</wp:align>
          </wp:positionH>
          <wp:positionV relativeFrom="paragraph">
            <wp:posOffset>-538968</wp:posOffset>
          </wp:positionV>
          <wp:extent cx="7571105" cy="10705465"/>
          <wp:effectExtent l="0" t="0" r="0" b="635"/>
          <wp:wrapNone/>
          <wp:docPr id="25" name="Picture 25" descr="C:\Users\seabel\AppData\Local\Microsoft\Windows\INetCache\Content.Word\Long word cover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bel\AppData\Local\Microsoft\Windows\INetCache\Content.Word\Long word cover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5BB0" w14:textId="09EC90CE" w:rsidR="000D76A1" w:rsidRDefault="000D76A1" w:rsidP="00CB050D">
    <w:pPr>
      <w:pStyle w:val="Header"/>
    </w:pPr>
    <w:r>
      <w:rPr>
        <w:noProof/>
        <w:lang w:eastAsia="en-AU"/>
      </w:rPr>
      <mc:AlternateContent>
        <mc:Choice Requires="wps">
          <w:drawing>
            <wp:anchor distT="0" distB="0" distL="0" distR="0" simplePos="0" relativeHeight="251655168" behindDoc="0" locked="0" layoutInCell="1" allowOverlap="1" wp14:anchorId="74028A6F" wp14:editId="4AB272A4">
              <wp:simplePos x="635" y="635"/>
              <wp:positionH relativeFrom="page">
                <wp:align>center</wp:align>
              </wp:positionH>
              <wp:positionV relativeFrom="page">
                <wp:align>top</wp:align>
              </wp:positionV>
              <wp:extent cx="443865" cy="443865"/>
              <wp:effectExtent l="0" t="0" r="635" b="10795"/>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01445" w14:textId="5CC69E44"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4028A6F" id="_x0000_t202" coordsize="21600,21600" o:spt="202" path="m,l,21600r21600,l21600,xe">
              <v:stroke joinstyle="miter"/>
              <v:path gradientshapeok="t" o:connecttype="rect"/>
            </v:shapetype>
            <v:shape id="Text Box 9" o:spid="_x0000_s1044"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E701445" w14:textId="5CC69E44"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r w:rsidR="005F5767">
      <w:rPr>
        <w:noProof/>
      </w:rPr>
      <w:pict w14:anchorId="3F15F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70.9pt;margin-top:-28.4pt;width:596.15pt;height:842.95pt;z-index:-251655168;mso-position-horizontal-relative:text;mso-position-vertical-relative:text">
          <v:imagedata r:id="rId1" o:title="Long word cover_blue"/>
        </v:shape>
      </w:pict>
    </w:r>
    <w:r>
      <w:rPr>
        <w:rStyle w:val="Classification"/>
      </w:rPr>
      <w:t>UNCLASSIFIED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D4C3" w14:textId="77777777" w:rsidR="006E6CBD" w:rsidRPr="006A429C" w:rsidRDefault="006E6CBD" w:rsidP="006E6CBD">
    <w:pPr>
      <w:pStyle w:val="Header"/>
      <w:tabs>
        <w:tab w:val="clear" w:pos="7655"/>
        <w:tab w:val="right" w:pos="9637"/>
      </w:tabs>
      <w:jc w:val="left"/>
      <w:rPr>
        <w:sz w:val="16"/>
        <w:szCs w:val="16"/>
      </w:rPr>
    </w:pPr>
    <w:proofErr w:type="gramStart"/>
    <w:r w:rsidRPr="006A429C">
      <w:rPr>
        <w:sz w:val="16"/>
        <w:szCs w:val="16"/>
      </w:rPr>
      <w:t xml:space="preserve">OFFICIAL  </w:t>
    </w:r>
    <w:r w:rsidRPr="006A429C">
      <w:rPr>
        <w:sz w:val="16"/>
        <w:szCs w:val="16"/>
      </w:rPr>
      <w:tab/>
    </w:r>
    <w:proofErr w:type="gramEnd"/>
    <w:r w:rsidRPr="006A429C">
      <w:rPr>
        <w:sz w:val="16"/>
        <w:szCs w:val="16"/>
      </w:rPr>
      <w:t>Department of Finance</w:t>
    </w:r>
    <w:r w:rsidRPr="006A429C">
      <w:rPr>
        <w:sz w:val="16"/>
        <w:szCs w:val="16"/>
      </w:rPr>
      <w:tab/>
    </w:r>
    <w:r w:rsidRPr="006A429C">
      <w:rPr>
        <w:sz w:val="16"/>
        <w:szCs w:val="16"/>
      </w:rPr>
      <w:tab/>
      <w:t>Attachment</w:t>
    </w:r>
    <w:r w:rsidRPr="006A429C">
      <w:rPr>
        <w:noProof/>
        <w:sz w:val="16"/>
        <w:szCs w:val="16"/>
      </w:rPr>
      <w:t xml:space="preserve"> A</w:t>
    </w:r>
  </w:p>
  <w:p w14:paraId="4C95397A" w14:textId="1843F079" w:rsidR="000D76A1" w:rsidRDefault="000D76A1" w:rsidP="00CB05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A2B1" w14:textId="00FDE6E7" w:rsidR="000D76A1" w:rsidRPr="00F611EB" w:rsidRDefault="000D76A1" w:rsidP="00F611EB">
    <w:pPr>
      <w:pStyle w:val="Header"/>
      <w:tabs>
        <w:tab w:val="clear" w:pos="7655"/>
        <w:tab w:val="right" w:pos="9637"/>
      </w:tabs>
      <w:jc w:val="left"/>
      <w:rPr>
        <w:sz w:val="16"/>
        <w:szCs w:val="16"/>
      </w:rPr>
    </w:pPr>
    <w:proofErr w:type="gramStart"/>
    <w:r w:rsidRPr="00F611EB">
      <w:rPr>
        <w:sz w:val="16"/>
        <w:szCs w:val="16"/>
      </w:rPr>
      <w:t>OFFICIAL</w:t>
    </w:r>
    <w:r w:rsidR="00CB050D" w:rsidRPr="00F611EB">
      <w:rPr>
        <w:sz w:val="16"/>
        <w:szCs w:val="16"/>
      </w:rPr>
      <w:t xml:space="preserve">  </w:t>
    </w:r>
    <w:r w:rsidR="00C64A1A" w:rsidRPr="00F611EB">
      <w:rPr>
        <w:sz w:val="16"/>
        <w:szCs w:val="16"/>
      </w:rPr>
      <w:tab/>
    </w:r>
    <w:proofErr w:type="gramEnd"/>
    <w:r w:rsidRPr="00F611EB">
      <w:rPr>
        <w:sz w:val="16"/>
        <w:szCs w:val="16"/>
      </w:rPr>
      <w:t>Department of Finance</w:t>
    </w:r>
    <w:r w:rsidR="00E04EBD" w:rsidRPr="00F611EB">
      <w:rPr>
        <w:sz w:val="16"/>
        <w:szCs w:val="16"/>
      </w:rPr>
      <w:tab/>
    </w:r>
    <w:r w:rsidR="00C64A1A" w:rsidRPr="00F611EB">
      <w:rPr>
        <w:sz w:val="16"/>
        <w:szCs w:val="16"/>
      </w:rPr>
      <w:tab/>
    </w:r>
    <w:r w:rsidRPr="00F611EB">
      <w:rPr>
        <w:sz w:val="16"/>
        <w:szCs w:val="16"/>
      </w:rPr>
      <w:t>Attachment</w:t>
    </w:r>
    <w:r w:rsidRPr="00F611EB">
      <w:rPr>
        <w:noProof/>
        <w:sz w:val="16"/>
        <w:szCs w:val="16"/>
      </w:rPr>
      <w:t xml:space="preserve">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3026" w14:textId="5FE53121" w:rsidR="000D76A1" w:rsidRDefault="000D76A1" w:rsidP="00CB050D">
    <w:pPr>
      <w:pStyle w:val="Header"/>
    </w:pPr>
    <w:r>
      <w:rPr>
        <w:noProof/>
        <w:lang w:eastAsia="en-AU"/>
      </w:rPr>
      <mc:AlternateContent>
        <mc:Choice Requires="wps">
          <w:drawing>
            <wp:anchor distT="0" distB="0" distL="0" distR="0" simplePos="0" relativeHeight="251658240" behindDoc="0" locked="0" layoutInCell="1" allowOverlap="1" wp14:anchorId="769A960D" wp14:editId="7353C5EF">
              <wp:simplePos x="635" y="635"/>
              <wp:positionH relativeFrom="page">
                <wp:align>center</wp:align>
              </wp:positionH>
              <wp:positionV relativeFrom="page">
                <wp:align>top</wp:align>
              </wp:positionV>
              <wp:extent cx="443865" cy="443865"/>
              <wp:effectExtent l="0" t="0" r="635" b="10795"/>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4F201C" w14:textId="058FA905"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69A960D" id="_x0000_t202" coordsize="21600,21600" o:spt="202" path="m,l,21600r21600,l21600,xe">
              <v:stroke joinstyle="miter"/>
              <v:path gradientshapeok="t" o:connecttype="rect"/>
            </v:shapetype>
            <v:shape id="Text Box 13" o:spid="_x0000_s1045"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B4F201C" w14:textId="058FA905"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3DDD" w14:textId="5BEBC69D" w:rsidR="000D76A1" w:rsidRDefault="000D76A1" w:rsidP="00CB050D">
    <w:pPr>
      <w:pStyle w:val="Header"/>
    </w:pPr>
    <w:r>
      <w:rPr>
        <w:noProof/>
        <w:lang w:eastAsia="en-AU"/>
      </w:rPr>
      <mc:AlternateContent>
        <mc:Choice Requires="wps">
          <w:drawing>
            <wp:anchor distT="0" distB="0" distL="0" distR="0" simplePos="0" relativeHeight="251660288" behindDoc="0" locked="0" layoutInCell="1" allowOverlap="1" wp14:anchorId="7F2F6F51" wp14:editId="4E97F512">
              <wp:simplePos x="635" y="635"/>
              <wp:positionH relativeFrom="page">
                <wp:align>center</wp:align>
              </wp:positionH>
              <wp:positionV relativeFrom="page">
                <wp:align>top</wp:align>
              </wp:positionV>
              <wp:extent cx="443865" cy="443865"/>
              <wp:effectExtent l="0" t="0" r="635" b="10795"/>
              <wp:wrapNone/>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F4DA4" w14:textId="6F02843C"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F2F6F51" id="_x0000_t202" coordsize="21600,21600" o:spt="202" path="m,l,21600r21600,l21600,xe">
              <v:stroke joinstyle="miter"/>
              <v:path gradientshapeok="t" o:connecttype="rect"/>
            </v:shapetype>
            <v:shape id="Text Box 20" o:spid="_x0000_s1046"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E6F4DA4" w14:textId="6F02843C"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p w14:paraId="31F03368" w14:textId="77777777" w:rsidR="000D76A1" w:rsidRDefault="000D76A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5063" w14:textId="77777777" w:rsidR="00AE1D34" w:rsidRPr="006A429C" w:rsidRDefault="00AE1D34" w:rsidP="00AE1D34">
    <w:pPr>
      <w:pStyle w:val="Header"/>
      <w:tabs>
        <w:tab w:val="clear" w:pos="7655"/>
        <w:tab w:val="right" w:pos="9637"/>
      </w:tabs>
      <w:jc w:val="left"/>
      <w:rPr>
        <w:sz w:val="16"/>
        <w:szCs w:val="16"/>
      </w:rPr>
    </w:pPr>
    <w:r w:rsidRPr="006A429C">
      <w:rPr>
        <w:sz w:val="16"/>
        <w:szCs w:val="16"/>
      </w:rPr>
      <w:t>OFFICIAL</w:t>
    </w:r>
    <w:r w:rsidRPr="006A429C">
      <w:rPr>
        <w:sz w:val="16"/>
        <w:szCs w:val="16"/>
      </w:rPr>
      <w:tab/>
      <w:t>Department of Finance</w:t>
    </w:r>
  </w:p>
  <w:p w14:paraId="7938C066" w14:textId="77777777" w:rsidR="00AE1D34" w:rsidRPr="006A429C" w:rsidRDefault="00AE1D34" w:rsidP="00AE1D34">
    <w:pPr>
      <w:pStyle w:val="Header"/>
      <w:tabs>
        <w:tab w:val="clear" w:pos="7655"/>
      </w:tabs>
      <w:ind w:right="0"/>
      <w:jc w:val="right"/>
      <w:rPr>
        <w:noProof/>
        <w:sz w:val="16"/>
        <w:szCs w:val="16"/>
      </w:rPr>
    </w:pPr>
    <w:r w:rsidRPr="006A429C">
      <w:rPr>
        <w:noProof/>
        <w:sz w:val="16"/>
        <w:szCs w:val="16"/>
      </w:rPr>
      <w:tab/>
    </w:r>
    <w:r w:rsidRPr="006A429C">
      <w:rPr>
        <w:sz w:val="16"/>
        <w:szCs w:val="16"/>
      </w:rPr>
      <w:t>Attachment</w:t>
    </w:r>
    <w:r w:rsidRPr="006A429C">
      <w:rPr>
        <w:noProof/>
        <w:sz w:val="16"/>
        <w:szCs w:val="16"/>
      </w:rPr>
      <w:t xml:space="preserve"> A</w:t>
    </w:r>
  </w:p>
  <w:p w14:paraId="33988007" w14:textId="62B8DC4B" w:rsidR="000D76A1" w:rsidRPr="00F611EB" w:rsidRDefault="000D76A1" w:rsidP="00F611EB">
    <w:pPr>
      <w:pStyle w:val="Header"/>
      <w:tabs>
        <w:tab w:val="clear" w:pos="7655"/>
      </w:tabs>
      <w:ind w:right="0"/>
      <w:jc w:val="right"/>
      <w:rPr>
        <w:noProof/>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566C" w14:textId="0AA0C9B1" w:rsidR="000D76A1" w:rsidRDefault="000D76A1" w:rsidP="00CB050D">
    <w:pPr>
      <w:pStyle w:val="Header"/>
    </w:pPr>
    <w:r>
      <w:rPr>
        <w:noProof/>
        <w:lang w:eastAsia="en-AU"/>
      </w:rPr>
      <mc:AlternateContent>
        <mc:Choice Requires="wps">
          <w:drawing>
            <wp:anchor distT="0" distB="0" distL="0" distR="0" simplePos="0" relativeHeight="251659264" behindDoc="0" locked="0" layoutInCell="1" allowOverlap="1" wp14:anchorId="55663316" wp14:editId="170F71E8">
              <wp:simplePos x="635" y="635"/>
              <wp:positionH relativeFrom="page">
                <wp:align>center</wp:align>
              </wp:positionH>
              <wp:positionV relativeFrom="page">
                <wp:align>top</wp:align>
              </wp:positionV>
              <wp:extent cx="443865" cy="443865"/>
              <wp:effectExtent l="0" t="0" r="635" b="10795"/>
              <wp:wrapNone/>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BC0DDA" w14:textId="566C6299"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5663316" id="_x0000_t202" coordsize="21600,21600" o:spt="202" path="m,l,21600r21600,l21600,xe">
              <v:stroke joinstyle="miter"/>
              <v:path gradientshapeok="t" o:connecttype="rect"/>
            </v:shapetype>
            <v:shape id="Text Box 19" o:spid="_x0000_s1047"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1BC0DDA" w14:textId="566C6299"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p w14:paraId="59BD4D37" w14:textId="77777777" w:rsidR="000D76A1" w:rsidRDefault="000D7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BA4E6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FE05C2A"/>
    <w:lvl w:ilvl="0">
      <w:start w:val="1"/>
      <w:numFmt w:val="bullet"/>
      <w:pStyle w:val="Bullet1ForContactsOnly"/>
      <w:lvlText w:val=""/>
      <w:lvlJc w:val="left"/>
      <w:pPr>
        <w:tabs>
          <w:tab w:val="num" w:pos="360"/>
        </w:tabs>
        <w:ind w:left="360" w:hanging="360"/>
      </w:pPr>
      <w:rPr>
        <w:rFonts w:ascii="Symbol" w:hAnsi="Symbol" w:hint="default"/>
      </w:rPr>
    </w:lvl>
  </w:abstractNum>
  <w:abstractNum w:abstractNumId="2" w15:restartNumberingAfterBreak="0">
    <w:nsid w:val="048925B3"/>
    <w:multiLevelType w:val="hybridMultilevel"/>
    <w:tmpl w:val="5736359E"/>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7D689F96">
      <w:start w:val="1"/>
      <w:numFmt w:val="bullet"/>
      <w:pStyle w:val="Bullet4"/>
      <w:lvlText w:val="»"/>
      <w:lvlJc w:val="left"/>
      <w:pPr>
        <w:ind w:left="2256" w:hanging="360"/>
      </w:pPr>
      <w:rPr>
        <w:rFonts w:ascii="Arial" w:hAnsi="Arial" w:hint="default"/>
      </w:rPr>
    </w:lvl>
    <w:lvl w:ilvl="3" w:tplc="0C09000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3" w15:restartNumberingAfterBreak="0">
    <w:nsid w:val="0A2F6B80"/>
    <w:multiLevelType w:val="multilevel"/>
    <w:tmpl w:val="FC9ECCC4"/>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C4C6C25"/>
    <w:multiLevelType w:val="hybridMultilevel"/>
    <w:tmpl w:val="C8145CAC"/>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0C090005">
      <w:start w:val="1"/>
      <w:numFmt w:val="bullet"/>
      <w:lvlText w:val=""/>
      <w:lvlJc w:val="left"/>
      <w:pPr>
        <w:ind w:left="2256" w:hanging="360"/>
      </w:pPr>
      <w:rPr>
        <w:rFonts w:ascii="Wingdings" w:hAnsi="Wingdings" w:hint="default"/>
      </w:rPr>
    </w:lvl>
    <w:lvl w:ilvl="3" w:tplc="A25650F0">
      <w:start w:val="1"/>
      <w:numFmt w:val="bullet"/>
      <w:pStyle w:val="Bullet5"/>
      <w:lvlText w:val="▫"/>
      <w:lvlJc w:val="left"/>
      <w:pPr>
        <w:ind w:left="2976" w:hanging="360"/>
      </w:pPr>
      <w:rPr>
        <w:rFonts w:ascii="Arial" w:hAnsi="Aria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5"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105B24BE"/>
    <w:multiLevelType w:val="hybridMultilevel"/>
    <w:tmpl w:val="26F62A6E"/>
    <w:lvl w:ilvl="0" w:tplc="103E7990">
      <w:start w:val="1"/>
      <w:numFmt w:val="bullet"/>
      <w:pStyle w:val="Boxed2Text-Bullet1"/>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EC350DE"/>
    <w:multiLevelType w:val="multilevel"/>
    <w:tmpl w:val="887C7146"/>
    <w:lvl w:ilvl="0">
      <w:start w:val="1"/>
      <w:numFmt w:val="decimal"/>
      <w:pStyle w:val="OutlineNumbered1"/>
      <w:lvlText w:val="%1."/>
      <w:lvlJc w:val="left"/>
      <w:pPr>
        <w:tabs>
          <w:tab w:val="num" w:pos="425"/>
        </w:tabs>
        <w:ind w:left="425" w:hanging="425"/>
      </w:pPr>
    </w:lvl>
    <w:lvl w:ilvl="1">
      <w:start w:val="1"/>
      <w:numFmt w:val="decimal"/>
      <w:pStyle w:val="OutlineNumbered2"/>
      <w:lvlText w:val="%1.%2."/>
      <w:lvlJc w:val="left"/>
      <w:pPr>
        <w:tabs>
          <w:tab w:val="num" w:pos="850"/>
        </w:tabs>
        <w:ind w:left="850" w:hanging="425"/>
      </w:pPr>
    </w:lvl>
    <w:lvl w:ilvl="2">
      <w:start w:val="1"/>
      <w:numFmt w:val="decimal"/>
      <w:pStyle w:val="OutlineNumbered3"/>
      <w:lvlText w:val="%1.%2.%3."/>
      <w:lvlJc w:val="left"/>
      <w:pPr>
        <w:tabs>
          <w:tab w:val="num" w:pos="1275"/>
        </w:tabs>
        <w:ind w:left="1275"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6776BDC"/>
    <w:multiLevelType w:val="hybridMultilevel"/>
    <w:tmpl w:val="FCF637FE"/>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94214C9"/>
    <w:multiLevelType w:val="multilevel"/>
    <w:tmpl w:val="15BC10E0"/>
    <w:styleLink w:val="Bullets"/>
    <w:lvl w:ilvl="0">
      <w:start w:val="1"/>
      <w:numFmt w:val="bullet"/>
      <w:lvlText w:val="•"/>
      <w:lvlJc w:val="left"/>
      <w:pPr>
        <w:tabs>
          <w:tab w:val="num" w:pos="284"/>
        </w:tabs>
        <w:ind w:left="284" w:hanging="284"/>
      </w:pPr>
      <w:rPr>
        <w:rFonts w:ascii="Cambria" w:hAnsi="Cambria" w:hint="default"/>
        <w:color w:val="5BC6E8"/>
      </w:rPr>
    </w:lvl>
    <w:lvl w:ilvl="1">
      <w:start w:val="1"/>
      <w:numFmt w:val="bullet"/>
      <w:lvlText w:val="•"/>
      <w:lvlJc w:val="left"/>
      <w:pPr>
        <w:tabs>
          <w:tab w:val="num" w:pos="567"/>
        </w:tabs>
        <w:ind w:left="567" w:hanging="283"/>
      </w:pPr>
      <w:rPr>
        <w:rFonts w:ascii="Cambria" w:hAnsi="Cambria" w:hint="default"/>
        <w:color w:val="5BC6E8"/>
      </w:rPr>
    </w:lvl>
    <w:lvl w:ilvl="2">
      <w:start w:val="1"/>
      <w:numFmt w:val="bullet"/>
      <w:lvlText w:val="•"/>
      <w:lvlJc w:val="left"/>
      <w:pPr>
        <w:tabs>
          <w:tab w:val="num" w:pos="284"/>
        </w:tabs>
        <w:ind w:left="284" w:hanging="284"/>
      </w:pPr>
      <w:rPr>
        <w:rFonts w:ascii="Cambria" w:hAnsi="Cambria" w:hint="default"/>
        <w:color w:val="5BC6E8"/>
      </w:rPr>
    </w:lvl>
    <w:lvl w:ilvl="3">
      <w:start w:val="1"/>
      <w:numFmt w:val="bullet"/>
      <w:lvlText w:val="•"/>
      <w:lvlJc w:val="left"/>
      <w:pPr>
        <w:tabs>
          <w:tab w:val="num" w:pos="567"/>
        </w:tabs>
        <w:ind w:left="567" w:hanging="283"/>
      </w:pPr>
      <w:rPr>
        <w:rFonts w:ascii="Cambria" w:hAnsi="Cambria" w:hint="default"/>
        <w:color w:val="5BC6E8"/>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14708E"/>
        <w:sz w:val="16"/>
      </w:rPr>
    </w:lvl>
    <w:lvl w:ilvl="6">
      <w:start w:val="1"/>
      <w:numFmt w:val="bullet"/>
      <w:pStyle w:val="Tablebullets2ndindent"/>
      <w:lvlText w:val=""/>
      <w:lvlJc w:val="left"/>
      <w:pPr>
        <w:tabs>
          <w:tab w:val="num" w:pos="437"/>
        </w:tabs>
        <w:ind w:left="437" w:hanging="171"/>
      </w:pPr>
      <w:rPr>
        <w:rFonts w:ascii="Symbol" w:hAnsi="Symbol" w:hint="default"/>
        <w:color w:val="14708E"/>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B8246E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9B159F"/>
    <w:multiLevelType w:val="multilevel"/>
    <w:tmpl w:val="BF828C0C"/>
    <w:styleLink w:val="HeadingsList"/>
    <w:lvl w:ilvl="0">
      <w:start w:val="1"/>
      <w:numFmt w:val="decimal"/>
      <w:lvlText w:val="%1."/>
      <w:lvlJc w:val="left"/>
      <w:pPr>
        <w:ind w:left="567" w:hanging="567"/>
      </w:pPr>
      <w:rPr>
        <w:rFonts w:hint="default"/>
      </w:rPr>
    </w:lvl>
    <w:lvl w:ilvl="1">
      <w:start w:val="1"/>
      <w:numFmt w:val="decimal"/>
      <w:lvlText w:val="%1.%2"/>
      <w:lvlJc w:val="left"/>
      <w:pPr>
        <w:ind w:left="5529"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928"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BF350C3"/>
    <w:multiLevelType w:val="hybridMultilevel"/>
    <w:tmpl w:val="53682D52"/>
    <w:lvl w:ilvl="0" w:tplc="299836E4">
      <w:start w:val="1"/>
      <w:numFmt w:val="bullet"/>
      <w:pStyle w:val="Repor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FE327B"/>
    <w:multiLevelType w:val="hybridMultilevel"/>
    <w:tmpl w:val="4F88A1B8"/>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EAA6B6B"/>
    <w:multiLevelType w:val="hybridMultilevel"/>
    <w:tmpl w:val="3912F07A"/>
    <w:lvl w:ilvl="0" w:tplc="07B05118">
      <w:start w:val="1"/>
      <w:numFmt w:val="bullet"/>
      <w:pStyle w:val="Reports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406BB9"/>
    <w:multiLevelType w:val="hybridMultilevel"/>
    <w:tmpl w:val="B6B8283A"/>
    <w:lvl w:ilvl="0" w:tplc="88522B6A">
      <w:start w:val="1"/>
      <w:numFmt w:val="bullet"/>
      <w:pStyle w:val="Reports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85342A"/>
    <w:multiLevelType w:val="hybridMultilevel"/>
    <w:tmpl w:val="8646BEAA"/>
    <w:lvl w:ilvl="0" w:tplc="19FAD0F8">
      <w:start w:val="1"/>
      <w:numFmt w:val="decimal"/>
      <w:pStyle w:val="Numbered"/>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1C51D87"/>
    <w:multiLevelType w:val="hybridMultilevel"/>
    <w:tmpl w:val="11A08FBE"/>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1D20A5"/>
    <w:multiLevelType w:val="hybridMultilevel"/>
    <w:tmpl w:val="110C3808"/>
    <w:lvl w:ilvl="0" w:tplc="0C090001">
      <w:start w:val="1"/>
      <w:numFmt w:val="bullet"/>
      <w:lvlText w:val=""/>
      <w:lvlJc w:val="left"/>
      <w:pPr>
        <w:ind w:left="490" w:hanging="360"/>
      </w:pPr>
      <w:rPr>
        <w:rFonts w:ascii="Symbol" w:hAnsi="Symbol" w:hint="default"/>
      </w:rPr>
    </w:lvl>
    <w:lvl w:ilvl="1" w:tplc="0C090003" w:tentative="1">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1930" w:hanging="360"/>
      </w:pPr>
      <w:rPr>
        <w:rFonts w:ascii="Wingdings" w:hAnsi="Wingdings" w:hint="default"/>
      </w:rPr>
    </w:lvl>
    <w:lvl w:ilvl="3" w:tplc="0C090001" w:tentative="1">
      <w:start w:val="1"/>
      <w:numFmt w:val="bullet"/>
      <w:lvlText w:val=""/>
      <w:lvlJc w:val="left"/>
      <w:pPr>
        <w:ind w:left="2650" w:hanging="360"/>
      </w:pPr>
      <w:rPr>
        <w:rFonts w:ascii="Symbol" w:hAnsi="Symbol" w:hint="default"/>
      </w:rPr>
    </w:lvl>
    <w:lvl w:ilvl="4" w:tplc="0C090003" w:tentative="1">
      <w:start w:val="1"/>
      <w:numFmt w:val="bullet"/>
      <w:lvlText w:val="o"/>
      <w:lvlJc w:val="left"/>
      <w:pPr>
        <w:ind w:left="3370" w:hanging="360"/>
      </w:pPr>
      <w:rPr>
        <w:rFonts w:ascii="Courier New" w:hAnsi="Courier New" w:cs="Courier New" w:hint="default"/>
      </w:rPr>
    </w:lvl>
    <w:lvl w:ilvl="5" w:tplc="0C090005" w:tentative="1">
      <w:start w:val="1"/>
      <w:numFmt w:val="bullet"/>
      <w:lvlText w:val=""/>
      <w:lvlJc w:val="left"/>
      <w:pPr>
        <w:ind w:left="4090" w:hanging="360"/>
      </w:pPr>
      <w:rPr>
        <w:rFonts w:ascii="Wingdings" w:hAnsi="Wingdings" w:hint="default"/>
      </w:rPr>
    </w:lvl>
    <w:lvl w:ilvl="6" w:tplc="0C090001" w:tentative="1">
      <w:start w:val="1"/>
      <w:numFmt w:val="bullet"/>
      <w:lvlText w:val=""/>
      <w:lvlJc w:val="left"/>
      <w:pPr>
        <w:ind w:left="4810" w:hanging="360"/>
      </w:pPr>
      <w:rPr>
        <w:rFonts w:ascii="Symbol" w:hAnsi="Symbol" w:hint="default"/>
      </w:rPr>
    </w:lvl>
    <w:lvl w:ilvl="7" w:tplc="0C090003" w:tentative="1">
      <w:start w:val="1"/>
      <w:numFmt w:val="bullet"/>
      <w:lvlText w:val="o"/>
      <w:lvlJc w:val="left"/>
      <w:pPr>
        <w:ind w:left="5530" w:hanging="360"/>
      </w:pPr>
      <w:rPr>
        <w:rFonts w:ascii="Courier New" w:hAnsi="Courier New" w:cs="Courier New" w:hint="default"/>
      </w:rPr>
    </w:lvl>
    <w:lvl w:ilvl="8" w:tplc="0C090005" w:tentative="1">
      <w:start w:val="1"/>
      <w:numFmt w:val="bullet"/>
      <w:lvlText w:val=""/>
      <w:lvlJc w:val="left"/>
      <w:pPr>
        <w:ind w:left="6250" w:hanging="360"/>
      </w:pPr>
      <w:rPr>
        <w:rFonts w:ascii="Wingdings" w:hAnsi="Wingdings" w:hint="default"/>
      </w:rPr>
    </w:lvl>
  </w:abstractNum>
  <w:abstractNum w:abstractNumId="19" w15:restartNumberingAfterBreak="0">
    <w:nsid w:val="3710316B"/>
    <w:multiLevelType w:val="hybridMultilevel"/>
    <w:tmpl w:val="E52A13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1" w15:restartNumberingAfterBreak="0">
    <w:nsid w:val="43FB49B7"/>
    <w:multiLevelType w:val="singleLevel"/>
    <w:tmpl w:val="9EDE5682"/>
    <w:name w:val="Alpha Paragraph"/>
    <w:lvl w:ilvl="0">
      <w:start w:val="1"/>
      <w:numFmt w:val="lowerLetter"/>
      <w:lvlRestart w:val="0"/>
      <w:lvlText w:val="(%1)"/>
      <w:lvlJc w:val="left"/>
      <w:pPr>
        <w:tabs>
          <w:tab w:val="num" w:pos="567"/>
        </w:tabs>
        <w:ind w:left="567" w:hanging="567"/>
      </w:pPr>
      <w:rPr>
        <w:b w:val="0"/>
        <w:i w:val="0"/>
        <w:color w:val="000000"/>
      </w:rPr>
    </w:lvl>
  </w:abstractNum>
  <w:abstractNum w:abstractNumId="22" w15:restartNumberingAfterBreak="0">
    <w:nsid w:val="4C97124E"/>
    <w:multiLevelType w:val="hybridMultilevel"/>
    <w:tmpl w:val="AB964362"/>
    <w:lvl w:ilvl="0" w:tplc="84727AC4">
      <w:start w:val="1"/>
      <w:numFmt w:val="bullet"/>
      <w:pStyle w:val="TableText-Normal-DotPoint"/>
      <w:lvlText w:val=""/>
      <w:lvlJc w:val="left"/>
      <w:pPr>
        <w:ind w:left="490" w:hanging="360"/>
      </w:pPr>
      <w:rPr>
        <w:rFonts w:ascii="Symbol" w:hAnsi="Symbol" w:hint="default"/>
      </w:rPr>
    </w:lvl>
    <w:lvl w:ilvl="1" w:tplc="0C090003" w:tentative="1">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1930" w:hanging="360"/>
      </w:pPr>
      <w:rPr>
        <w:rFonts w:ascii="Wingdings" w:hAnsi="Wingdings" w:hint="default"/>
      </w:rPr>
    </w:lvl>
    <w:lvl w:ilvl="3" w:tplc="0C090001" w:tentative="1">
      <w:start w:val="1"/>
      <w:numFmt w:val="bullet"/>
      <w:lvlText w:val=""/>
      <w:lvlJc w:val="left"/>
      <w:pPr>
        <w:ind w:left="2650" w:hanging="360"/>
      </w:pPr>
      <w:rPr>
        <w:rFonts w:ascii="Symbol" w:hAnsi="Symbol" w:hint="default"/>
      </w:rPr>
    </w:lvl>
    <w:lvl w:ilvl="4" w:tplc="0C090003" w:tentative="1">
      <w:start w:val="1"/>
      <w:numFmt w:val="bullet"/>
      <w:lvlText w:val="o"/>
      <w:lvlJc w:val="left"/>
      <w:pPr>
        <w:ind w:left="3370" w:hanging="360"/>
      </w:pPr>
      <w:rPr>
        <w:rFonts w:ascii="Courier New" w:hAnsi="Courier New" w:cs="Courier New" w:hint="default"/>
      </w:rPr>
    </w:lvl>
    <w:lvl w:ilvl="5" w:tplc="0C090005" w:tentative="1">
      <w:start w:val="1"/>
      <w:numFmt w:val="bullet"/>
      <w:lvlText w:val=""/>
      <w:lvlJc w:val="left"/>
      <w:pPr>
        <w:ind w:left="4090" w:hanging="360"/>
      </w:pPr>
      <w:rPr>
        <w:rFonts w:ascii="Wingdings" w:hAnsi="Wingdings" w:hint="default"/>
      </w:rPr>
    </w:lvl>
    <w:lvl w:ilvl="6" w:tplc="0C090001" w:tentative="1">
      <w:start w:val="1"/>
      <w:numFmt w:val="bullet"/>
      <w:lvlText w:val=""/>
      <w:lvlJc w:val="left"/>
      <w:pPr>
        <w:ind w:left="4810" w:hanging="360"/>
      </w:pPr>
      <w:rPr>
        <w:rFonts w:ascii="Symbol" w:hAnsi="Symbol" w:hint="default"/>
      </w:rPr>
    </w:lvl>
    <w:lvl w:ilvl="7" w:tplc="0C090003" w:tentative="1">
      <w:start w:val="1"/>
      <w:numFmt w:val="bullet"/>
      <w:lvlText w:val="o"/>
      <w:lvlJc w:val="left"/>
      <w:pPr>
        <w:ind w:left="5530" w:hanging="360"/>
      </w:pPr>
      <w:rPr>
        <w:rFonts w:ascii="Courier New" w:hAnsi="Courier New" w:cs="Courier New" w:hint="default"/>
      </w:rPr>
    </w:lvl>
    <w:lvl w:ilvl="8" w:tplc="0C090005" w:tentative="1">
      <w:start w:val="1"/>
      <w:numFmt w:val="bullet"/>
      <w:lvlText w:val=""/>
      <w:lvlJc w:val="left"/>
      <w:pPr>
        <w:ind w:left="6250" w:hanging="360"/>
      </w:pPr>
      <w:rPr>
        <w:rFonts w:ascii="Wingdings" w:hAnsi="Wingdings" w:hint="default"/>
      </w:rPr>
    </w:lvl>
  </w:abstractNum>
  <w:abstractNum w:abstractNumId="23" w15:restartNumberingAfterBreak="0">
    <w:nsid w:val="4D876A51"/>
    <w:multiLevelType w:val="hybridMultilevel"/>
    <w:tmpl w:val="D2CC638E"/>
    <w:lvl w:ilvl="0" w:tplc="752CB78A">
      <w:start w:val="2"/>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1523F7"/>
    <w:multiLevelType w:val="multilevel"/>
    <w:tmpl w:val="C5E44D2E"/>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decimal"/>
      <w:lvlRestart w:val="0"/>
      <w:suff w:val="space"/>
      <w:lvlText w:val="Figure %7:"/>
      <w:lvlJc w:val="left"/>
      <w:pPr>
        <w:ind w:left="0" w:firstLine="0"/>
      </w:pPr>
      <w:rPr>
        <w:rFonts w:hint="default"/>
      </w:rPr>
    </w:lvl>
    <w:lvl w:ilvl="7">
      <w:start w:val="1"/>
      <w:numFmt w:val="decimal"/>
      <w:lvlRestart w:val="0"/>
      <w:suff w:val="space"/>
      <w:lvlText w:val="Note %8:"/>
      <w:lvlJc w:val="left"/>
      <w:pPr>
        <w:ind w:left="0" w:firstLine="0"/>
      </w:pPr>
      <w:rPr>
        <w:rFonts w:hint="default"/>
      </w:rPr>
    </w:lvl>
    <w:lvl w:ilvl="8">
      <w:start w:val="1"/>
      <w:numFmt w:val="decimal"/>
      <w:lvlRestart w:val="1"/>
      <w:suff w:val="space"/>
      <w:lvlText w:val="Table %1.%9:"/>
      <w:lvlJc w:val="left"/>
      <w:pPr>
        <w:ind w:left="0" w:firstLine="0"/>
      </w:pPr>
      <w:rPr>
        <w:rFonts w:hint="default"/>
      </w:rPr>
    </w:lvl>
  </w:abstractNum>
  <w:abstractNum w:abstractNumId="25" w15:restartNumberingAfterBreak="0">
    <w:nsid w:val="4F7E4E96"/>
    <w:multiLevelType w:val="multilevel"/>
    <w:tmpl w:val="093EDF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3272"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3A06613"/>
    <w:multiLevelType w:val="hybridMultilevel"/>
    <w:tmpl w:val="C1928B5C"/>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62105CF"/>
    <w:multiLevelType w:val="hybridMultilevel"/>
    <w:tmpl w:val="2EF273DA"/>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BC2D5C"/>
    <w:multiLevelType w:val="hybridMultilevel"/>
    <w:tmpl w:val="C1928B5C"/>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0" w15:restartNumberingAfterBreak="0">
    <w:nsid w:val="5BA053F2"/>
    <w:multiLevelType w:val="hybridMultilevel"/>
    <w:tmpl w:val="B3B46F80"/>
    <w:lvl w:ilvl="0" w:tplc="DD50C990">
      <w:start w:val="1"/>
      <w:numFmt w:val="bullet"/>
      <w:pStyle w:val="TableTex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F51BB2"/>
    <w:multiLevelType w:val="hybridMultilevel"/>
    <w:tmpl w:val="CFCAF3A4"/>
    <w:lvl w:ilvl="0" w:tplc="A04ABCAE">
      <w:start w:val="1"/>
      <w:numFmt w:val="bullet"/>
      <w:lvlText w:val=""/>
      <w:lvlJc w:val="left"/>
      <w:pPr>
        <w:ind w:left="720" w:hanging="360"/>
      </w:pPr>
      <w:rPr>
        <w:rFonts w:ascii="Wingdings" w:hAnsi="Wingdings" w:hint="default"/>
      </w:rPr>
    </w:lvl>
    <w:lvl w:ilvl="1" w:tplc="73EC80CA">
      <w:start w:val="1"/>
      <w:numFmt w:val="bullet"/>
      <w:pStyle w:val="Bullet3"/>
      <w:lvlText w:val=""/>
      <w:lvlJc w:val="left"/>
      <w:pPr>
        <w:ind w:left="1440" w:hanging="360"/>
      </w:pPr>
      <w:rPr>
        <w:rFonts w:ascii="Wingdings" w:hAnsi="Wingdings" w:hint="default"/>
        <w:w w:val="100"/>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3" w15:restartNumberingAfterBreak="0">
    <w:nsid w:val="5E6874D5"/>
    <w:multiLevelType w:val="hybridMultilevel"/>
    <w:tmpl w:val="4592749A"/>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FB97BCA"/>
    <w:multiLevelType w:val="multilevel"/>
    <w:tmpl w:val="402AEC22"/>
    <w:lvl w:ilvl="0">
      <w:start w:val="1"/>
      <w:numFmt w:val="decimal"/>
      <w:lvlText w:val="%1."/>
      <w:lvlJc w:val="left"/>
      <w:pPr>
        <w:ind w:left="284" w:hanging="284"/>
      </w:pPr>
      <w:rPr>
        <w:rFonts w:hint="default"/>
      </w:rPr>
    </w:lvl>
    <w:lvl w:ilvl="1">
      <w:start w:val="1"/>
      <w:numFmt w:val="decimal"/>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61FE229C"/>
    <w:multiLevelType w:val="hybridMultilevel"/>
    <w:tmpl w:val="D334F1D2"/>
    <w:lvl w:ilvl="0" w:tplc="BAB2EEFC">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6A2B8D"/>
    <w:multiLevelType w:val="hybridMultilevel"/>
    <w:tmpl w:val="11A08FBE"/>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6AE754E"/>
    <w:multiLevelType w:val="hybridMultilevel"/>
    <w:tmpl w:val="80FE18CE"/>
    <w:lvl w:ilvl="0" w:tplc="D8EEAE34">
      <w:start w:val="1"/>
      <w:numFmt w:val="bullet"/>
      <w:pStyle w:val="Bullet2"/>
      <w:lvlText w:val="­"/>
      <w:lvlJc w:val="left"/>
      <w:pPr>
        <w:ind w:left="720" w:hanging="360"/>
      </w:pPr>
      <w:rPr>
        <w:rFonts w:ascii="Courier New" w:hAnsi="Courier New"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75F05A6A"/>
    <w:multiLevelType w:val="hybridMultilevel"/>
    <w:tmpl w:val="7C2E7720"/>
    <w:lvl w:ilvl="0" w:tplc="937EE2EA">
      <w:start w:val="1"/>
      <w:numFmt w:val="lowerLetter"/>
      <w:pStyle w:val="LetteredList"/>
      <w:lvlText w:val="%1."/>
      <w:lvlJc w:val="left"/>
      <w:pPr>
        <w:ind w:left="717" w:hanging="360"/>
      </w:p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78924434"/>
    <w:multiLevelType w:val="hybridMultilevel"/>
    <w:tmpl w:val="72B062F0"/>
    <w:lvl w:ilvl="0" w:tplc="0C09000F">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C6468F4"/>
    <w:multiLevelType w:val="hybridMultilevel"/>
    <w:tmpl w:val="8A7AF19E"/>
    <w:lvl w:ilvl="0" w:tplc="E08CE728">
      <w:start w:val="1"/>
      <w:numFmt w:val="bullet"/>
      <w:pStyle w:val="ListBullet5"/>
      <w:lvlText w:val="▪"/>
      <w:lvlJc w:val="left"/>
      <w:pPr>
        <w:ind w:left="1004" w:hanging="360"/>
      </w:pPr>
      <w:rPr>
        <w:rFonts w:ascii="Arial" w:hAnsi="Arial" w:hint="default"/>
      </w:rPr>
    </w:lvl>
    <w:lvl w:ilvl="1" w:tplc="DCBCD73A">
      <w:numFmt w:val="bullet"/>
      <w:lvlText w:val="-"/>
      <w:lvlJc w:val="left"/>
      <w:pPr>
        <w:ind w:left="1724" w:hanging="360"/>
      </w:pPr>
      <w:rPr>
        <w:rFonts w:ascii="Arial" w:eastAsia="Cambria" w:hAnsi="Arial" w:cs="Arial" w:hint="default"/>
        <w:b/>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7FDE363A"/>
    <w:multiLevelType w:val="hybridMultilevel"/>
    <w:tmpl w:val="335EEAC0"/>
    <w:lvl w:ilvl="0" w:tplc="5A980F64">
      <w:start w:val="1"/>
      <w:numFmt w:val="lowerLetter"/>
      <w:lvlText w:val="(%1)"/>
      <w:lvlJc w:val="left"/>
      <w:pPr>
        <w:ind w:left="816" w:hanging="360"/>
      </w:pPr>
      <w:rPr>
        <w:rFonts w:hint="default"/>
      </w:rPr>
    </w:lvl>
    <w:lvl w:ilvl="1" w:tplc="0C090019" w:tentative="1">
      <w:start w:val="1"/>
      <w:numFmt w:val="lowerLetter"/>
      <w:lvlText w:val="%2."/>
      <w:lvlJc w:val="left"/>
      <w:pPr>
        <w:ind w:left="1536" w:hanging="360"/>
      </w:pPr>
    </w:lvl>
    <w:lvl w:ilvl="2" w:tplc="0C09001B" w:tentative="1">
      <w:start w:val="1"/>
      <w:numFmt w:val="lowerRoman"/>
      <w:lvlText w:val="%3."/>
      <w:lvlJc w:val="right"/>
      <w:pPr>
        <w:ind w:left="2256" w:hanging="180"/>
      </w:pPr>
    </w:lvl>
    <w:lvl w:ilvl="3" w:tplc="0C09000F" w:tentative="1">
      <w:start w:val="1"/>
      <w:numFmt w:val="decimal"/>
      <w:lvlText w:val="%4."/>
      <w:lvlJc w:val="left"/>
      <w:pPr>
        <w:ind w:left="2976" w:hanging="360"/>
      </w:pPr>
    </w:lvl>
    <w:lvl w:ilvl="4" w:tplc="0C090019" w:tentative="1">
      <w:start w:val="1"/>
      <w:numFmt w:val="lowerLetter"/>
      <w:lvlText w:val="%5."/>
      <w:lvlJc w:val="left"/>
      <w:pPr>
        <w:ind w:left="3696" w:hanging="360"/>
      </w:pPr>
    </w:lvl>
    <w:lvl w:ilvl="5" w:tplc="0C09001B" w:tentative="1">
      <w:start w:val="1"/>
      <w:numFmt w:val="lowerRoman"/>
      <w:lvlText w:val="%6."/>
      <w:lvlJc w:val="right"/>
      <w:pPr>
        <w:ind w:left="4416" w:hanging="180"/>
      </w:pPr>
    </w:lvl>
    <w:lvl w:ilvl="6" w:tplc="0C09000F" w:tentative="1">
      <w:start w:val="1"/>
      <w:numFmt w:val="decimal"/>
      <w:lvlText w:val="%7."/>
      <w:lvlJc w:val="left"/>
      <w:pPr>
        <w:ind w:left="5136" w:hanging="360"/>
      </w:pPr>
    </w:lvl>
    <w:lvl w:ilvl="7" w:tplc="0C090019" w:tentative="1">
      <w:start w:val="1"/>
      <w:numFmt w:val="lowerLetter"/>
      <w:lvlText w:val="%8."/>
      <w:lvlJc w:val="left"/>
      <w:pPr>
        <w:ind w:left="5856" w:hanging="360"/>
      </w:pPr>
    </w:lvl>
    <w:lvl w:ilvl="8" w:tplc="0C09001B" w:tentative="1">
      <w:start w:val="1"/>
      <w:numFmt w:val="lowerRoman"/>
      <w:lvlText w:val="%9."/>
      <w:lvlJc w:val="right"/>
      <w:pPr>
        <w:ind w:left="6576" w:hanging="180"/>
      </w:pPr>
    </w:lvl>
  </w:abstractNum>
  <w:num w:numId="1" w16cid:durableId="1292521563">
    <w:abstractNumId w:val="38"/>
  </w:num>
  <w:num w:numId="2" w16cid:durableId="564221359">
    <w:abstractNumId w:val="3"/>
  </w:num>
  <w:num w:numId="3" w16cid:durableId="1030953258">
    <w:abstractNumId w:val="11"/>
  </w:num>
  <w:num w:numId="4" w16cid:durableId="1033654217">
    <w:abstractNumId w:val="29"/>
  </w:num>
  <w:num w:numId="5" w16cid:durableId="602373875">
    <w:abstractNumId w:val="32"/>
  </w:num>
  <w:num w:numId="6" w16cid:durableId="1681665704">
    <w:abstractNumId w:val="1"/>
  </w:num>
  <w:num w:numId="7" w16cid:durableId="1823036315">
    <w:abstractNumId w:val="0"/>
  </w:num>
  <w:num w:numId="8" w16cid:durableId="969674112">
    <w:abstractNumId w:val="24"/>
  </w:num>
  <w:num w:numId="9" w16cid:durableId="855920696">
    <w:abstractNumId w:val="9"/>
  </w:num>
  <w:num w:numId="10" w16cid:durableId="1771390400">
    <w:abstractNumId w:val="10"/>
  </w:num>
  <w:num w:numId="11" w16cid:durableId="1945456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9879445">
    <w:abstractNumId w:val="37"/>
  </w:num>
  <w:num w:numId="13" w16cid:durableId="728848870">
    <w:abstractNumId w:val="34"/>
  </w:num>
  <w:num w:numId="14" w16cid:durableId="1369528688">
    <w:abstractNumId w:val="31"/>
  </w:num>
  <w:num w:numId="15" w16cid:durableId="586233613">
    <w:abstractNumId w:val="15"/>
  </w:num>
  <w:num w:numId="16" w16cid:durableId="2080205148">
    <w:abstractNumId w:val="42"/>
  </w:num>
  <w:num w:numId="17" w16cid:durableId="1779907856">
    <w:abstractNumId w:val="2"/>
  </w:num>
  <w:num w:numId="18" w16cid:durableId="1006521945">
    <w:abstractNumId w:val="4"/>
  </w:num>
  <w:num w:numId="19" w16cid:durableId="1405956436">
    <w:abstractNumId w:val="22"/>
  </w:num>
  <w:num w:numId="20" w16cid:durableId="198051491">
    <w:abstractNumId w:val="6"/>
  </w:num>
  <w:num w:numId="21" w16cid:durableId="1460488707">
    <w:abstractNumId w:val="30"/>
  </w:num>
  <w:num w:numId="22" w16cid:durableId="166482490">
    <w:abstractNumId w:val="40"/>
    <w:lvlOverride w:ilvl="0">
      <w:startOverride w:val="1"/>
    </w:lvlOverride>
  </w:num>
  <w:num w:numId="23" w16cid:durableId="379398501">
    <w:abstractNumId w:val="16"/>
  </w:num>
  <w:num w:numId="24" w16cid:durableId="721708766">
    <w:abstractNumId w:val="17"/>
  </w:num>
  <w:num w:numId="25" w16cid:durableId="462961584">
    <w:abstractNumId w:val="27"/>
  </w:num>
  <w:num w:numId="26" w16cid:durableId="670790405">
    <w:abstractNumId w:val="33"/>
  </w:num>
  <w:num w:numId="27" w16cid:durableId="86315320">
    <w:abstractNumId w:val="28"/>
  </w:num>
  <w:num w:numId="28" w16cid:durableId="247812584">
    <w:abstractNumId w:val="13"/>
  </w:num>
  <w:num w:numId="29" w16cid:durableId="1519852457">
    <w:abstractNumId w:val="8"/>
  </w:num>
  <w:num w:numId="30" w16cid:durableId="2141455315">
    <w:abstractNumId w:val="39"/>
  </w:num>
  <w:num w:numId="31" w16cid:durableId="1444153157">
    <w:abstractNumId w:val="39"/>
    <w:lvlOverride w:ilvl="0">
      <w:startOverride w:val="1"/>
    </w:lvlOverride>
  </w:num>
  <w:num w:numId="32" w16cid:durableId="1574505191">
    <w:abstractNumId w:val="5"/>
  </w:num>
  <w:num w:numId="33" w16cid:durableId="666710068">
    <w:abstractNumId w:val="14"/>
  </w:num>
  <w:num w:numId="34" w16cid:durableId="876115583">
    <w:abstractNumId w:val="35"/>
  </w:num>
  <w:num w:numId="35" w16cid:durableId="824735831">
    <w:abstractNumId w:val="19"/>
  </w:num>
  <w:num w:numId="36" w16cid:durableId="1731464420">
    <w:abstractNumId w:val="23"/>
  </w:num>
  <w:num w:numId="37" w16cid:durableId="28575200">
    <w:abstractNumId w:val="41"/>
  </w:num>
  <w:num w:numId="38" w16cid:durableId="1418592500">
    <w:abstractNumId w:val="20"/>
  </w:num>
  <w:num w:numId="39" w16cid:durableId="1791896051">
    <w:abstractNumId w:val="20"/>
    <w:lvlOverride w:ilvl="0">
      <w:startOverride w:val="1"/>
    </w:lvlOverride>
  </w:num>
  <w:num w:numId="40" w16cid:durableId="361562390">
    <w:abstractNumId w:val="12"/>
  </w:num>
  <w:num w:numId="41" w16cid:durableId="738406209">
    <w:abstractNumId w:val="39"/>
    <w:lvlOverride w:ilvl="0">
      <w:startOverride w:val="1"/>
    </w:lvlOverride>
  </w:num>
  <w:num w:numId="42" w16cid:durableId="983773038">
    <w:abstractNumId w:val="25"/>
  </w:num>
  <w:num w:numId="43" w16cid:durableId="98260804">
    <w:abstractNumId w:val="18"/>
  </w:num>
  <w:num w:numId="44" w16cid:durableId="1763840603">
    <w:abstractNumId w:val="36"/>
  </w:num>
  <w:num w:numId="45" w16cid:durableId="711880228">
    <w:abstractNumId w:val="26"/>
  </w:num>
  <w:num w:numId="46" w16cid:durableId="758908469">
    <w:abstractNumId w:val="16"/>
    <w:lvlOverride w:ilvl="0">
      <w:startOverride w:val="1"/>
    </w:lvlOverride>
  </w:num>
  <w:num w:numId="47" w16cid:durableId="1740203384">
    <w:abstractNumId w:val="16"/>
    <w:lvlOverride w:ilvl="0">
      <w:startOverride w:val="1"/>
    </w:lvlOverride>
  </w:num>
  <w:num w:numId="48" w16cid:durableId="951596625">
    <w:abstractNumId w:val="16"/>
    <w:lvlOverride w:ilvl="0">
      <w:startOverride w:val="1"/>
    </w:lvlOverride>
  </w:num>
  <w:num w:numId="49" w16cid:durableId="75634517">
    <w:abstractNumId w:val="16"/>
    <w:lvlOverride w:ilvl="0">
      <w:startOverride w:val="1"/>
    </w:lvlOverride>
  </w:num>
  <w:num w:numId="50" w16cid:durableId="429009046">
    <w:abstractNumId w:val="16"/>
    <w:lvlOverride w:ilvl="0">
      <w:startOverride w:val="1"/>
    </w:lvlOverride>
  </w:num>
  <w:num w:numId="51" w16cid:durableId="1555965250">
    <w:abstractNumId w:val="16"/>
    <w:lvlOverride w:ilvl="0">
      <w:startOverride w:val="1"/>
    </w:lvlOverride>
  </w:num>
  <w:num w:numId="52" w16cid:durableId="98379733">
    <w:abstractNumId w:val="16"/>
    <w:lvlOverride w:ilvl="0">
      <w:startOverride w:val="1"/>
    </w:lvlOverride>
  </w:num>
  <w:num w:numId="53" w16cid:durableId="1775785485">
    <w:abstractNumId w:val="16"/>
    <w:lvlOverride w:ilvl="0">
      <w:startOverride w:val="1"/>
    </w:lvlOverride>
  </w:num>
  <w:num w:numId="54" w16cid:durableId="434331069">
    <w:abstractNumId w:val="39"/>
    <w:lvlOverride w:ilvl="0">
      <w:startOverride w:val="1"/>
    </w:lvlOverride>
  </w:num>
  <w:num w:numId="55" w16cid:durableId="836110830">
    <w:abstractNumId w:val="39"/>
    <w:lvlOverride w:ilvl="0">
      <w:startOverride w:val="1"/>
    </w:lvlOverride>
  </w:num>
  <w:num w:numId="56" w16cid:durableId="1544753594">
    <w:abstractNumId w:val="16"/>
    <w:lvlOverride w:ilvl="0">
      <w:startOverride w:val="1"/>
    </w:lvlOverride>
  </w:num>
  <w:num w:numId="57" w16cid:durableId="1661809389">
    <w:abstractNumId w:val="16"/>
    <w:lvlOverride w:ilvl="0">
      <w:startOverride w:val="1"/>
    </w:lvlOverride>
  </w:num>
  <w:num w:numId="58" w16cid:durableId="1539003454">
    <w:abstractNumId w:val="1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AU" w:vendorID="64" w:dllVersion="6" w:nlCheck="1" w:checkStyle="1"/>
  <w:activeWritingStyle w:appName="MSWord" w:lang="en-AU" w:vendorID="64" w:dllVersion="0" w:nlCheck="1" w:checkStyle="0"/>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E09"/>
    <w:rsid w:val="00001EE6"/>
    <w:rsid w:val="00002586"/>
    <w:rsid w:val="000027EC"/>
    <w:rsid w:val="000031B3"/>
    <w:rsid w:val="00003A8D"/>
    <w:rsid w:val="000041E1"/>
    <w:rsid w:val="000049E9"/>
    <w:rsid w:val="00004D73"/>
    <w:rsid w:val="00004FF0"/>
    <w:rsid w:val="00005407"/>
    <w:rsid w:val="0000566F"/>
    <w:rsid w:val="00005F3B"/>
    <w:rsid w:val="000069A6"/>
    <w:rsid w:val="00007430"/>
    <w:rsid w:val="00007C7E"/>
    <w:rsid w:val="00007CC7"/>
    <w:rsid w:val="000103CA"/>
    <w:rsid w:val="00010501"/>
    <w:rsid w:val="00010D51"/>
    <w:rsid w:val="000128B4"/>
    <w:rsid w:val="00013303"/>
    <w:rsid w:val="00013CB8"/>
    <w:rsid w:val="00014B3C"/>
    <w:rsid w:val="00014DCE"/>
    <w:rsid w:val="00015144"/>
    <w:rsid w:val="00015F15"/>
    <w:rsid w:val="00016E16"/>
    <w:rsid w:val="00020486"/>
    <w:rsid w:val="00020498"/>
    <w:rsid w:val="0002085E"/>
    <w:rsid w:val="000213E3"/>
    <w:rsid w:val="0002365E"/>
    <w:rsid w:val="00023985"/>
    <w:rsid w:val="00024B8C"/>
    <w:rsid w:val="00025364"/>
    <w:rsid w:val="00025F88"/>
    <w:rsid w:val="00026044"/>
    <w:rsid w:val="00026053"/>
    <w:rsid w:val="00026975"/>
    <w:rsid w:val="00026CAE"/>
    <w:rsid w:val="00026F3C"/>
    <w:rsid w:val="00027573"/>
    <w:rsid w:val="000277A4"/>
    <w:rsid w:val="0002782F"/>
    <w:rsid w:val="00027BB8"/>
    <w:rsid w:val="0003015B"/>
    <w:rsid w:val="000305A5"/>
    <w:rsid w:val="0003152E"/>
    <w:rsid w:val="00032260"/>
    <w:rsid w:val="00032B6F"/>
    <w:rsid w:val="0003349E"/>
    <w:rsid w:val="00033997"/>
    <w:rsid w:val="00033A88"/>
    <w:rsid w:val="00033BE0"/>
    <w:rsid w:val="00033FAA"/>
    <w:rsid w:val="00034271"/>
    <w:rsid w:val="000342D1"/>
    <w:rsid w:val="00034744"/>
    <w:rsid w:val="00035D04"/>
    <w:rsid w:val="00036140"/>
    <w:rsid w:val="0003645A"/>
    <w:rsid w:val="00037182"/>
    <w:rsid w:val="00040893"/>
    <w:rsid w:val="00040D3D"/>
    <w:rsid w:val="00041F55"/>
    <w:rsid w:val="00042418"/>
    <w:rsid w:val="000426D2"/>
    <w:rsid w:val="00042E01"/>
    <w:rsid w:val="00043183"/>
    <w:rsid w:val="00044180"/>
    <w:rsid w:val="000444D2"/>
    <w:rsid w:val="00044547"/>
    <w:rsid w:val="000457F9"/>
    <w:rsid w:val="0004584F"/>
    <w:rsid w:val="00045D47"/>
    <w:rsid w:val="000462A3"/>
    <w:rsid w:val="00046859"/>
    <w:rsid w:val="00047316"/>
    <w:rsid w:val="0004756E"/>
    <w:rsid w:val="00047731"/>
    <w:rsid w:val="0004790A"/>
    <w:rsid w:val="00047DED"/>
    <w:rsid w:val="00050350"/>
    <w:rsid w:val="000508B5"/>
    <w:rsid w:val="00050C5F"/>
    <w:rsid w:val="00051EC4"/>
    <w:rsid w:val="00052ECD"/>
    <w:rsid w:val="00053CAA"/>
    <w:rsid w:val="000544A6"/>
    <w:rsid w:val="000549E2"/>
    <w:rsid w:val="00054E4D"/>
    <w:rsid w:val="000551CE"/>
    <w:rsid w:val="00055337"/>
    <w:rsid w:val="00055A39"/>
    <w:rsid w:val="00055D8C"/>
    <w:rsid w:val="00056101"/>
    <w:rsid w:val="000561B4"/>
    <w:rsid w:val="000563BB"/>
    <w:rsid w:val="00056B9F"/>
    <w:rsid w:val="00056CAE"/>
    <w:rsid w:val="000574BC"/>
    <w:rsid w:val="00060073"/>
    <w:rsid w:val="000600AA"/>
    <w:rsid w:val="000603C7"/>
    <w:rsid w:val="00060678"/>
    <w:rsid w:val="000619C0"/>
    <w:rsid w:val="00061BE9"/>
    <w:rsid w:val="0006237C"/>
    <w:rsid w:val="00063027"/>
    <w:rsid w:val="00063C83"/>
    <w:rsid w:val="000642A9"/>
    <w:rsid w:val="0006442B"/>
    <w:rsid w:val="0006469E"/>
    <w:rsid w:val="000651CC"/>
    <w:rsid w:val="000652E1"/>
    <w:rsid w:val="00065820"/>
    <w:rsid w:val="000662C5"/>
    <w:rsid w:val="00066966"/>
    <w:rsid w:val="000675C0"/>
    <w:rsid w:val="000711B1"/>
    <w:rsid w:val="00071B5B"/>
    <w:rsid w:val="00071D4D"/>
    <w:rsid w:val="00071DD0"/>
    <w:rsid w:val="000729A5"/>
    <w:rsid w:val="00072CE9"/>
    <w:rsid w:val="000733FF"/>
    <w:rsid w:val="0007367B"/>
    <w:rsid w:val="00073FAC"/>
    <w:rsid w:val="00073FB6"/>
    <w:rsid w:val="000744C4"/>
    <w:rsid w:val="00074C68"/>
    <w:rsid w:val="00076100"/>
    <w:rsid w:val="0007613A"/>
    <w:rsid w:val="000769D0"/>
    <w:rsid w:val="0007756E"/>
    <w:rsid w:val="00077785"/>
    <w:rsid w:val="00077D03"/>
    <w:rsid w:val="000813D3"/>
    <w:rsid w:val="000829F4"/>
    <w:rsid w:val="00082DA2"/>
    <w:rsid w:val="0008306A"/>
    <w:rsid w:val="00083627"/>
    <w:rsid w:val="000836CB"/>
    <w:rsid w:val="00083B3C"/>
    <w:rsid w:val="00084E2F"/>
    <w:rsid w:val="00085230"/>
    <w:rsid w:val="000853D0"/>
    <w:rsid w:val="00085825"/>
    <w:rsid w:val="0008587A"/>
    <w:rsid w:val="000863D1"/>
    <w:rsid w:val="0008648E"/>
    <w:rsid w:val="00086FC3"/>
    <w:rsid w:val="000874D1"/>
    <w:rsid w:val="00087771"/>
    <w:rsid w:val="00087818"/>
    <w:rsid w:val="00087A25"/>
    <w:rsid w:val="00087EE7"/>
    <w:rsid w:val="0009021D"/>
    <w:rsid w:val="000903B6"/>
    <w:rsid w:val="00090962"/>
    <w:rsid w:val="000912BF"/>
    <w:rsid w:val="000918B2"/>
    <w:rsid w:val="000925CA"/>
    <w:rsid w:val="00094ED2"/>
    <w:rsid w:val="0009565B"/>
    <w:rsid w:val="00095958"/>
    <w:rsid w:val="00095B8A"/>
    <w:rsid w:val="00097A05"/>
    <w:rsid w:val="000A0A1E"/>
    <w:rsid w:val="000A1BC8"/>
    <w:rsid w:val="000A206B"/>
    <w:rsid w:val="000A2905"/>
    <w:rsid w:val="000A2F6E"/>
    <w:rsid w:val="000A300D"/>
    <w:rsid w:val="000A3255"/>
    <w:rsid w:val="000A3D31"/>
    <w:rsid w:val="000A3F50"/>
    <w:rsid w:val="000A3FDA"/>
    <w:rsid w:val="000A4089"/>
    <w:rsid w:val="000A4B30"/>
    <w:rsid w:val="000A53AF"/>
    <w:rsid w:val="000A57E8"/>
    <w:rsid w:val="000A6800"/>
    <w:rsid w:val="000A6A8B"/>
    <w:rsid w:val="000A72A5"/>
    <w:rsid w:val="000A77B9"/>
    <w:rsid w:val="000A7A2B"/>
    <w:rsid w:val="000A7DEC"/>
    <w:rsid w:val="000A7EE8"/>
    <w:rsid w:val="000B0012"/>
    <w:rsid w:val="000B16FC"/>
    <w:rsid w:val="000B16FE"/>
    <w:rsid w:val="000B189A"/>
    <w:rsid w:val="000B1B52"/>
    <w:rsid w:val="000B21AC"/>
    <w:rsid w:val="000B28EB"/>
    <w:rsid w:val="000B39CA"/>
    <w:rsid w:val="000B4CED"/>
    <w:rsid w:val="000B5B88"/>
    <w:rsid w:val="000B634F"/>
    <w:rsid w:val="000B6EA3"/>
    <w:rsid w:val="000B6EC8"/>
    <w:rsid w:val="000B7306"/>
    <w:rsid w:val="000B7659"/>
    <w:rsid w:val="000B7C09"/>
    <w:rsid w:val="000C18CF"/>
    <w:rsid w:val="000C1D71"/>
    <w:rsid w:val="000C2A48"/>
    <w:rsid w:val="000C302A"/>
    <w:rsid w:val="000C33B6"/>
    <w:rsid w:val="000C346C"/>
    <w:rsid w:val="000C395D"/>
    <w:rsid w:val="000C3D1F"/>
    <w:rsid w:val="000C3D7C"/>
    <w:rsid w:val="000C42A6"/>
    <w:rsid w:val="000C440E"/>
    <w:rsid w:val="000C446F"/>
    <w:rsid w:val="000C5235"/>
    <w:rsid w:val="000C53A8"/>
    <w:rsid w:val="000C55B3"/>
    <w:rsid w:val="000C5E93"/>
    <w:rsid w:val="000C5F75"/>
    <w:rsid w:val="000C61C2"/>
    <w:rsid w:val="000C6D2A"/>
    <w:rsid w:val="000C7A01"/>
    <w:rsid w:val="000D04F3"/>
    <w:rsid w:val="000D0820"/>
    <w:rsid w:val="000D0C38"/>
    <w:rsid w:val="000D0F45"/>
    <w:rsid w:val="000D2200"/>
    <w:rsid w:val="000D2A59"/>
    <w:rsid w:val="000D3875"/>
    <w:rsid w:val="000D3D6D"/>
    <w:rsid w:val="000D4EE5"/>
    <w:rsid w:val="000D5628"/>
    <w:rsid w:val="000D5E51"/>
    <w:rsid w:val="000D60B1"/>
    <w:rsid w:val="000D6117"/>
    <w:rsid w:val="000D76A1"/>
    <w:rsid w:val="000D7933"/>
    <w:rsid w:val="000D7965"/>
    <w:rsid w:val="000D7CBF"/>
    <w:rsid w:val="000D7F15"/>
    <w:rsid w:val="000E0572"/>
    <w:rsid w:val="000E0C4E"/>
    <w:rsid w:val="000E261E"/>
    <w:rsid w:val="000E3774"/>
    <w:rsid w:val="000E3921"/>
    <w:rsid w:val="000E3A4B"/>
    <w:rsid w:val="000E412B"/>
    <w:rsid w:val="000E4294"/>
    <w:rsid w:val="000E4D82"/>
    <w:rsid w:val="000E5302"/>
    <w:rsid w:val="000E59BC"/>
    <w:rsid w:val="000E5BA8"/>
    <w:rsid w:val="000E5DA9"/>
    <w:rsid w:val="000E692C"/>
    <w:rsid w:val="000E69EB"/>
    <w:rsid w:val="000E6D69"/>
    <w:rsid w:val="000E77EC"/>
    <w:rsid w:val="000E7921"/>
    <w:rsid w:val="000E7D46"/>
    <w:rsid w:val="000F041B"/>
    <w:rsid w:val="000F0482"/>
    <w:rsid w:val="000F0BEE"/>
    <w:rsid w:val="000F0D6A"/>
    <w:rsid w:val="000F17BE"/>
    <w:rsid w:val="000F1A93"/>
    <w:rsid w:val="000F23F3"/>
    <w:rsid w:val="000F2562"/>
    <w:rsid w:val="000F2A6B"/>
    <w:rsid w:val="000F34AC"/>
    <w:rsid w:val="000F4DA7"/>
    <w:rsid w:val="000F4E93"/>
    <w:rsid w:val="000F557E"/>
    <w:rsid w:val="000F5722"/>
    <w:rsid w:val="000F5797"/>
    <w:rsid w:val="000F58A2"/>
    <w:rsid w:val="000F5F46"/>
    <w:rsid w:val="000F626C"/>
    <w:rsid w:val="000F6E40"/>
    <w:rsid w:val="000F7131"/>
    <w:rsid w:val="001008AF"/>
    <w:rsid w:val="0010198F"/>
    <w:rsid w:val="00102F5B"/>
    <w:rsid w:val="0010338E"/>
    <w:rsid w:val="00103C5C"/>
    <w:rsid w:val="00103DC7"/>
    <w:rsid w:val="001042E8"/>
    <w:rsid w:val="001043D1"/>
    <w:rsid w:val="00104986"/>
    <w:rsid w:val="00104E63"/>
    <w:rsid w:val="00105E8A"/>
    <w:rsid w:val="00106A6D"/>
    <w:rsid w:val="00106BE3"/>
    <w:rsid w:val="0011020C"/>
    <w:rsid w:val="001106C6"/>
    <w:rsid w:val="001112CD"/>
    <w:rsid w:val="0011219F"/>
    <w:rsid w:val="001123F1"/>
    <w:rsid w:val="0011247C"/>
    <w:rsid w:val="00112EEE"/>
    <w:rsid w:val="00113389"/>
    <w:rsid w:val="001134C1"/>
    <w:rsid w:val="00113BE2"/>
    <w:rsid w:val="00114108"/>
    <w:rsid w:val="001150D4"/>
    <w:rsid w:val="001150EB"/>
    <w:rsid w:val="001160A7"/>
    <w:rsid w:val="001174F1"/>
    <w:rsid w:val="00117BD5"/>
    <w:rsid w:val="00117EF6"/>
    <w:rsid w:val="0012169B"/>
    <w:rsid w:val="0012172E"/>
    <w:rsid w:val="0012183E"/>
    <w:rsid w:val="00121C3B"/>
    <w:rsid w:val="001223F5"/>
    <w:rsid w:val="0012349E"/>
    <w:rsid w:val="0012362E"/>
    <w:rsid w:val="001236C7"/>
    <w:rsid w:val="001236FB"/>
    <w:rsid w:val="00123B3F"/>
    <w:rsid w:val="00124265"/>
    <w:rsid w:val="00124B02"/>
    <w:rsid w:val="00124EF9"/>
    <w:rsid w:val="00126943"/>
    <w:rsid w:val="00127076"/>
    <w:rsid w:val="0013008A"/>
    <w:rsid w:val="001300FC"/>
    <w:rsid w:val="00130E2A"/>
    <w:rsid w:val="0013119E"/>
    <w:rsid w:val="001311DF"/>
    <w:rsid w:val="001315D0"/>
    <w:rsid w:val="00132014"/>
    <w:rsid w:val="001321B8"/>
    <w:rsid w:val="00133272"/>
    <w:rsid w:val="00133B66"/>
    <w:rsid w:val="00134327"/>
    <w:rsid w:val="00134CEE"/>
    <w:rsid w:val="00134D34"/>
    <w:rsid w:val="00135488"/>
    <w:rsid w:val="00135FBA"/>
    <w:rsid w:val="00136530"/>
    <w:rsid w:val="00136682"/>
    <w:rsid w:val="00136F8A"/>
    <w:rsid w:val="001377F0"/>
    <w:rsid w:val="00137BC2"/>
    <w:rsid w:val="00137FD5"/>
    <w:rsid w:val="0014000C"/>
    <w:rsid w:val="001400C6"/>
    <w:rsid w:val="00140144"/>
    <w:rsid w:val="0014140F"/>
    <w:rsid w:val="00141972"/>
    <w:rsid w:val="00141D0F"/>
    <w:rsid w:val="001420A0"/>
    <w:rsid w:val="00142276"/>
    <w:rsid w:val="00142413"/>
    <w:rsid w:val="00143207"/>
    <w:rsid w:val="001433B2"/>
    <w:rsid w:val="00143E21"/>
    <w:rsid w:val="00144F3B"/>
    <w:rsid w:val="00145659"/>
    <w:rsid w:val="001459A2"/>
    <w:rsid w:val="00145E47"/>
    <w:rsid w:val="00146531"/>
    <w:rsid w:val="0014717F"/>
    <w:rsid w:val="0014765A"/>
    <w:rsid w:val="0014772E"/>
    <w:rsid w:val="00147C25"/>
    <w:rsid w:val="001501A8"/>
    <w:rsid w:val="00150391"/>
    <w:rsid w:val="00150473"/>
    <w:rsid w:val="00151003"/>
    <w:rsid w:val="00151BE2"/>
    <w:rsid w:val="00151FCD"/>
    <w:rsid w:val="00153BB3"/>
    <w:rsid w:val="00153C02"/>
    <w:rsid w:val="001541EA"/>
    <w:rsid w:val="001542D2"/>
    <w:rsid w:val="00154BA2"/>
    <w:rsid w:val="00154CB1"/>
    <w:rsid w:val="00155053"/>
    <w:rsid w:val="00155B83"/>
    <w:rsid w:val="00156C1B"/>
    <w:rsid w:val="00156F55"/>
    <w:rsid w:val="0015783F"/>
    <w:rsid w:val="001578C0"/>
    <w:rsid w:val="00157D1C"/>
    <w:rsid w:val="00157FD8"/>
    <w:rsid w:val="001606FF"/>
    <w:rsid w:val="001607C5"/>
    <w:rsid w:val="00160815"/>
    <w:rsid w:val="001609B3"/>
    <w:rsid w:val="00160E84"/>
    <w:rsid w:val="00160EE4"/>
    <w:rsid w:val="00161013"/>
    <w:rsid w:val="001612A4"/>
    <w:rsid w:val="00161318"/>
    <w:rsid w:val="00161369"/>
    <w:rsid w:val="001613A0"/>
    <w:rsid w:val="001614E3"/>
    <w:rsid w:val="00161A00"/>
    <w:rsid w:val="00162117"/>
    <w:rsid w:val="001624AD"/>
    <w:rsid w:val="0016286B"/>
    <w:rsid w:val="00162A21"/>
    <w:rsid w:val="00163095"/>
    <w:rsid w:val="00164D9D"/>
    <w:rsid w:val="00164F0B"/>
    <w:rsid w:val="00164F37"/>
    <w:rsid w:val="001652BA"/>
    <w:rsid w:val="001654B8"/>
    <w:rsid w:val="0016610C"/>
    <w:rsid w:val="00166F54"/>
    <w:rsid w:val="001675A8"/>
    <w:rsid w:val="001676A8"/>
    <w:rsid w:val="00170787"/>
    <w:rsid w:val="0017088C"/>
    <w:rsid w:val="001710EA"/>
    <w:rsid w:val="00171243"/>
    <w:rsid w:val="001713A1"/>
    <w:rsid w:val="00171829"/>
    <w:rsid w:val="00171AAB"/>
    <w:rsid w:val="001728FF"/>
    <w:rsid w:val="00172B0B"/>
    <w:rsid w:val="0017331E"/>
    <w:rsid w:val="001733B4"/>
    <w:rsid w:val="00173AFD"/>
    <w:rsid w:val="001745C4"/>
    <w:rsid w:val="001745EB"/>
    <w:rsid w:val="0017521A"/>
    <w:rsid w:val="001754FC"/>
    <w:rsid w:val="00175B01"/>
    <w:rsid w:val="00175EB8"/>
    <w:rsid w:val="00177750"/>
    <w:rsid w:val="00177909"/>
    <w:rsid w:val="00180259"/>
    <w:rsid w:val="0018067E"/>
    <w:rsid w:val="001807A9"/>
    <w:rsid w:val="00181598"/>
    <w:rsid w:val="0018426B"/>
    <w:rsid w:val="00184F40"/>
    <w:rsid w:val="00184FBD"/>
    <w:rsid w:val="001851B2"/>
    <w:rsid w:val="00185C92"/>
    <w:rsid w:val="00185CA8"/>
    <w:rsid w:val="001864F0"/>
    <w:rsid w:val="001878FF"/>
    <w:rsid w:val="00191C36"/>
    <w:rsid w:val="001923C9"/>
    <w:rsid w:val="0019339F"/>
    <w:rsid w:val="001938CA"/>
    <w:rsid w:val="001943BB"/>
    <w:rsid w:val="00194C9E"/>
    <w:rsid w:val="001954FB"/>
    <w:rsid w:val="00196D01"/>
    <w:rsid w:val="00197B62"/>
    <w:rsid w:val="00197D34"/>
    <w:rsid w:val="00197D38"/>
    <w:rsid w:val="001A038A"/>
    <w:rsid w:val="001A09ED"/>
    <w:rsid w:val="001A0CFD"/>
    <w:rsid w:val="001A0D79"/>
    <w:rsid w:val="001A1128"/>
    <w:rsid w:val="001A163D"/>
    <w:rsid w:val="001A1888"/>
    <w:rsid w:val="001A324D"/>
    <w:rsid w:val="001A40A4"/>
    <w:rsid w:val="001A471B"/>
    <w:rsid w:val="001A4BB6"/>
    <w:rsid w:val="001A5C7F"/>
    <w:rsid w:val="001A6168"/>
    <w:rsid w:val="001A720C"/>
    <w:rsid w:val="001A727C"/>
    <w:rsid w:val="001A73DB"/>
    <w:rsid w:val="001A7755"/>
    <w:rsid w:val="001A7AC4"/>
    <w:rsid w:val="001B0748"/>
    <w:rsid w:val="001B0BCE"/>
    <w:rsid w:val="001B1408"/>
    <w:rsid w:val="001B1E58"/>
    <w:rsid w:val="001B22F4"/>
    <w:rsid w:val="001B2B8B"/>
    <w:rsid w:val="001B36F7"/>
    <w:rsid w:val="001B3C88"/>
    <w:rsid w:val="001B455A"/>
    <w:rsid w:val="001B4BE2"/>
    <w:rsid w:val="001B4CBC"/>
    <w:rsid w:val="001B5E54"/>
    <w:rsid w:val="001B6934"/>
    <w:rsid w:val="001C0165"/>
    <w:rsid w:val="001C095F"/>
    <w:rsid w:val="001C0C4A"/>
    <w:rsid w:val="001C2FA8"/>
    <w:rsid w:val="001C3BD9"/>
    <w:rsid w:val="001C4CC8"/>
    <w:rsid w:val="001C614F"/>
    <w:rsid w:val="001C67E8"/>
    <w:rsid w:val="001C69C7"/>
    <w:rsid w:val="001C70EB"/>
    <w:rsid w:val="001C70F1"/>
    <w:rsid w:val="001C71BD"/>
    <w:rsid w:val="001C71F3"/>
    <w:rsid w:val="001C779F"/>
    <w:rsid w:val="001C7F0F"/>
    <w:rsid w:val="001D16F2"/>
    <w:rsid w:val="001D1BC1"/>
    <w:rsid w:val="001D1D02"/>
    <w:rsid w:val="001D2404"/>
    <w:rsid w:val="001D30A2"/>
    <w:rsid w:val="001D312B"/>
    <w:rsid w:val="001D4C61"/>
    <w:rsid w:val="001D5761"/>
    <w:rsid w:val="001D5C16"/>
    <w:rsid w:val="001D5E9C"/>
    <w:rsid w:val="001D6AB0"/>
    <w:rsid w:val="001D738F"/>
    <w:rsid w:val="001D73DE"/>
    <w:rsid w:val="001D756B"/>
    <w:rsid w:val="001D7666"/>
    <w:rsid w:val="001D7B93"/>
    <w:rsid w:val="001D7EB4"/>
    <w:rsid w:val="001E00E8"/>
    <w:rsid w:val="001E09E2"/>
    <w:rsid w:val="001E1DC0"/>
    <w:rsid w:val="001E27E0"/>
    <w:rsid w:val="001E417B"/>
    <w:rsid w:val="001E43CA"/>
    <w:rsid w:val="001E50E7"/>
    <w:rsid w:val="001E5187"/>
    <w:rsid w:val="001E6A38"/>
    <w:rsid w:val="001E6F2F"/>
    <w:rsid w:val="001E7187"/>
    <w:rsid w:val="001E7A6E"/>
    <w:rsid w:val="001E7F11"/>
    <w:rsid w:val="001F04DD"/>
    <w:rsid w:val="001F0970"/>
    <w:rsid w:val="001F0CED"/>
    <w:rsid w:val="001F14DE"/>
    <w:rsid w:val="001F1677"/>
    <w:rsid w:val="001F1D74"/>
    <w:rsid w:val="001F233D"/>
    <w:rsid w:val="001F2D02"/>
    <w:rsid w:val="001F2F2B"/>
    <w:rsid w:val="001F3092"/>
    <w:rsid w:val="001F391D"/>
    <w:rsid w:val="001F42DF"/>
    <w:rsid w:val="001F494D"/>
    <w:rsid w:val="001F4D72"/>
    <w:rsid w:val="001F4FB8"/>
    <w:rsid w:val="001F5996"/>
    <w:rsid w:val="001F64C5"/>
    <w:rsid w:val="001F6B5B"/>
    <w:rsid w:val="001F7463"/>
    <w:rsid w:val="00200055"/>
    <w:rsid w:val="002009CF"/>
    <w:rsid w:val="00200D7B"/>
    <w:rsid w:val="0020122A"/>
    <w:rsid w:val="002017E7"/>
    <w:rsid w:val="00201EE4"/>
    <w:rsid w:val="00202406"/>
    <w:rsid w:val="00202DC8"/>
    <w:rsid w:val="0020350A"/>
    <w:rsid w:val="00203C0B"/>
    <w:rsid w:val="00204269"/>
    <w:rsid w:val="00204768"/>
    <w:rsid w:val="002050D0"/>
    <w:rsid w:val="002078B6"/>
    <w:rsid w:val="00207B5D"/>
    <w:rsid w:val="002112E3"/>
    <w:rsid w:val="00211343"/>
    <w:rsid w:val="00212C70"/>
    <w:rsid w:val="002135E1"/>
    <w:rsid w:val="00213797"/>
    <w:rsid w:val="00213BF8"/>
    <w:rsid w:val="00213C46"/>
    <w:rsid w:val="00213C76"/>
    <w:rsid w:val="00214A17"/>
    <w:rsid w:val="00214B5F"/>
    <w:rsid w:val="00214C7F"/>
    <w:rsid w:val="002150D3"/>
    <w:rsid w:val="0021546B"/>
    <w:rsid w:val="00215FBE"/>
    <w:rsid w:val="002173C0"/>
    <w:rsid w:val="002177AC"/>
    <w:rsid w:val="00220C19"/>
    <w:rsid w:val="002218D2"/>
    <w:rsid w:val="002223F1"/>
    <w:rsid w:val="002227A6"/>
    <w:rsid w:val="00222B0D"/>
    <w:rsid w:val="002231E7"/>
    <w:rsid w:val="00223229"/>
    <w:rsid w:val="002238C1"/>
    <w:rsid w:val="00223AA3"/>
    <w:rsid w:val="00223B9A"/>
    <w:rsid w:val="00225037"/>
    <w:rsid w:val="00225387"/>
    <w:rsid w:val="00225585"/>
    <w:rsid w:val="002258A3"/>
    <w:rsid w:val="00225D11"/>
    <w:rsid w:val="00226805"/>
    <w:rsid w:val="00226FCC"/>
    <w:rsid w:val="00227A15"/>
    <w:rsid w:val="00230790"/>
    <w:rsid w:val="002311C5"/>
    <w:rsid w:val="002323B6"/>
    <w:rsid w:val="00233EB4"/>
    <w:rsid w:val="00233EB6"/>
    <w:rsid w:val="00234208"/>
    <w:rsid w:val="002346A4"/>
    <w:rsid w:val="00234EDC"/>
    <w:rsid w:val="00235518"/>
    <w:rsid w:val="00236189"/>
    <w:rsid w:val="002362A7"/>
    <w:rsid w:val="00236BAE"/>
    <w:rsid w:val="00237064"/>
    <w:rsid w:val="0023767E"/>
    <w:rsid w:val="002376FB"/>
    <w:rsid w:val="002377D9"/>
    <w:rsid w:val="00237CCD"/>
    <w:rsid w:val="002406F9"/>
    <w:rsid w:val="00240F58"/>
    <w:rsid w:val="00241C2E"/>
    <w:rsid w:val="00242120"/>
    <w:rsid w:val="002431FC"/>
    <w:rsid w:val="00243657"/>
    <w:rsid w:val="002442E0"/>
    <w:rsid w:val="00244BC8"/>
    <w:rsid w:val="00245555"/>
    <w:rsid w:val="00246398"/>
    <w:rsid w:val="002466D2"/>
    <w:rsid w:val="00246887"/>
    <w:rsid w:val="00246B4B"/>
    <w:rsid w:val="00246E48"/>
    <w:rsid w:val="0025031A"/>
    <w:rsid w:val="002503BA"/>
    <w:rsid w:val="002504A2"/>
    <w:rsid w:val="00250658"/>
    <w:rsid w:val="002506C8"/>
    <w:rsid w:val="00250714"/>
    <w:rsid w:val="00250821"/>
    <w:rsid w:val="00250AA0"/>
    <w:rsid w:val="00250F9B"/>
    <w:rsid w:val="00251F2F"/>
    <w:rsid w:val="00252166"/>
    <w:rsid w:val="00252661"/>
    <w:rsid w:val="002527B4"/>
    <w:rsid w:val="002528D0"/>
    <w:rsid w:val="00252A82"/>
    <w:rsid w:val="00252A90"/>
    <w:rsid w:val="00253410"/>
    <w:rsid w:val="00253449"/>
    <w:rsid w:val="00253B7A"/>
    <w:rsid w:val="00253DD1"/>
    <w:rsid w:val="00254697"/>
    <w:rsid w:val="0025530C"/>
    <w:rsid w:val="0025566E"/>
    <w:rsid w:val="00256B10"/>
    <w:rsid w:val="00256EFC"/>
    <w:rsid w:val="00257FB6"/>
    <w:rsid w:val="00260152"/>
    <w:rsid w:val="00260A84"/>
    <w:rsid w:val="002616C9"/>
    <w:rsid w:val="00261938"/>
    <w:rsid w:val="00261989"/>
    <w:rsid w:val="00261AB2"/>
    <w:rsid w:val="00263E79"/>
    <w:rsid w:val="002642CF"/>
    <w:rsid w:val="00265990"/>
    <w:rsid w:val="002659CC"/>
    <w:rsid w:val="002660EF"/>
    <w:rsid w:val="002661D6"/>
    <w:rsid w:val="002667FE"/>
    <w:rsid w:val="002672A4"/>
    <w:rsid w:val="00267316"/>
    <w:rsid w:val="002676E6"/>
    <w:rsid w:val="00267ADD"/>
    <w:rsid w:val="00270823"/>
    <w:rsid w:val="00270A29"/>
    <w:rsid w:val="00271A28"/>
    <w:rsid w:val="00271A45"/>
    <w:rsid w:val="00271B87"/>
    <w:rsid w:val="002727B4"/>
    <w:rsid w:val="00272849"/>
    <w:rsid w:val="00272C28"/>
    <w:rsid w:val="00272CCE"/>
    <w:rsid w:val="00273726"/>
    <w:rsid w:val="002741D3"/>
    <w:rsid w:val="00274252"/>
    <w:rsid w:val="002746C6"/>
    <w:rsid w:val="002749DF"/>
    <w:rsid w:val="00274AAF"/>
    <w:rsid w:val="00274C6B"/>
    <w:rsid w:val="002754A8"/>
    <w:rsid w:val="002754DF"/>
    <w:rsid w:val="00275D7F"/>
    <w:rsid w:val="00277260"/>
    <w:rsid w:val="002808B0"/>
    <w:rsid w:val="002810AF"/>
    <w:rsid w:val="002813A4"/>
    <w:rsid w:val="00281E87"/>
    <w:rsid w:val="0028218C"/>
    <w:rsid w:val="0028226C"/>
    <w:rsid w:val="002822E0"/>
    <w:rsid w:val="00282468"/>
    <w:rsid w:val="00282604"/>
    <w:rsid w:val="00282DC6"/>
    <w:rsid w:val="00284C08"/>
    <w:rsid w:val="00284F83"/>
    <w:rsid w:val="002850A2"/>
    <w:rsid w:val="002851B4"/>
    <w:rsid w:val="0028538E"/>
    <w:rsid w:val="00285763"/>
    <w:rsid w:val="00285791"/>
    <w:rsid w:val="0028602A"/>
    <w:rsid w:val="00286628"/>
    <w:rsid w:val="002867F0"/>
    <w:rsid w:val="002868A9"/>
    <w:rsid w:val="002872C3"/>
    <w:rsid w:val="00287835"/>
    <w:rsid w:val="002910FC"/>
    <w:rsid w:val="002914FA"/>
    <w:rsid w:val="002917B1"/>
    <w:rsid w:val="00292683"/>
    <w:rsid w:val="00292881"/>
    <w:rsid w:val="00292BF1"/>
    <w:rsid w:val="00294183"/>
    <w:rsid w:val="0029449C"/>
    <w:rsid w:val="00294F04"/>
    <w:rsid w:val="00295C79"/>
    <w:rsid w:val="002960BC"/>
    <w:rsid w:val="00296DC4"/>
    <w:rsid w:val="002A0BFA"/>
    <w:rsid w:val="002A130F"/>
    <w:rsid w:val="002A2BD5"/>
    <w:rsid w:val="002A2DBA"/>
    <w:rsid w:val="002A3BC2"/>
    <w:rsid w:val="002A4001"/>
    <w:rsid w:val="002A50AB"/>
    <w:rsid w:val="002A5C51"/>
    <w:rsid w:val="002A5E00"/>
    <w:rsid w:val="002A63CD"/>
    <w:rsid w:val="002B027B"/>
    <w:rsid w:val="002B03D0"/>
    <w:rsid w:val="002B0888"/>
    <w:rsid w:val="002B0FEA"/>
    <w:rsid w:val="002B14B4"/>
    <w:rsid w:val="002B152A"/>
    <w:rsid w:val="002B27EC"/>
    <w:rsid w:val="002B2DCA"/>
    <w:rsid w:val="002B337D"/>
    <w:rsid w:val="002B386A"/>
    <w:rsid w:val="002B4935"/>
    <w:rsid w:val="002B4B9D"/>
    <w:rsid w:val="002B56EF"/>
    <w:rsid w:val="002B63F9"/>
    <w:rsid w:val="002B641F"/>
    <w:rsid w:val="002B76F7"/>
    <w:rsid w:val="002C09BA"/>
    <w:rsid w:val="002C0C38"/>
    <w:rsid w:val="002C1362"/>
    <w:rsid w:val="002C13A6"/>
    <w:rsid w:val="002C1678"/>
    <w:rsid w:val="002C1779"/>
    <w:rsid w:val="002C1932"/>
    <w:rsid w:val="002C197C"/>
    <w:rsid w:val="002C1BC1"/>
    <w:rsid w:val="002C1E1B"/>
    <w:rsid w:val="002C1FEB"/>
    <w:rsid w:val="002C218A"/>
    <w:rsid w:val="002C2697"/>
    <w:rsid w:val="002C2DB9"/>
    <w:rsid w:val="002C42BE"/>
    <w:rsid w:val="002C4956"/>
    <w:rsid w:val="002C5521"/>
    <w:rsid w:val="002C73BC"/>
    <w:rsid w:val="002D0848"/>
    <w:rsid w:val="002D26AC"/>
    <w:rsid w:val="002D28C9"/>
    <w:rsid w:val="002D2E1F"/>
    <w:rsid w:val="002D2EE4"/>
    <w:rsid w:val="002D30EE"/>
    <w:rsid w:val="002D3120"/>
    <w:rsid w:val="002D31F0"/>
    <w:rsid w:val="002D33E3"/>
    <w:rsid w:val="002D3BA4"/>
    <w:rsid w:val="002D4E01"/>
    <w:rsid w:val="002D6E6F"/>
    <w:rsid w:val="002D7BF8"/>
    <w:rsid w:val="002D7CF6"/>
    <w:rsid w:val="002E0632"/>
    <w:rsid w:val="002E0D0C"/>
    <w:rsid w:val="002E0FCD"/>
    <w:rsid w:val="002E1181"/>
    <w:rsid w:val="002E150F"/>
    <w:rsid w:val="002E1539"/>
    <w:rsid w:val="002E304B"/>
    <w:rsid w:val="002E3B59"/>
    <w:rsid w:val="002E5B5D"/>
    <w:rsid w:val="002E66B1"/>
    <w:rsid w:val="002E6799"/>
    <w:rsid w:val="002E6A67"/>
    <w:rsid w:val="002E70A1"/>
    <w:rsid w:val="002E7528"/>
    <w:rsid w:val="002F060E"/>
    <w:rsid w:val="002F0743"/>
    <w:rsid w:val="002F07A0"/>
    <w:rsid w:val="002F0879"/>
    <w:rsid w:val="002F0AF2"/>
    <w:rsid w:val="002F0DFA"/>
    <w:rsid w:val="002F1556"/>
    <w:rsid w:val="002F164F"/>
    <w:rsid w:val="002F187B"/>
    <w:rsid w:val="002F18F2"/>
    <w:rsid w:val="002F2AAB"/>
    <w:rsid w:val="002F3094"/>
    <w:rsid w:val="002F3A16"/>
    <w:rsid w:val="002F3B61"/>
    <w:rsid w:val="002F3D22"/>
    <w:rsid w:val="002F5017"/>
    <w:rsid w:val="002F5F27"/>
    <w:rsid w:val="002F6118"/>
    <w:rsid w:val="002F7BE9"/>
    <w:rsid w:val="00300209"/>
    <w:rsid w:val="00301144"/>
    <w:rsid w:val="00301235"/>
    <w:rsid w:val="00301442"/>
    <w:rsid w:val="00301BCF"/>
    <w:rsid w:val="0030219F"/>
    <w:rsid w:val="0030235B"/>
    <w:rsid w:val="00302920"/>
    <w:rsid w:val="00302C01"/>
    <w:rsid w:val="00303984"/>
    <w:rsid w:val="003045CA"/>
    <w:rsid w:val="00305389"/>
    <w:rsid w:val="003054F8"/>
    <w:rsid w:val="0030599E"/>
    <w:rsid w:val="003100AF"/>
    <w:rsid w:val="003107BE"/>
    <w:rsid w:val="00311076"/>
    <w:rsid w:val="00311130"/>
    <w:rsid w:val="00311A41"/>
    <w:rsid w:val="00311B30"/>
    <w:rsid w:val="00311B68"/>
    <w:rsid w:val="00311BE7"/>
    <w:rsid w:val="00312453"/>
    <w:rsid w:val="00312760"/>
    <w:rsid w:val="0031276A"/>
    <w:rsid w:val="00312D4F"/>
    <w:rsid w:val="00313809"/>
    <w:rsid w:val="00313E97"/>
    <w:rsid w:val="0031408B"/>
    <w:rsid w:val="003141CD"/>
    <w:rsid w:val="0031487D"/>
    <w:rsid w:val="003148B7"/>
    <w:rsid w:val="00314AE9"/>
    <w:rsid w:val="00314C45"/>
    <w:rsid w:val="003151D8"/>
    <w:rsid w:val="003158C3"/>
    <w:rsid w:val="00315F4E"/>
    <w:rsid w:val="003160EE"/>
    <w:rsid w:val="0031790E"/>
    <w:rsid w:val="00317F74"/>
    <w:rsid w:val="00320843"/>
    <w:rsid w:val="00320953"/>
    <w:rsid w:val="00320B05"/>
    <w:rsid w:val="00322115"/>
    <w:rsid w:val="00322224"/>
    <w:rsid w:val="003227D1"/>
    <w:rsid w:val="00323D64"/>
    <w:rsid w:val="00323F53"/>
    <w:rsid w:val="003249FB"/>
    <w:rsid w:val="00325A2E"/>
    <w:rsid w:val="00325AB0"/>
    <w:rsid w:val="00326AA3"/>
    <w:rsid w:val="003274CD"/>
    <w:rsid w:val="003276FB"/>
    <w:rsid w:val="00330415"/>
    <w:rsid w:val="0033084E"/>
    <w:rsid w:val="00330E0D"/>
    <w:rsid w:val="003315E9"/>
    <w:rsid w:val="00332938"/>
    <w:rsid w:val="00334C6F"/>
    <w:rsid w:val="00334F8A"/>
    <w:rsid w:val="0033519F"/>
    <w:rsid w:val="00335B6F"/>
    <w:rsid w:val="003367A8"/>
    <w:rsid w:val="00336855"/>
    <w:rsid w:val="00337226"/>
    <w:rsid w:val="003377DA"/>
    <w:rsid w:val="00337A1A"/>
    <w:rsid w:val="00337D61"/>
    <w:rsid w:val="00337E01"/>
    <w:rsid w:val="003416C7"/>
    <w:rsid w:val="00341BA3"/>
    <w:rsid w:val="003424C3"/>
    <w:rsid w:val="0034269F"/>
    <w:rsid w:val="00342C52"/>
    <w:rsid w:val="00343947"/>
    <w:rsid w:val="003445B7"/>
    <w:rsid w:val="00344D99"/>
    <w:rsid w:val="00344E09"/>
    <w:rsid w:val="00345B7A"/>
    <w:rsid w:val="00346128"/>
    <w:rsid w:val="00346167"/>
    <w:rsid w:val="00346AAB"/>
    <w:rsid w:val="00346E69"/>
    <w:rsid w:val="003473D9"/>
    <w:rsid w:val="00347499"/>
    <w:rsid w:val="0034755C"/>
    <w:rsid w:val="00347622"/>
    <w:rsid w:val="0034785D"/>
    <w:rsid w:val="00347994"/>
    <w:rsid w:val="00347B58"/>
    <w:rsid w:val="0035104C"/>
    <w:rsid w:val="0035119D"/>
    <w:rsid w:val="00351B52"/>
    <w:rsid w:val="003523C8"/>
    <w:rsid w:val="003525F1"/>
    <w:rsid w:val="0035283E"/>
    <w:rsid w:val="00352DF4"/>
    <w:rsid w:val="00356280"/>
    <w:rsid w:val="00356C62"/>
    <w:rsid w:val="003576A1"/>
    <w:rsid w:val="0035776D"/>
    <w:rsid w:val="00357C9B"/>
    <w:rsid w:val="00357E60"/>
    <w:rsid w:val="00357E6A"/>
    <w:rsid w:val="003600A3"/>
    <w:rsid w:val="00360283"/>
    <w:rsid w:val="003606E0"/>
    <w:rsid w:val="00360968"/>
    <w:rsid w:val="00360A80"/>
    <w:rsid w:val="00361D91"/>
    <w:rsid w:val="00362741"/>
    <w:rsid w:val="003639AC"/>
    <w:rsid w:val="00363CF2"/>
    <w:rsid w:val="00363E96"/>
    <w:rsid w:val="003644E7"/>
    <w:rsid w:val="00364BE9"/>
    <w:rsid w:val="0036529B"/>
    <w:rsid w:val="00365EEE"/>
    <w:rsid w:val="003666ED"/>
    <w:rsid w:val="00366A75"/>
    <w:rsid w:val="003674B8"/>
    <w:rsid w:val="00367AB2"/>
    <w:rsid w:val="00370B71"/>
    <w:rsid w:val="003718D1"/>
    <w:rsid w:val="00371A04"/>
    <w:rsid w:val="003722B5"/>
    <w:rsid w:val="00372BCE"/>
    <w:rsid w:val="00373A3F"/>
    <w:rsid w:val="00374870"/>
    <w:rsid w:val="00374898"/>
    <w:rsid w:val="00374DC8"/>
    <w:rsid w:val="0037524E"/>
    <w:rsid w:val="0037560D"/>
    <w:rsid w:val="00375687"/>
    <w:rsid w:val="00375C59"/>
    <w:rsid w:val="00375D68"/>
    <w:rsid w:val="00375DE7"/>
    <w:rsid w:val="00376613"/>
    <w:rsid w:val="003766B2"/>
    <w:rsid w:val="003779B0"/>
    <w:rsid w:val="00377D2A"/>
    <w:rsid w:val="003812B2"/>
    <w:rsid w:val="00381B78"/>
    <w:rsid w:val="003826FC"/>
    <w:rsid w:val="00382E8F"/>
    <w:rsid w:val="00384200"/>
    <w:rsid w:val="00384CFD"/>
    <w:rsid w:val="003854D9"/>
    <w:rsid w:val="00387AC1"/>
    <w:rsid w:val="003908FF"/>
    <w:rsid w:val="0039092E"/>
    <w:rsid w:val="00391112"/>
    <w:rsid w:val="003911FC"/>
    <w:rsid w:val="00391B0E"/>
    <w:rsid w:val="00392344"/>
    <w:rsid w:val="00392643"/>
    <w:rsid w:val="00392DAF"/>
    <w:rsid w:val="00392E1F"/>
    <w:rsid w:val="0039310C"/>
    <w:rsid w:val="003936B4"/>
    <w:rsid w:val="00393D6A"/>
    <w:rsid w:val="003965A8"/>
    <w:rsid w:val="00396887"/>
    <w:rsid w:val="00396B40"/>
    <w:rsid w:val="00396D5F"/>
    <w:rsid w:val="00396EEC"/>
    <w:rsid w:val="00396F99"/>
    <w:rsid w:val="003A1BAD"/>
    <w:rsid w:val="003A25EF"/>
    <w:rsid w:val="003A277B"/>
    <w:rsid w:val="003A289D"/>
    <w:rsid w:val="003A29BC"/>
    <w:rsid w:val="003A3E02"/>
    <w:rsid w:val="003A45E5"/>
    <w:rsid w:val="003A47EE"/>
    <w:rsid w:val="003A517F"/>
    <w:rsid w:val="003A5BF4"/>
    <w:rsid w:val="003A7058"/>
    <w:rsid w:val="003A71C5"/>
    <w:rsid w:val="003A7E44"/>
    <w:rsid w:val="003B15B4"/>
    <w:rsid w:val="003B3079"/>
    <w:rsid w:val="003B3DEC"/>
    <w:rsid w:val="003B402B"/>
    <w:rsid w:val="003B42E0"/>
    <w:rsid w:val="003B453D"/>
    <w:rsid w:val="003B47B3"/>
    <w:rsid w:val="003B4F12"/>
    <w:rsid w:val="003B52E6"/>
    <w:rsid w:val="003B62F5"/>
    <w:rsid w:val="003B6F5C"/>
    <w:rsid w:val="003B779D"/>
    <w:rsid w:val="003B7D2A"/>
    <w:rsid w:val="003B7F30"/>
    <w:rsid w:val="003C0198"/>
    <w:rsid w:val="003C0B9E"/>
    <w:rsid w:val="003C0E5E"/>
    <w:rsid w:val="003C1A4C"/>
    <w:rsid w:val="003C2572"/>
    <w:rsid w:val="003C2BC9"/>
    <w:rsid w:val="003C2C71"/>
    <w:rsid w:val="003C2DB0"/>
    <w:rsid w:val="003C3736"/>
    <w:rsid w:val="003C40F7"/>
    <w:rsid w:val="003C58D9"/>
    <w:rsid w:val="003C5A90"/>
    <w:rsid w:val="003C60DA"/>
    <w:rsid w:val="003C6767"/>
    <w:rsid w:val="003C681B"/>
    <w:rsid w:val="003C68A2"/>
    <w:rsid w:val="003C692B"/>
    <w:rsid w:val="003C748C"/>
    <w:rsid w:val="003C7591"/>
    <w:rsid w:val="003C7595"/>
    <w:rsid w:val="003C7CF0"/>
    <w:rsid w:val="003D06E7"/>
    <w:rsid w:val="003D070A"/>
    <w:rsid w:val="003D0E98"/>
    <w:rsid w:val="003D1B46"/>
    <w:rsid w:val="003D2C33"/>
    <w:rsid w:val="003D2E2A"/>
    <w:rsid w:val="003D2E67"/>
    <w:rsid w:val="003D30D7"/>
    <w:rsid w:val="003D3E80"/>
    <w:rsid w:val="003D418D"/>
    <w:rsid w:val="003D43D4"/>
    <w:rsid w:val="003D5356"/>
    <w:rsid w:val="003D551E"/>
    <w:rsid w:val="003D6367"/>
    <w:rsid w:val="003D659C"/>
    <w:rsid w:val="003D66F9"/>
    <w:rsid w:val="003D68EB"/>
    <w:rsid w:val="003D6BD8"/>
    <w:rsid w:val="003D72D5"/>
    <w:rsid w:val="003D755D"/>
    <w:rsid w:val="003D7583"/>
    <w:rsid w:val="003D79EF"/>
    <w:rsid w:val="003E05CE"/>
    <w:rsid w:val="003E1099"/>
    <w:rsid w:val="003E1123"/>
    <w:rsid w:val="003E15EA"/>
    <w:rsid w:val="003E210E"/>
    <w:rsid w:val="003E26AD"/>
    <w:rsid w:val="003E2918"/>
    <w:rsid w:val="003E3BDE"/>
    <w:rsid w:val="003E3C9D"/>
    <w:rsid w:val="003E3E2E"/>
    <w:rsid w:val="003E5A1A"/>
    <w:rsid w:val="003E7982"/>
    <w:rsid w:val="003E79EE"/>
    <w:rsid w:val="003F0643"/>
    <w:rsid w:val="003F1D73"/>
    <w:rsid w:val="003F3356"/>
    <w:rsid w:val="003F3FB6"/>
    <w:rsid w:val="003F464D"/>
    <w:rsid w:val="003F4693"/>
    <w:rsid w:val="003F48C3"/>
    <w:rsid w:val="003F53E4"/>
    <w:rsid w:val="003F5F22"/>
    <w:rsid w:val="003F5FC6"/>
    <w:rsid w:val="003F6EF6"/>
    <w:rsid w:val="003F7499"/>
    <w:rsid w:val="003F761D"/>
    <w:rsid w:val="003F7F2E"/>
    <w:rsid w:val="004012B0"/>
    <w:rsid w:val="00401943"/>
    <w:rsid w:val="00401DFC"/>
    <w:rsid w:val="0040306D"/>
    <w:rsid w:val="00403A22"/>
    <w:rsid w:val="00403D7E"/>
    <w:rsid w:val="00403E7D"/>
    <w:rsid w:val="00404233"/>
    <w:rsid w:val="00404241"/>
    <w:rsid w:val="004052AF"/>
    <w:rsid w:val="004061B1"/>
    <w:rsid w:val="004066DD"/>
    <w:rsid w:val="00406A92"/>
    <w:rsid w:val="00406ADB"/>
    <w:rsid w:val="0040713F"/>
    <w:rsid w:val="00407169"/>
    <w:rsid w:val="00410748"/>
    <w:rsid w:val="00411378"/>
    <w:rsid w:val="00411F6B"/>
    <w:rsid w:val="0041421B"/>
    <w:rsid w:val="00414E22"/>
    <w:rsid w:val="00416320"/>
    <w:rsid w:val="00416CBF"/>
    <w:rsid w:val="00417104"/>
    <w:rsid w:val="00417C14"/>
    <w:rsid w:val="0042010D"/>
    <w:rsid w:val="0042016D"/>
    <w:rsid w:val="0042108E"/>
    <w:rsid w:val="004215DD"/>
    <w:rsid w:val="00423F31"/>
    <w:rsid w:val="00423FC1"/>
    <w:rsid w:val="004244FE"/>
    <w:rsid w:val="00425289"/>
    <w:rsid w:val="00425834"/>
    <w:rsid w:val="00426296"/>
    <w:rsid w:val="0042668E"/>
    <w:rsid w:val="004268C4"/>
    <w:rsid w:val="00426931"/>
    <w:rsid w:val="00426BA4"/>
    <w:rsid w:val="00427A89"/>
    <w:rsid w:val="00427E88"/>
    <w:rsid w:val="00430CAD"/>
    <w:rsid w:val="00430CF6"/>
    <w:rsid w:val="00431899"/>
    <w:rsid w:val="00433124"/>
    <w:rsid w:val="00433327"/>
    <w:rsid w:val="00433742"/>
    <w:rsid w:val="00434266"/>
    <w:rsid w:val="00435941"/>
    <w:rsid w:val="0043633B"/>
    <w:rsid w:val="0043783B"/>
    <w:rsid w:val="00440142"/>
    <w:rsid w:val="004405BD"/>
    <w:rsid w:val="00441FB8"/>
    <w:rsid w:val="00442152"/>
    <w:rsid w:val="00442164"/>
    <w:rsid w:val="0044223A"/>
    <w:rsid w:val="0044337D"/>
    <w:rsid w:val="00443964"/>
    <w:rsid w:val="00444045"/>
    <w:rsid w:val="004444C5"/>
    <w:rsid w:val="00444E8C"/>
    <w:rsid w:val="00445143"/>
    <w:rsid w:val="00446512"/>
    <w:rsid w:val="00446ACF"/>
    <w:rsid w:val="004471B8"/>
    <w:rsid w:val="004503C2"/>
    <w:rsid w:val="00450725"/>
    <w:rsid w:val="00450C31"/>
    <w:rsid w:val="0045115B"/>
    <w:rsid w:val="00451474"/>
    <w:rsid w:val="004515E4"/>
    <w:rsid w:val="004526F6"/>
    <w:rsid w:val="0045349D"/>
    <w:rsid w:val="00454218"/>
    <w:rsid w:val="00454299"/>
    <w:rsid w:val="004543B9"/>
    <w:rsid w:val="00454729"/>
    <w:rsid w:val="0045475E"/>
    <w:rsid w:val="00454846"/>
    <w:rsid w:val="0045486A"/>
    <w:rsid w:val="004549A4"/>
    <w:rsid w:val="0045500F"/>
    <w:rsid w:val="00455633"/>
    <w:rsid w:val="00455C74"/>
    <w:rsid w:val="00455CBD"/>
    <w:rsid w:val="0045663B"/>
    <w:rsid w:val="0045791B"/>
    <w:rsid w:val="00460287"/>
    <w:rsid w:val="004609EB"/>
    <w:rsid w:val="00460BBF"/>
    <w:rsid w:val="00460CA1"/>
    <w:rsid w:val="00461527"/>
    <w:rsid w:val="0046190E"/>
    <w:rsid w:val="00463CDC"/>
    <w:rsid w:val="004644CD"/>
    <w:rsid w:val="004645A6"/>
    <w:rsid w:val="004649F6"/>
    <w:rsid w:val="004656B5"/>
    <w:rsid w:val="00465BDE"/>
    <w:rsid w:val="00466304"/>
    <w:rsid w:val="00466C28"/>
    <w:rsid w:val="004673FC"/>
    <w:rsid w:val="00467790"/>
    <w:rsid w:val="00467E06"/>
    <w:rsid w:val="00470C70"/>
    <w:rsid w:val="00470E22"/>
    <w:rsid w:val="004712A9"/>
    <w:rsid w:val="004713D3"/>
    <w:rsid w:val="0047193A"/>
    <w:rsid w:val="00472232"/>
    <w:rsid w:val="00472574"/>
    <w:rsid w:val="004728A6"/>
    <w:rsid w:val="004731A1"/>
    <w:rsid w:val="0047375A"/>
    <w:rsid w:val="00473E84"/>
    <w:rsid w:val="004742A0"/>
    <w:rsid w:val="0047479B"/>
    <w:rsid w:val="00474FF6"/>
    <w:rsid w:val="004756C2"/>
    <w:rsid w:val="00475B3D"/>
    <w:rsid w:val="00476156"/>
    <w:rsid w:val="00476397"/>
    <w:rsid w:val="00476916"/>
    <w:rsid w:val="004777A3"/>
    <w:rsid w:val="004778EA"/>
    <w:rsid w:val="004809BD"/>
    <w:rsid w:val="00480FF1"/>
    <w:rsid w:val="00481558"/>
    <w:rsid w:val="004815F3"/>
    <w:rsid w:val="0048258F"/>
    <w:rsid w:val="004827CA"/>
    <w:rsid w:val="00482ACA"/>
    <w:rsid w:val="004832C3"/>
    <w:rsid w:val="00483DBF"/>
    <w:rsid w:val="0048460A"/>
    <w:rsid w:val="00484694"/>
    <w:rsid w:val="0048469B"/>
    <w:rsid w:val="00485188"/>
    <w:rsid w:val="00485460"/>
    <w:rsid w:val="00485578"/>
    <w:rsid w:val="0048583A"/>
    <w:rsid w:val="004863DA"/>
    <w:rsid w:val="00486804"/>
    <w:rsid w:val="00486873"/>
    <w:rsid w:val="00490069"/>
    <w:rsid w:val="0049062D"/>
    <w:rsid w:val="0049098A"/>
    <w:rsid w:val="00491498"/>
    <w:rsid w:val="00491638"/>
    <w:rsid w:val="0049169D"/>
    <w:rsid w:val="00492034"/>
    <w:rsid w:val="004923B1"/>
    <w:rsid w:val="004929D8"/>
    <w:rsid w:val="004932F4"/>
    <w:rsid w:val="00493460"/>
    <w:rsid w:val="00493D63"/>
    <w:rsid w:val="00493ED2"/>
    <w:rsid w:val="004944B2"/>
    <w:rsid w:val="004944CE"/>
    <w:rsid w:val="00494D4E"/>
    <w:rsid w:val="004950C9"/>
    <w:rsid w:val="0049533A"/>
    <w:rsid w:val="00495729"/>
    <w:rsid w:val="004960E4"/>
    <w:rsid w:val="00496ACF"/>
    <w:rsid w:val="00496C86"/>
    <w:rsid w:val="0049781E"/>
    <w:rsid w:val="004978B4"/>
    <w:rsid w:val="00497945"/>
    <w:rsid w:val="00497A1F"/>
    <w:rsid w:val="00497E40"/>
    <w:rsid w:val="00497F89"/>
    <w:rsid w:val="004A020E"/>
    <w:rsid w:val="004A024B"/>
    <w:rsid w:val="004A0734"/>
    <w:rsid w:val="004A0E92"/>
    <w:rsid w:val="004A15AC"/>
    <w:rsid w:val="004A170B"/>
    <w:rsid w:val="004A17C4"/>
    <w:rsid w:val="004A1BA0"/>
    <w:rsid w:val="004A39B5"/>
    <w:rsid w:val="004A3EE8"/>
    <w:rsid w:val="004A42EE"/>
    <w:rsid w:val="004A5BAA"/>
    <w:rsid w:val="004A60BD"/>
    <w:rsid w:val="004A63B9"/>
    <w:rsid w:val="004A7D38"/>
    <w:rsid w:val="004B10B9"/>
    <w:rsid w:val="004B14D9"/>
    <w:rsid w:val="004B16BE"/>
    <w:rsid w:val="004B2C47"/>
    <w:rsid w:val="004B345F"/>
    <w:rsid w:val="004B35D0"/>
    <w:rsid w:val="004B367F"/>
    <w:rsid w:val="004B3775"/>
    <w:rsid w:val="004B3867"/>
    <w:rsid w:val="004B394C"/>
    <w:rsid w:val="004B39BB"/>
    <w:rsid w:val="004B3AF6"/>
    <w:rsid w:val="004B4016"/>
    <w:rsid w:val="004B4224"/>
    <w:rsid w:val="004B5136"/>
    <w:rsid w:val="004B57AF"/>
    <w:rsid w:val="004B5A9E"/>
    <w:rsid w:val="004B5F4F"/>
    <w:rsid w:val="004B6162"/>
    <w:rsid w:val="004B6719"/>
    <w:rsid w:val="004B7612"/>
    <w:rsid w:val="004B76F7"/>
    <w:rsid w:val="004B7A1B"/>
    <w:rsid w:val="004C0DE8"/>
    <w:rsid w:val="004C0E3C"/>
    <w:rsid w:val="004C1139"/>
    <w:rsid w:val="004C157F"/>
    <w:rsid w:val="004C1925"/>
    <w:rsid w:val="004C1C21"/>
    <w:rsid w:val="004C1DA7"/>
    <w:rsid w:val="004C1ED7"/>
    <w:rsid w:val="004C27B5"/>
    <w:rsid w:val="004C29D4"/>
    <w:rsid w:val="004C2A06"/>
    <w:rsid w:val="004C2F06"/>
    <w:rsid w:val="004C3132"/>
    <w:rsid w:val="004C31B9"/>
    <w:rsid w:val="004C36FC"/>
    <w:rsid w:val="004C41FC"/>
    <w:rsid w:val="004C51BD"/>
    <w:rsid w:val="004C56AD"/>
    <w:rsid w:val="004C5851"/>
    <w:rsid w:val="004C5A64"/>
    <w:rsid w:val="004C77E7"/>
    <w:rsid w:val="004D0115"/>
    <w:rsid w:val="004D0F69"/>
    <w:rsid w:val="004D1504"/>
    <w:rsid w:val="004D1A3B"/>
    <w:rsid w:val="004D284E"/>
    <w:rsid w:val="004D29D4"/>
    <w:rsid w:val="004D3574"/>
    <w:rsid w:val="004D3F60"/>
    <w:rsid w:val="004D479A"/>
    <w:rsid w:val="004D48BB"/>
    <w:rsid w:val="004D4C93"/>
    <w:rsid w:val="004D5A5C"/>
    <w:rsid w:val="004D64A6"/>
    <w:rsid w:val="004D682E"/>
    <w:rsid w:val="004D761E"/>
    <w:rsid w:val="004D77BD"/>
    <w:rsid w:val="004D7856"/>
    <w:rsid w:val="004D7EA2"/>
    <w:rsid w:val="004E058E"/>
    <w:rsid w:val="004E058F"/>
    <w:rsid w:val="004E0923"/>
    <w:rsid w:val="004E0ABC"/>
    <w:rsid w:val="004E0AFF"/>
    <w:rsid w:val="004E0FFA"/>
    <w:rsid w:val="004E2597"/>
    <w:rsid w:val="004E2865"/>
    <w:rsid w:val="004E29B4"/>
    <w:rsid w:val="004E36FB"/>
    <w:rsid w:val="004E3B87"/>
    <w:rsid w:val="004E3BA5"/>
    <w:rsid w:val="004E3C6F"/>
    <w:rsid w:val="004E4F6C"/>
    <w:rsid w:val="004E58F5"/>
    <w:rsid w:val="004E76A4"/>
    <w:rsid w:val="004E780E"/>
    <w:rsid w:val="004E7A44"/>
    <w:rsid w:val="004E7B5C"/>
    <w:rsid w:val="004E7E3D"/>
    <w:rsid w:val="004F0860"/>
    <w:rsid w:val="004F288E"/>
    <w:rsid w:val="004F3C32"/>
    <w:rsid w:val="004F41D5"/>
    <w:rsid w:val="004F4DBB"/>
    <w:rsid w:val="004F5D7D"/>
    <w:rsid w:val="004F6B15"/>
    <w:rsid w:val="004F7054"/>
    <w:rsid w:val="004F7071"/>
    <w:rsid w:val="004F790D"/>
    <w:rsid w:val="004F7C8C"/>
    <w:rsid w:val="00500246"/>
    <w:rsid w:val="00501D69"/>
    <w:rsid w:val="005021F0"/>
    <w:rsid w:val="0050273A"/>
    <w:rsid w:val="00502E65"/>
    <w:rsid w:val="0050362D"/>
    <w:rsid w:val="00506EC0"/>
    <w:rsid w:val="0050725A"/>
    <w:rsid w:val="00507A76"/>
    <w:rsid w:val="00507D63"/>
    <w:rsid w:val="005100D3"/>
    <w:rsid w:val="00510512"/>
    <w:rsid w:val="00510921"/>
    <w:rsid w:val="00510AD3"/>
    <w:rsid w:val="00510BB8"/>
    <w:rsid w:val="00511313"/>
    <w:rsid w:val="00511DF0"/>
    <w:rsid w:val="00512589"/>
    <w:rsid w:val="00512B1D"/>
    <w:rsid w:val="00513348"/>
    <w:rsid w:val="005142F3"/>
    <w:rsid w:val="00515380"/>
    <w:rsid w:val="00515787"/>
    <w:rsid w:val="00515BA2"/>
    <w:rsid w:val="00515C56"/>
    <w:rsid w:val="00515F48"/>
    <w:rsid w:val="00515FA2"/>
    <w:rsid w:val="005171AB"/>
    <w:rsid w:val="00520274"/>
    <w:rsid w:val="005217D3"/>
    <w:rsid w:val="005223D5"/>
    <w:rsid w:val="00522E47"/>
    <w:rsid w:val="00523B20"/>
    <w:rsid w:val="005245ED"/>
    <w:rsid w:val="0052694E"/>
    <w:rsid w:val="005277D0"/>
    <w:rsid w:val="00527B86"/>
    <w:rsid w:val="00530060"/>
    <w:rsid w:val="00530295"/>
    <w:rsid w:val="00530565"/>
    <w:rsid w:val="00530CED"/>
    <w:rsid w:val="00531849"/>
    <w:rsid w:val="005326B3"/>
    <w:rsid w:val="00532B3E"/>
    <w:rsid w:val="00532C1F"/>
    <w:rsid w:val="0053394F"/>
    <w:rsid w:val="00533B5D"/>
    <w:rsid w:val="00533BE8"/>
    <w:rsid w:val="00533D2D"/>
    <w:rsid w:val="00533F8B"/>
    <w:rsid w:val="00534D9B"/>
    <w:rsid w:val="00535A18"/>
    <w:rsid w:val="005362D1"/>
    <w:rsid w:val="005363D1"/>
    <w:rsid w:val="005369BC"/>
    <w:rsid w:val="00536DEC"/>
    <w:rsid w:val="00536E93"/>
    <w:rsid w:val="005374FE"/>
    <w:rsid w:val="005379D4"/>
    <w:rsid w:val="00537A8A"/>
    <w:rsid w:val="00537F2E"/>
    <w:rsid w:val="00540DCB"/>
    <w:rsid w:val="005410B3"/>
    <w:rsid w:val="005411B7"/>
    <w:rsid w:val="00541FE5"/>
    <w:rsid w:val="005420D6"/>
    <w:rsid w:val="00542AF1"/>
    <w:rsid w:val="00543830"/>
    <w:rsid w:val="00543B85"/>
    <w:rsid w:val="005441F7"/>
    <w:rsid w:val="005442FC"/>
    <w:rsid w:val="00545E5E"/>
    <w:rsid w:val="0054621D"/>
    <w:rsid w:val="00546A92"/>
    <w:rsid w:val="00547503"/>
    <w:rsid w:val="00547CFC"/>
    <w:rsid w:val="00550312"/>
    <w:rsid w:val="0055235A"/>
    <w:rsid w:val="005529B0"/>
    <w:rsid w:val="00552FA3"/>
    <w:rsid w:val="00553522"/>
    <w:rsid w:val="00553B02"/>
    <w:rsid w:val="00553B81"/>
    <w:rsid w:val="00554601"/>
    <w:rsid w:val="0055527D"/>
    <w:rsid w:val="005554A4"/>
    <w:rsid w:val="00555B25"/>
    <w:rsid w:val="00555C2A"/>
    <w:rsid w:val="0055620B"/>
    <w:rsid w:val="005563FD"/>
    <w:rsid w:val="0055671F"/>
    <w:rsid w:val="005570E8"/>
    <w:rsid w:val="0055761E"/>
    <w:rsid w:val="00557F46"/>
    <w:rsid w:val="00560051"/>
    <w:rsid w:val="00560241"/>
    <w:rsid w:val="00560626"/>
    <w:rsid w:val="00560F5E"/>
    <w:rsid w:val="00561307"/>
    <w:rsid w:val="0056149A"/>
    <w:rsid w:val="005615EC"/>
    <w:rsid w:val="00562BE7"/>
    <w:rsid w:val="00563146"/>
    <w:rsid w:val="0056314B"/>
    <w:rsid w:val="0056331F"/>
    <w:rsid w:val="00563621"/>
    <w:rsid w:val="00564C0E"/>
    <w:rsid w:val="00565FC5"/>
    <w:rsid w:val="0056640D"/>
    <w:rsid w:val="00566C02"/>
    <w:rsid w:val="00567D63"/>
    <w:rsid w:val="0057047B"/>
    <w:rsid w:val="00571333"/>
    <w:rsid w:val="00571452"/>
    <w:rsid w:val="005715E6"/>
    <w:rsid w:val="00572379"/>
    <w:rsid w:val="0057288F"/>
    <w:rsid w:val="00572A22"/>
    <w:rsid w:val="00572B35"/>
    <w:rsid w:val="005747A8"/>
    <w:rsid w:val="00574BAF"/>
    <w:rsid w:val="00576566"/>
    <w:rsid w:val="00577C1F"/>
    <w:rsid w:val="00577D9C"/>
    <w:rsid w:val="00577E79"/>
    <w:rsid w:val="00577EB6"/>
    <w:rsid w:val="00580008"/>
    <w:rsid w:val="0058087A"/>
    <w:rsid w:val="00580DAE"/>
    <w:rsid w:val="00580E40"/>
    <w:rsid w:val="00580F20"/>
    <w:rsid w:val="005815B0"/>
    <w:rsid w:val="005819F3"/>
    <w:rsid w:val="005822C7"/>
    <w:rsid w:val="005825C7"/>
    <w:rsid w:val="00582DF0"/>
    <w:rsid w:val="00583082"/>
    <w:rsid w:val="00583302"/>
    <w:rsid w:val="00583465"/>
    <w:rsid w:val="005836EB"/>
    <w:rsid w:val="00583A66"/>
    <w:rsid w:val="0058406E"/>
    <w:rsid w:val="00584B66"/>
    <w:rsid w:val="00584E5D"/>
    <w:rsid w:val="00585B70"/>
    <w:rsid w:val="00585F2C"/>
    <w:rsid w:val="00586BE3"/>
    <w:rsid w:val="00586E4C"/>
    <w:rsid w:val="0058705C"/>
    <w:rsid w:val="00587747"/>
    <w:rsid w:val="00587772"/>
    <w:rsid w:val="00590388"/>
    <w:rsid w:val="005904D2"/>
    <w:rsid w:val="00590966"/>
    <w:rsid w:val="0059137E"/>
    <w:rsid w:val="0059156D"/>
    <w:rsid w:val="005916DA"/>
    <w:rsid w:val="00591FAF"/>
    <w:rsid w:val="005929A1"/>
    <w:rsid w:val="00592AD7"/>
    <w:rsid w:val="00592E14"/>
    <w:rsid w:val="00593723"/>
    <w:rsid w:val="00593C5B"/>
    <w:rsid w:val="005942C9"/>
    <w:rsid w:val="00594DF7"/>
    <w:rsid w:val="0059544C"/>
    <w:rsid w:val="005955E4"/>
    <w:rsid w:val="00595D6E"/>
    <w:rsid w:val="00595DB3"/>
    <w:rsid w:val="00596642"/>
    <w:rsid w:val="00596D2E"/>
    <w:rsid w:val="00597039"/>
    <w:rsid w:val="005970EA"/>
    <w:rsid w:val="00597740"/>
    <w:rsid w:val="005A092B"/>
    <w:rsid w:val="005A0C9C"/>
    <w:rsid w:val="005A1496"/>
    <w:rsid w:val="005A3471"/>
    <w:rsid w:val="005A364E"/>
    <w:rsid w:val="005A3CAA"/>
    <w:rsid w:val="005A4099"/>
    <w:rsid w:val="005A4321"/>
    <w:rsid w:val="005A4334"/>
    <w:rsid w:val="005A4930"/>
    <w:rsid w:val="005A4BDA"/>
    <w:rsid w:val="005A4F0B"/>
    <w:rsid w:val="005A5513"/>
    <w:rsid w:val="005A6613"/>
    <w:rsid w:val="005A6D34"/>
    <w:rsid w:val="005B0811"/>
    <w:rsid w:val="005B0B5B"/>
    <w:rsid w:val="005B0D06"/>
    <w:rsid w:val="005B2724"/>
    <w:rsid w:val="005B2ECC"/>
    <w:rsid w:val="005B3367"/>
    <w:rsid w:val="005B357F"/>
    <w:rsid w:val="005B3582"/>
    <w:rsid w:val="005B41EB"/>
    <w:rsid w:val="005B4269"/>
    <w:rsid w:val="005B451C"/>
    <w:rsid w:val="005B4FC5"/>
    <w:rsid w:val="005B56C7"/>
    <w:rsid w:val="005B5A94"/>
    <w:rsid w:val="005B5AAA"/>
    <w:rsid w:val="005B5CD1"/>
    <w:rsid w:val="005B7708"/>
    <w:rsid w:val="005B7DEE"/>
    <w:rsid w:val="005C0568"/>
    <w:rsid w:val="005C09CE"/>
    <w:rsid w:val="005C0A22"/>
    <w:rsid w:val="005C0E83"/>
    <w:rsid w:val="005C1017"/>
    <w:rsid w:val="005C19B7"/>
    <w:rsid w:val="005C278D"/>
    <w:rsid w:val="005C37F0"/>
    <w:rsid w:val="005C3ABA"/>
    <w:rsid w:val="005C3C4F"/>
    <w:rsid w:val="005C4A47"/>
    <w:rsid w:val="005C4FE4"/>
    <w:rsid w:val="005C535D"/>
    <w:rsid w:val="005C5D07"/>
    <w:rsid w:val="005C63D7"/>
    <w:rsid w:val="005C661E"/>
    <w:rsid w:val="005C68B8"/>
    <w:rsid w:val="005C7716"/>
    <w:rsid w:val="005C7A68"/>
    <w:rsid w:val="005D04D4"/>
    <w:rsid w:val="005D12C9"/>
    <w:rsid w:val="005D2092"/>
    <w:rsid w:val="005D285D"/>
    <w:rsid w:val="005D28DC"/>
    <w:rsid w:val="005D2D36"/>
    <w:rsid w:val="005D2DD1"/>
    <w:rsid w:val="005D2FEF"/>
    <w:rsid w:val="005D35B6"/>
    <w:rsid w:val="005D362B"/>
    <w:rsid w:val="005D37E2"/>
    <w:rsid w:val="005D3E0C"/>
    <w:rsid w:val="005D464E"/>
    <w:rsid w:val="005D4A99"/>
    <w:rsid w:val="005D5B9A"/>
    <w:rsid w:val="005D5FA3"/>
    <w:rsid w:val="005D64D2"/>
    <w:rsid w:val="005D6E40"/>
    <w:rsid w:val="005D722E"/>
    <w:rsid w:val="005D77C0"/>
    <w:rsid w:val="005D7CD6"/>
    <w:rsid w:val="005E0643"/>
    <w:rsid w:val="005E1389"/>
    <w:rsid w:val="005E1760"/>
    <w:rsid w:val="005E2332"/>
    <w:rsid w:val="005E29C1"/>
    <w:rsid w:val="005E2BC7"/>
    <w:rsid w:val="005E3007"/>
    <w:rsid w:val="005E333F"/>
    <w:rsid w:val="005E3502"/>
    <w:rsid w:val="005E7026"/>
    <w:rsid w:val="005E758A"/>
    <w:rsid w:val="005F01DF"/>
    <w:rsid w:val="005F0902"/>
    <w:rsid w:val="005F1286"/>
    <w:rsid w:val="005F1DA7"/>
    <w:rsid w:val="005F37B8"/>
    <w:rsid w:val="005F39A5"/>
    <w:rsid w:val="005F4D5C"/>
    <w:rsid w:val="005F517A"/>
    <w:rsid w:val="005F5750"/>
    <w:rsid w:val="005F5767"/>
    <w:rsid w:val="005F590D"/>
    <w:rsid w:val="005F5F11"/>
    <w:rsid w:val="005F628C"/>
    <w:rsid w:val="005F6857"/>
    <w:rsid w:val="005F68B3"/>
    <w:rsid w:val="005F71A9"/>
    <w:rsid w:val="00600AE2"/>
    <w:rsid w:val="00600B92"/>
    <w:rsid w:val="0060267D"/>
    <w:rsid w:val="00602D16"/>
    <w:rsid w:val="00603360"/>
    <w:rsid w:val="006037D8"/>
    <w:rsid w:val="006039C2"/>
    <w:rsid w:val="0060490E"/>
    <w:rsid w:val="0060544A"/>
    <w:rsid w:val="00606555"/>
    <w:rsid w:val="00606A84"/>
    <w:rsid w:val="00606B07"/>
    <w:rsid w:val="00606F1E"/>
    <w:rsid w:val="006105A9"/>
    <w:rsid w:val="00611899"/>
    <w:rsid w:val="00611E25"/>
    <w:rsid w:val="00612724"/>
    <w:rsid w:val="0061337C"/>
    <w:rsid w:val="006145BB"/>
    <w:rsid w:val="0061463D"/>
    <w:rsid w:val="00614E0E"/>
    <w:rsid w:val="00614F25"/>
    <w:rsid w:val="006157F0"/>
    <w:rsid w:val="00616039"/>
    <w:rsid w:val="006160C9"/>
    <w:rsid w:val="006165CD"/>
    <w:rsid w:val="00617063"/>
    <w:rsid w:val="00617D5C"/>
    <w:rsid w:val="006203B3"/>
    <w:rsid w:val="0062062A"/>
    <w:rsid w:val="0062189E"/>
    <w:rsid w:val="00622136"/>
    <w:rsid w:val="00622586"/>
    <w:rsid w:val="00622AC6"/>
    <w:rsid w:val="00622AE9"/>
    <w:rsid w:val="00622BEA"/>
    <w:rsid w:val="00623BA1"/>
    <w:rsid w:val="006245FE"/>
    <w:rsid w:val="006246D4"/>
    <w:rsid w:val="00624716"/>
    <w:rsid w:val="006248C5"/>
    <w:rsid w:val="00624C8D"/>
    <w:rsid w:val="00624CEB"/>
    <w:rsid w:val="0062540A"/>
    <w:rsid w:val="00625D3C"/>
    <w:rsid w:val="0062612F"/>
    <w:rsid w:val="00626B9E"/>
    <w:rsid w:val="00630312"/>
    <w:rsid w:val="006308D5"/>
    <w:rsid w:val="00630976"/>
    <w:rsid w:val="00630B0C"/>
    <w:rsid w:val="00630E90"/>
    <w:rsid w:val="006314AE"/>
    <w:rsid w:val="00632B7D"/>
    <w:rsid w:val="006332D6"/>
    <w:rsid w:val="00633401"/>
    <w:rsid w:val="0063372C"/>
    <w:rsid w:val="006345B9"/>
    <w:rsid w:val="006346BC"/>
    <w:rsid w:val="0063492B"/>
    <w:rsid w:val="0063510E"/>
    <w:rsid w:val="006353CD"/>
    <w:rsid w:val="00636475"/>
    <w:rsid w:val="00636554"/>
    <w:rsid w:val="00636939"/>
    <w:rsid w:val="0063695C"/>
    <w:rsid w:val="00637E04"/>
    <w:rsid w:val="00640374"/>
    <w:rsid w:val="00640F9C"/>
    <w:rsid w:val="00641438"/>
    <w:rsid w:val="006418EA"/>
    <w:rsid w:val="00641D9C"/>
    <w:rsid w:val="00642D16"/>
    <w:rsid w:val="006433C9"/>
    <w:rsid w:val="0064398E"/>
    <w:rsid w:val="00644454"/>
    <w:rsid w:val="006444C8"/>
    <w:rsid w:val="0064470D"/>
    <w:rsid w:val="00644FC6"/>
    <w:rsid w:val="00646839"/>
    <w:rsid w:val="006468EB"/>
    <w:rsid w:val="00646B7E"/>
    <w:rsid w:val="00646EC4"/>
    <w:rsid w:val="00647827"/>
    <w:rsid w:val="006507E1"/>
    <w:rsid w:val="00651651"/>
    <w:rsid w:val="006518CB"/>
    <w:rsid w:val="00651A85"/>
    <w:rsid w:val="00651AB6"/>
    <w:rsid w:val="00651C5A"/>
    <w:rsid w:val="0065254A"/>
    <w:rsid w:val="006538B1"/>
    <w:rsid w:val="0065398A"/>
    <w:rsid w:val="00653B82"/>
    <w:rsid w:val="00653EF5"/>
    <w:rsid w:val="006541D7"/>
    <w:rsid w:val="006548E2"/>
    <w:rsid w:val="00654D2B"/>
    <w:rsid w:val="00655080"/>
    <w:rsid w:val="00655122"/>
    <w:rsid w:val="006553C5"/>
    <w:rsid w:val="00655600"/>
    <w:rsid w:val="00655A35"/>
    <w:rsid w:val="00656019"/>
    <w:rsid w:val="00656F68"/>
    <w:rsid w:val="00660604"/>
    <w:rsid w:val="00661C14"/>
    <w:rsid w:val="00662AFC"/>
    <w:rsid w:val="00662DDF"/>
    <w:rsid w:val="00662F95"/>
    <w:rsid w:val="00663540"/>
    <w:rsid w:val="00663952"/>
    <w:rsid w:val="00663E18"/>
    <w:rsid w:val="006653B5"/>
    <w:rsid w:val="00665EAD"/>
    <w:rsid w:val="00666291"/>
    <w:rsid w:val="0066652A"/>
    <w:rsid w:val="006669B1"/>
    <w:rsid w:val="00666CAB"/>
    <w:rsid w:val="006670AF"/>
    <w:rsid w:val="0066745C"/>
    <w:rsid w:val="006700D4"/>
    <w:rsid w:val="006700F0"/>
    <w:rsid w:val="006701CC"/>
    <w:rsid w:val="006702BF"/>
    <w:rsid w:val="00670A50"/>
    <w:rsid w:val="006714EB"/>
    <w:rsid w:val="006717AB"/>
    <w:rsid w:val="00671EAF"/>
    <w:rsid w:val="00671FA8"/>
    <w:rsid w:val="006727D7"/>
    <w:rsid w:val="006731DC"/>
    <w:rsid w:val="0067332D"/>
    <w:rsid w:val="00673397"/>
    <w:rsid w:val="0067390E"/>
    <w:rsid w:val="00673D3D"/>
    <w:rsid w:val="00673E2D"/>
    <w:rsid w:val="00674692"/>
    <w:rsid w:val="00674D12"/>
    <w:rsid w:val="006750F4"/>
    <w:rsid w:val="00676001"/>
    <w:rsid w:val="00676137"/>
    <w:rsid w:val="0067626F"/>
    <w:rsid w:val="0067702D"/>
    <w:rsid w:val="006779D0"/>
    <w:rsid w:val="0068007F"/>
    <w:rsid w:val="006807E7"/>
    <w:rsid w:val="00681C3A"/>
    <w:rsid w:val="00682167"/>
    <w:rsid w:val="00682463"/>
    <w:rsid w:val="0068424D"/>
    <w:rsid w:val="0068462B"/>
    <w:rsid w:val="0068484F"/>
    <w:rsid w:val="00684C96"/>
    <w:rsid w:val="006850E3"/>
    <w:rsid w:val="00685AB2"/>
    <w:rsid w:val="00685B91"/>
    <w:rsid w:val="00687528"/>
    <w:rsid w:val="006876B3"/>
    <w:rsid w:val="00687A28"/>
    <w:rsid w:val="00687C98"/>
    <w:rsid w:val="00687CF7"/>
    <w:rsid w:val="00687F3B"/>
    <w:rsid w:val="0069051F"/>
    <w:rsid w:val="006926E9"/>
    <w:rsid w:val="00692A3D"/>
    <w:rsid w:val="00693512"/>
    <w:rsid w:val="0069386D"/>
    <w:rsid w:val="0069397C"/>
    <w:rsid w:val="00693993"/>
    <w:rsid w:val="006939D5"/>
    <w:rsid w:val="00693DF4"/>
    <w:rsid w:val="006942FF"/>
    <w:rsid w:val="0069468D"/>
    <w:rsid w:val="00694907"/>
    <w:rsid w:val="0069500B"/>
    <w:rsid w:val="00695332"/>
    <w:rsid w:val="006959D0"/>
    <w:rsid w:val="0069646A"/>
    <w:rsid w:val="00696620"/>
    <w:rsid w:val="00696DD2"/>
    <w:rsid w:val="00697618"/>
    <w:rsid w:val="006A0DF6"/>
    <w:rsid w:val="006A0E89"/>
    <w:rsid w:val="006A0F01"/>
    <w:rsid w:val="006A0F11"/>
    <w:rsid w:val="006A10A8"/>
    <w:rsid w:val="006A2848"/>
    <w:rsid w:val="006A56F0"/>
    <w:rsid w:val="006A5718"/>
    <w:rsid w:val="006A5C5B"/>
    <w:rsid w:val="006A69BF"/>
    <w:rsid w:val="006A6D2C"/>
    <w:rsid w:val="006A720D"/>
    <w:rsid w:val="006A7318"/>
    <w:rsid w:val="006A7457"/>
    <w:rsid w:val="006B0405"/>
    <w:rsid w:val="006B0628"/>
    <w:rsid w:val="006B1597"/>
    <w:rsid w:val="006B3CA1"/>
    <w:rsid w:val="006B3E6D"/>
    <w:rsid w:val="006B43F6"/>
    <w:rsid w:val="006B4C1D"/>
    <w:rsid w:val="006B5151"/>
    <w:rsid w:val="006B5869"/>
    <w:rsid w:val="006B5BA4"/>
    <w:rsid w:val="006B68BC"/>
    <w:rsid w:val="006B6B17"/>
    <w:rsid w:val="006B7963"/>
    <w:rsid w:val="006C0AD8"/>
    <w:rsid w:val="006C0AF2"/>
    <w:rsid w:val="006C0F56"/>
    <w:rsid w:val="006C1558"/>
    <w:rsid w:val="006C1DFC"/>
    <w:rsid w:val="006C2022"/>
    <w:rsid w:val="006C2259"/>
    <w:rsid w:val="006C22B7"/>
    <w:rsid w:val="006C230C"/>
    <w:rsid w:val="006C2849"/>
    <w:rsid w:val="006C2930"/>
    <w:rsid w:val="006C2F6D"/>
    <w:rsid w:val="006C381B"/>
    <w:rsid w:val="006C42AF"/>
    <w:rsid w:val="006C4DD1"/>
    <w:rsid w:val="006C4EE7"/>
    <w:rsid w:val="006C5C13"/>
    <w:rsid w:val="006C6C72"/>
    <w:rsid w:val="006C6D07"/>
    <w:rsid w:val="006C6F91"/>
    <w:rsid w:val="006C79AA"/>
    <w:rsid w:val="006C7C60"/>
    <w:rsid w:val="006D021E"/>
    <w:rsid w:val="006D03F9"/>
    <w:rsid w:val="006D0613"/>
    <w:rsid w:val="006D0898"/>
    <w:rsid w:val="006D0E03"/>
    <w:rsid w:val="006D179E"/>
    <w:rsid w:val="006D1908"/>
    <w:rsid w:val="006D19E2"/>
    <w:rsid w:val="006D2A87"/>
    <w:rsid w:val="006D328A"/>
    <w:rsid w:val="006D3EF9"/>
    <w:rsid w:val="006D590B"/>
    <w:rsid w:val="006D5A56"/>
    <w:rsid w:val="006D5B40"/>
    <w:rsid w:val="006E0756"/>
    <w:rsid w:val="006E0B41"/>
    <w:rsid w:val="006E0EFB"/>
    <w:rsid w:val="006E10D6"/>
    <w:rsid w:val="006E2F3B"/>
    <w:rsid w:val="006E35FB"/>
    <w:rsid w:val="006E36BB"/>
    <w:rsid w:val="006E36CF"/>
    <w:rsid w:val="006E37B7"/>
    <w:rsid w:val="006E4002"/>
    <w:rsid w:val="006E49BD"/>
    <w:rsid w:val="006E5A47"/>
    <w:rsid w:val="006E5DBC"/>
    <w:rsid w:val="006E6413"/>
    <w:rsid w:val="006E66C1"/>
    <w:rsid w:val="006E6CBD"/>
    <w:rsid w:val="006E7F29"/>
    <w:rsid w:val="006F000D"/>
    <w:rsid w:val="006F1726"/>
    <w:rsid w:val="006F1F0C"/>
    <w:rsid w:val="006F26C7"/>
    <w:rsid w:val="006F2C96"/>
    <w:rsid w:val="006F2D40"/>
    <w:rsid w:val="006F618C"/>
    <w:rsid w:val="006F7195"/>
    <w:rsid w:val="006F73D2"/>
    <w:rsid w:val="007004B1"/>
    <w:rsid w:val="007005FC"/>
    <w:rsid w:val="00700F9D"/>
    <w:rsid w:val="007013FD"/>
    <w:rsid w:val="00701E93"/>
    <w:rsid w:val="00701EA2"/>
    <w:rsid w:val="007027C8"/>
    <w:rsid w:val="0070338F"/>
    <w:rsid w:val="007039D3"/>
    <w:rsid w:val="0070542A"/>
    <w:rsid w:val="007054CB"/>
    <w:rsid w:val="00705559"/>
    <w:rsid w:val="0070617C"/>
    <w:rsid w:val="00706DDF"/>
    <w:rsid w:val="007072F1"/>
    <w:rsid w:val="00707C50"/>
    <w:rsid w:val="007101C9"/>
    <w:rsid w:val="007102A7"/>
    <w:rsid w:val="007104F5"/>
    <w:rsid w:val="00710BF8"/>
    <w:rsid w:val="00711D8E"/>
    <w:rsid w:val="00711DD3"/>
    <w:rsid w:val="00711E86"/>
    <w:rsid w:val="0071205F"/>
    <w:rsid w:val="00712672"/>
    <w:rsid w:val="00712BED"/>
    <w:rsid w:val="0071376E"/>
    <w:rsid w:val="0071465E"/>
    <w:rsid w:val="007147A5"/>
    <w:rsid w:val="00714A82"/>
    <w:rsid w:val="00714F8A"/>
    <w:rsid w:val="00715EF2"/>
    <w:rsid w:val="00716285"/>
    <w:rsid w:val="00716A70"/>
    <w:rsid w:val="007173BD"/>
    <w:rsid w:val="007177F3"/>
    <w:rsid w:val="00717AA7"/>
    <w:rsid w:val="0072052F"/>
    <w:rsid w:val="00721411"/>
    <w:rsid w:val="007223A0"/>
    <w:rsid w:val="007226E8"/>
    <w:rsid w:val="00722BC3"/>
    <w:rsid w:val="00722E53"/>
    <w:rsid w:val="00723EB7"/>
    <w:rsid w:val="00724726"/>
    <w:rsid w:val="00724E17"/>
    <w:rsid w:val="00725104"/>
    <w:rsid w:val="00726F65"/>
    <w:rsid w:val="00727C90"/>
    <w:rsid w:val="00727DA8"/>
    <w:rsid w:val="00730DB1"/>
    <w:rsid w:val="007315DA"/>
    <w:rsid w:val="0073175E"/>
    <w:rsid w:val="0073176B"/>
    <w:rsid w:val="00731E9D"/>
    <w:rsid w:val="007322F2"/>
    <w:rsid w:val="007323D0"/>
    <w:rsid w:val="007326A2"/>
    <w:rsid w:val="007331A2"/>
    <w:rsid w:val="0073376C"/>
    <w:rsid w:val="00733D89"/>
    <w:rsid w:val="0073409A"/>
    <w:rsid w:val="007346BE"/>
    <w:rsid w:val="00734D3A"/>
    <w:rsid w:val="00734E3F"/>
    <w:rsid w:val="00735F2B"/>
    <w:rsid w:val="00735FED"/>
    <w:rsid w:val="007361CC"/>
    <w:rsid w:val="007363C0"/>
    <w:rsid w:val="00736985"/>
    <w:rsid w:val="00736B4A"/>
    <w:rsid w:val="00737100"/>
    <w:rsid w:val="007379D4"/>
    <w:rsid w:val="00737A13"/>
    <w:rsid w:val="00737E0E"/>
    <w:rsid w:val="00737EB9"/>
    <w:rsid w:val="00740055"/>
    <w:rsid w:val="00740CBC"/>
    <w:rsid w:val="00741234"/>
    <w:rsid w:val="00741548"/>
    <w:rsid w:val="00741C3D"/>
    <w:rsid w:val="00742082"/>
    <w:rsid w:val="007433FC"/>
    <w:rsid w:val="00743D79"/>
    <w:rsid w:val="0074446C"/>
    <w:rsid w:val="00744C87"/>
    <w:rsid w:val="0074521F"/>
    <w:rsid w:val="007452EC"/>
    <w:rsid w:val="007458F0"/>
    <w:rsid w:val="00745DB2"/>
    <w:rsid w:val="00746528"/>
    <w:rsid w:val="00746BD9"/>
    <w:rsid w:val="00746CB9"/>
    <w:rsid w:val="007470BC"/>
    <w:rsid w:val="00747724"/>
    <w:rsid w:val="0074781B"/>
    <w:rsid w:val="007508E6"/>
    <w:rsid w:val="007510FE"/>
    <w:rsid w:val="0075140A"/>
    <w:rsid w:val="00751AA0"/>
    <w:rsid w:val="007520F6"/>
    <w:rsid w:val="00752B78"/>
    <w:rsid w:val="00752E10"/>
    <w:rsid w:val="0075323A"/>
    <w:rsid w:val="00753D9B"/>
    <w:rsid w:val="00753F49"/>
    <w:rsid w:val="00754464"/>
    <w:rsid w:val="00754813"/>
    <w:rsid w:val="00755664"/>
    <w:rsid w:val="0075590B"/>
    <w:rsid w:val="00755929"/>
    <w:rsid w:val="00755A0B"/>
    <w:rsid w:val="00755A0F"/>
    <w:rsid w:val="00756077"/>
    <w:rsid w:val="00757090"/>
    <w:rsid w:val="00760733"/>
    <w:rsid w:val="00760AB2"/>
    <w:rsid w:val="00761298"/>
    <w:rsid w:val="00761FCC"/>
    <w:rsid w:val="007622C0"/>
    <w:rsid w:val="00762555"/>
    <w:rsid w:val="007626FD"/>
    <w:rsid w:val="00762F15"/>
    <w:rsid w:val="00763D1C"/>
    <w:rsid w:val="00764090"/>
    <w:rsid w:val="0076435E"/>
    <w:rsid w:val="007659E2"/>
    <w:rsid w:val="007663B6"/>
    <w:rsid w:val="00766BCC"/>
    <w:rsid w:val="007671DA"/>
    <w:rsid w:val="00767433"/>
    <w:rsid w:val="0076760E"/>
    <w:rsid w:val="00767AB3"/>
    <w:rsid w:val="007700CF"/>
    <w:rsid w:val="00770202"/>
    <w:rsid w:val="007703C3"/>
    <w:rsid w:val="00770C21"/>
    <w:rsid w:val="00770E2D"/>
    <w:rsid w:val="00771356"/>
    <w:rsid w:val="0077177D"/>
    <w:rsid w:val="007719BB"/>
    <w:rsid w:val="00771BA6"/>
    <w:rsid w:val="00771CD6"/>
    <w:rsid w:val="007720F6"/>
    <w:rsid w:val="00772117"/>
    <w:rsid w:val="0077213E"/>
    <w:rsid w:val="007736E1"/>
    <w:rsid w:val="00774286"/>
    <w:rsid w:val="00774483"/>
    <w:rsid w:val="00775024"/>
    <w:rsid w:val="0077579A"/>
    <w:rsid w:val="00775E8F"/>
    <w:rsid w:val="00775E9B"/>
    <w:rsid w:val="007760AA"/>
    <w:rsid w:val="0077642D"/>
    <w:rsid w:val="0077732B"/>
    <w:rsid w:val="0077748F"/>
    <w:rsid w:val="00777EBD"/>
    <w:rsid w:val="0078007C"/>
    <w:rsid w:val="00780A8D"/>
    <w:rsid w:val="00780E99"/>
    <w:rsid w:val="00780FD9"/>
    <w:rsid w:val="00781345"/>
    <w:rsid w:val="0078158C"/>
    <w:rsid w:val="00781857"/>
    <w:rsid w:val="00781BE3"/>
    <w:rsid w:val="00781CA8"/>
    <w:rsid w:val="00782273"/>
    <w:rsid w:val="00782D18"/>
    <w:rsid w:val="00783F5B"/>
    <w:rsid w:val="007857D2"/>
    <w:rsid w:val="00785D70"/>
    <w:rsid w:val="00785DC4"/>
    <w:rsid w:val="00786186"/>
    <w:rsid w:val="007868A4"/>
    <w:rsid w:val="00786FD9"/>
    <w:rsid w:val="007904CF"/>
    <w:rsid w:val="00790698"/>
    <w:rsid w:val="00790A3A"/>
    <w:rsid w:val="007910C4"/>
    <w:rsid w:val="00791201"/>
    <w:rsid w:val="007914A0"/>
    <w:rsid w:val="0079164B"/>
    <w:rsid w:val="00792801"/>
    <w:rsid w:val="00792F21"/>
    <w:rsid w:val="00794481"/>
    <w:rsid w:val="00794E5E"/>
    <w:rsid w:val="00794F17"/>
    <w:rsid w:val="00795397"/>
    <w:rsid w:val="00795B04"/>
    <w:rsid w:val="00795D3C"/>
    <w:rsid w:val="00795DB8"/>
    <w:rsid w:val="0079648C"/>
    <w:rsid w:val="0079651B"/>
    <w:rsid w:val="00797162"/>
    <w:rsid w:val="00797B4F"/>
    <w:rsid w:val="00797E6D"/>
    <w:rsid w:val="00797E96"/>
    <w:rsid w:val="007A0E16"/>
    <w:rsid w:val="007A1058"/>
    <w:rsid w:val="007A129A"/>
    <w:rsid w:val="007A159F"/>
    <w:rsid w:val="007A1F70"/>
    <w:rsid w:val="007A248F"/>
    <w:rsid w:val="007A2E5D"/>
    <w:rsid w:val="007A3739"/>
    <w:rsid w:val="007A3757"/>
    <w:rsid w:val="007A380C"/>
    <w:rsid w:val="007A3B89"/>
    <w:rsid w:val="007A3CCD"/>
    <w:rsid w:val="007A4247"/>
    <w:rsid w:val="007A434B"/>
    <w:rsid w:val="007A4CB6"/>
    <w:rsid w:val="007A60D1"/>
    <w:rsid w:val="007A6549"/>
    <w:rsid w:val="007A69B6"/>
    <w:rsid w:val="007A6C51"/>
    <w:rsid w:val="007A78F1"/>
    <w:rsid w:val="007A7BD9"/>
    <w:rsid w:val="007B068F"/>
    <w:rsid w:val="007B06AD"/>
    <w:rsid w:val="007B14C4"/>
    <w:rsid w:val="007B1984"/>
    <w:rsid w:val="007B19EC"/>
    <w:rsid w:val="007B25E4"/>
    <w:rsid w:val="007B392A"/>
    <w:rsid w:val="007B47FE"/>
    <w:rsid w:val="007B4B8F"/>
    <w:rsid w:val="007B5115"/>
    <w:rsid w:val="007B5237"/>
    <w:rsid w:val="007B549E"/>
    <w:rsid w:val="007B57F6"/>
    <w:rsid w:val="007B5CC5"/>
    <w:rsid w:val="007B5D59"/>
    <w:rsid w:val="007B5FC0"/>
    <w:rsid w:val="007B6200"/>
    <w:rsid w:val="007B6913"/>
    <w:rsid w:val="007B6B32"/>
    <w:rsid w:val="007B6E9B"/>
    <w:rsid w:val="007B702A"/>
    <w:rsid w:val="007B71AD"/>
    <w:rsid w:val="007B741E"/>
    <w:rsid w:val="007C010C"/>
    <w:rsid w:val="007C184F"/>
    <w:rsid w:val="007C20B6"/>
    <w:rsid w:val="007C20EE"/>
    <w:rsid w:val="007C23DF"/>
    <w:rsid w:val="007C2A6D"/>
    <w:rsid w:val="007C2A87"/>
    <w:rsid w:val="007C3058"/>
    <w:rsid w:val="007C3910"/>
    <w:rsid w:val="007C4C39"/>
    <w:rsid w:val="007C4E65"/>
    <w:rsid w:val="007C4ED3"/>
    <w:rsid w:val="007C5524"/>
    <w:rsid w:val="007C5F81"/>
    <w:rsid w:val="007C61E8"/>
    <w:rsid w:val="007C646C"/>
    <w:rsid w:val="007C6A25"/>
    <w:rsid w:val="007C6A85"/>
    <w:rsid w:val="007C6D56"/>
    <w:rsid w:val="007C6F49"/>
    <w:rsid w:val="007D0040"/>
    <w:rsid w:val="007D004A"/>
    <w:rsid w:val="007D05E4"/>
    <w:rsid w:val="007D0875"/>
    <w:rsid w:val="007D2868"/>
    <w:rsid w:val="007D3079"/>
    <w:rsid w:val="007D3E5D"/>
    <w:rsid w:val="007D50E1"/>
    <w:rsid w:val="007D545A"/>
    <w:rsid w:val="007D6822"/>
    <w:rsid w:val="007D6AA1"/>
    <w:rsid w:val="007D7678"/>
    <w:rsid w:val="007E0CE1"/>
    <w:rsid w:val="007E22ED"/>
    <w:rsid w:val="007E27FF"/>
    <w:rsid w:val="007E6381"/>
    <w:rsid w:val="007E6DB9"/>
    <w:rsid w:val="007E7170"/>
    <w:rsid w:val="007E76AF"/>
    <w:rsid w:val="007F1248"/>
    <w:rsid w:val="007F1BC8"/>
    <w:rsid w:val="007F1BF1"/>
    <w:rsid w:val="007F1DF5"/>
    <w:rsid w:val="007F2B5C"/>
    <w:rsid w:val="007F403E"/>
    <w:rsid w:val="007F4668"/>
    <w:rsid w:val="007F466D"/>
    <w:rsid w:val="007F4A26"/>
    <w:rsid w:val="007F5204"/>
    <w:rsid w:val="007F589D"/>
    <w:rsid w:val="007F733E"/>
    <w:rsid w:val="007F7E26"/>
    <w:rsid w:val="00800445"/>
    <w:rsid w:val="0080087F"/>
    <w:rsid w:val="00801B9F"/>
    <w:rsid w:val="00801CE1"/>
    <w:rsid w:val="00802343"/>
    <w:rsid w:val="00802A0B"/>
    <w:rsid w:val="00803275"/>
    <w:rsid w:val="00803E7D"/>
    <w:rsid w:val="008045E1"/>
    <w:rsid w:val="00804DDD"/>
    <w:rsid w:val="00805A99"/>
    <w:rsid w:val="00805CFA"/>
    <w:rsid w:val="0080658B"/>
    <w:rsid w:val="00806650"/>
    <w:rsid w:val="00810021"/>
    <w:rsid w:val="00811956"/>
    <w:rsid w:val="00811FCA"/>
    <w:rsid w:val="008121BB"/>
    <w:rsid w:val="0081248E"/>
    <w:rsid w:val="0081270D"/>
    <w:rsid w:val="00813123"/>
    <w:rsid w:val="00813680"/>
    <w:rsid w:val="00813E1C"/>
    <w:rsid w:val="00813E38"/>
    <w:rsid w:val="00814186"/>
    <w:rsid w:val="00814F2A"/>
    <w:rsid w:val="008154C1"/>
    <w:rsid w:val="0081649B"/>
    <w:rsid w:val="00816678"/>
    <w:rsid w:val="0081690C"/>
    <w:rsid w:val="008169D6"/>
    <w:rsid w:val="008172B9"/>
    <w:rsid w:val="0081792A"/>
    <w:rsid w:val="00817D06"/>
    <w:rsid w:val="008208BA"/>
    <w:rsid w:val="0082115C"/>
    <w:rsid w:val="008216A3"/>
    <w:rsid w:val="00821700"/>
    <w:rsid w:val="0082173F"/>
    <w:rsid w:val="00821C9C"/>
    <w:rsid w:val="0082221B"/>
    <w:rsid w:val="00822564"/>
    <w:rsid w:val="0082357F"/>
    <w:rsid w:val="00823B27"/>
    <w:rsid w:val="00823E31"/>
    <w:rsid w:val="00823E68"/>
    <w:rsid w:val="00823FE7"/>
    <w:rsid w:val="008240C3"/>
    <w:rsid w:val="0082509B"/>
    <w:rsid w:val="008263E3"/>
    <w:rsid w:val="008275E7"/>
    <w:rsid w:val="00830E63"/>
    <w:rsid w:val="00831154"/>
    <w:rsid w:val="00831618"/>
    <w:rsid w:val="00832419"/>
    <w:rsid w:val="008324A7"/>
    <w:rsid w:val="008332C7"/>
    <w:rsid w:val="0083363A"/>
    <w:rsid w:val="00834A1A"/>
    <w:rsid w:val="00834A87"/>
    <w:rsid w:val="00834A9D"/>
    <w:rsid w:val="00834C0F"/>
    <w:rsid w:val="008356A6"/>
    <w:rsid w:val="008368F2"/>
    <w:rsid w:val="00836A6F"/>
    <w:rsid w:val="008372B7"/>
    <w:rsid w:val="008405D0"/>
    <w:rsid w:val="00842CE1"/>
    <w:rsid w:val="0084363C"/>
    <w:rsid w:val="008438C3"/>
    <w:rsid w:val="00843E61"/>
    <w:rsid w:val="00844D82"/>
    <w:rsid w:val="008452BF"/>
    <w:rsid w:val="00845790"/>
    <w:rsid w:val="008464FE"/>
    <w:rsid w:val="00846B1F"/>
    <w:rsid w:val="00847707"/>
    <w:rsid w:val="00847E85"/>
    <w:rsid w:val="008503DA"/>
    <w:rsid w:val="00850D50"/>
    <w:rsid w:val="00851548"/>
    <w:rsid w:val="00851587"/>
    <w:rsid w:val="008519E0"/>
    <w:rsid w:val="00851EFB"/>
    <w:rsid w:val="0085208D"/>
    <w:rsid w:val="00854055"/>
    <w:rsid w:val="0085419F"/>
    <w:rsid w:val="008555BE"/>
    <w:rsid w:val="00855F71"/>
    <w:rsid w:val="00856049"/>
    <w:rsid w:val="008565A5"/>
    <w:rsid w:val="0085703C"/>
    <w:rsid w:val="00857279"/>
    <w:rsid w:val="008579E7"/>
    <w:rsid w:val="00857D1A"/>
    <w:rsid w:val="00860229"/>
    <w:rsid w:val="008604B8"/>
    <w:rsid w:val="0086054C"/>
    <w:rsid w:val="00861A30"/>
    <w:rsid w:val="00861BB4"/>
    <w:rsid w:val="00861D0D"/>
    <w:rsid w:val="008623FE"/>
    <w:rsid w:val="008629ED"/>
    <w:rsid w:val="00862D17"/>
    <w:rsid w:val="008632C7"/>
    <w:rsid w:val="00863BD1"/>
    <w:rsid w:val="00864F88"/>
    <w:rsid w:val="00866FEC"/>
    <w:rsid w:val="00867A6D"/>
    <w:rsid w:val="0087087B"/>
    <w:rsid w:val="0087146B"/>
    <w:rsid w:val="00871510"/>
    <w:rsid w:val="008718A1"/>
    <w:rsid w:val="008719B0"/>
    <w:rsid w:val="00871B76"/>
    <w:rsid w:val="00872343"/>
    <w:rsid w:val="0087279D"/>
    <w:rsid w:val="00872CB5"/>
    <w:rsid w:val="00872E60"/>
    <w:rsid w:val="00872EBF"/>
    <w:rsid w:val="008731CA"/>
    <w:rsid w:val="00873E3E"/>
    <w:rsid w:val="00873FDC"/>
    <w:rsid w:val="008742CB"/>
    <w:rsid w:val="00874A88"/>
    <w:rsid w:val="00874F0F"/>
    <w:rsid w:val="00875911"/>
    <w:rsid w:val="00877B45"/>
    <w:rsid w:val="0088053A"/>
    <w:rsid w:val="008805FD"/>
    <w:rsid w:val="0088079B"/>
    <w:rsid w:val="00880B3F"/>
    <w:rsid w:val="00881C1D"/>
    <w:rsid w:val="00882583"/>
    <w:rsid w:val="008833A2"/>
    <w:rsid w:val="00883CC6"/>
    <w:rsid w:val="00883DD7"/>
    <w:rsid w:val="00883E63"/>
    <w:rsid w:val="00884D97"/>
    <w:rsid w:val="00885713"/>
    <w:rsid w:val="00885995"/>
    <w:rsid w:val="00885A72"/>
    <w:rsid w:val="00885AE6"/>
    <w:rsid w:val="00886B74"/>
    <w:rsid w:val="00886E58"/>
    <w:rsid w:val="00887163"/>
    <w:rsid w:val="00887290"/>
    <w:rsid w:val="00887A39"/>
    <w:rsid w:val="00890911"/>
    <w:rsid w:val="00890B06"/>
    <w:rsid w:val="00891079"/>
    <w:rsid w:val="008911DB"/>
    <w:rsid w:val="008914EC"/>
    <w:rsid w:val="00891E65"/>
    <w:rsid w:val="00891E93"/>
    <w:rsid w:val="00892302"/>
    <w:rsid w:val="008926A8"/>
    <w:rsid w:val="008926C8"/>
    <w:rsid w:val="00893209"/>
    <w:rsid w:val="00893F71"/>
    <w:rsid w:val="00895236"/>
    <w:rsid w:val="008953C8"/>
    <w:rsid w:val="00895608"/>
    <w:rsid w:val="00895F99"/>
    <w:rsid w:val="00895FC3"/>
    <w:rsid w:val="00896384"/>
    <w:rsid w:val="00896E91"/>
    <w:rsid w:val="0089770B"/>
    <w:rsid w:val="008A0045"/>
    <w:rsid w:val="008A0ED8"/>
    <w:rsid w:val="008A1383"/>
    <w:rsid w:val="008A1926"/>
    <w:rsid w:val="008A1E91"/>
    <w:rsid w:val="008A3568"/>
    <w:rsid w:val="008A3667"/>
    <w:rsid w:val="008A37EA"/>
    <w:rsid w:val="008A3B05"/>
    <w:rsid w:val="008A41EF"/>
    <w:rsid w:val="008A4CB3"/>
    <w:rsid w:val="008A4D75"/>
    <w:rsid w:val="008A53A6"/>
    <w:rsid w:val="008A54D7"/>
    <w:rsid w:val="008A56F3"/>
    <w:rsid w:val="008A6209"/>
    <w:rsid w:val="008A63AD"/>
    <w:rsid w:val="008A6606"/>
    <w:rsid w:val="008A7416"/>
    <w:rsid w:val="008B0212"/>
    <w:rsid w:val="008B029A"/>
    <w:rsid w:val="008B1499"/>
    <w:rsid w:val="008B1699"/>
    <w:rsid w:val="008B1D0A"/>
    <w:rsid w:val="008B2DB0"/>
    <w:rsid w:val="008B35B8"/>
    <w:rsid w:val="008B4541"/>
    <w:rsid w:val="008B4F64"/>
    <w:rsid w:val="008B58F6"/>
    <w:rsid w:val="008B5A18"/>
    <w:rsid w:val="008B62C7"/>
    <w:rsid w:val="008B6420"/>
    <w:rsid w:val="008B6D4D"/>
    <w:rsid w:val="008B7845"/>
    <w:rsid w:val="008B7D5D"/>
    <w:rsid w:val="008C0022"/>
    <w:rsid w:val="008C1E50"/>
    <w:rsid w:val="008C2AD7"/>
    <w:rsid w:val="008C2D38"/>
    <w:rsid w:val="008C319F"/>
    <w:rsid w:val="008C3275"/>
    <w:rsid w:val="008C3E09"/>
    <w:rsid w:val="008C43E1"/>
    <w:rsid w:val="008C5565"/>
    <w:rsid w:val="008C5744"/>
    <w:rsid w:val="008C5A23"/>
    <w:rsid w:val="008C6B4F"/>
    <w:rsid w:val="008C7657"/>
    <w:rsid w:val="008C76E1"/>
    <w:rsid w:val="008D03E4"/>
    <w:rsid w:val="008D0434"/>
    <w:rsid w:val="008D06CA"/>
    <w:rsid w:val="008D0D17"/>
    <w:rsid w:val="008D0F6F"/>
    <w:rsid w:val="008D15A2"/>
    <w:rsid w:val="008D1BFA"/>
    <w:rsid w:val="008D1D5F"/>
    <w:rsid w:val="008D2653"/>
    <w:rsid w:val="008D2853"/>
    <w:rsid w:val="008D34A7"/>
    <w:rsid w:val="008D4630"/>
    <w:rsid w:val="008D4A99"/>
    <w:rsid w:val="008D4FB8"/>
    <w:rsid w:val="008D5596"/>
    <w:rsid w:val="008D5F47"/>
    <w:rsid w:val="008D6340"/>
    <w:rsid w:val="008D6E38"/>
    <w:rsid w:val="008D74F7"/>
    <w:rsid w:val="008D7659"/>
    <w:rsid w:val="008D7679"/>
    <w:rsid w:val="008D7A22"/>
    <w:rsid w:val="008D7A9A"/>
    <w:rsid w:val="008E0676"/>
    <w:rsid w:val="008E1086"/>
    <w:rsid w:val="008E1BDD"/>
    <w:rsid w:val="008E22DB"/>
    <w:rsid w:val="008E2F45"/>
    <w:rsid w:val="008E4100"/>
    <w:rsid w:val="008E4508"/>
    <w:rsid w:val="008E4908"/>
    <w:rsid w:val="008E4D2C"/>
    <w:rsid w:val="008E58F2"/>
    <w:rsid w:val="008E5A28"/>
    <w:rsid w:val="008E5D8B"/>
    <w:rsid w:val="008E5F87"/>
    <w:rsid w:val="008E6110"/>
    <w:rsid w:val="008E692D"/>
    <w:rsid w:val="008E766D"/>
    <w:rsid w:val="008F010E"/>
    <w:rsid w:val="008F059D"/>
    <w:rsid w:val="008F09B0"/>
    <w:rsid w:val="008F1270"/>
    <w:rsid w:val="008F24BD"/>
    <w:rsid w:val="008F2656"/>
    <w:rsid w:val="008F2BD5"/>
    <w:rsid w:val="008F2F7F"/>
    <w:rsid w:val="008F32A5"/>
    <w:rsid w:val="008F37AA"/>
    <w:rsid w:val="008F47C2"/>
    <w:rsid w:val="008F49FE"/>
    <w:rsid w:val="008F4E72"/>
    <w:rsid w:val="008F5359"/>
    <w:rsid w:val="008F53E0"/>
    <w:rsid w:val="008F5BD1"/>
    <w:rsid w:val="008F5DC1"/>
    <w:rsid w:val="008F619E"/>
    <w:rsid w:val="008F6C45"/>
    <w:rsid w:val="008F6F48"/>
    <w:rsid w:val="008F700C"/>
    <w:rsid w:val="008F72CD"/>
    <w:rsid w:val="00901780"/>
    <w:rsid w:val="009018BA"/>
    <w:rsid w:val="0090309A"/>
    <w:rsid w:val="009037E4"/>
    <w:rsid w:val="00903D31"/>
    <w:rsid w:val="0090553A"/>
    <w:rsid w:val="00905618"/>
    <w:rsid w:val="009057DD"/>
    <w:rsid w:val="00905CB6"/>
    <w:rsid w:val="00905D4E"/>
    <w:rsid w:val="009064EE"/>
    <w:rsid w:val="00906B30"/>
    <w:rsid w:val="00906D3D"/>
    <w:rsid w:val="00907A92"/>
    <w:rsid w:val="0091039E"/>
    <w:rsid w:val="009104EE"/>
    <w:rsid w:val="0091092C"/>
    <w:rsid w:val="00910ACC"/>
    <w:rsid w:val="00910F43"/>
    <w:rsid w:val="009119D0"/>
    <w:rsid w:val="00911A11"/>
    <w:rsid w:val="009121CF"/>
    <w:rsid w:val="0091258A"/>
    <w:rsid w:val="0091308E"/>
    <w:rsid w:val="00913329"/>
    <w:rsid w:val="00913C21"/>
    <w:rsid w:val="00913F03"/>
    <w:rsid w:val="0091496B"/>
    <w:rsid w:val="00914AD6"/>
    <w:rsid w:val="0091515A"/>
    <w:rsid w:val="009154E4"/>
    <w:rsid w:val="00915F58"/>
    <w:rsid w:val="009161E7"/>
    <w:rsid w:val="0091628C"/>
    <w:rsid w:val="00916499"/>
    <w:rsid w:val="00916CF1"/>
    <w:rsid w:val="0092164B"/>
    <w:rsid w:val="00921A09"/>
    <w:rsid w:val="009224B6"/>
    <w:rsid w:val="00922DA3"/>
    <w:rsid w:val="009231D1"/>
    <w:rsid w:val="0092426E"/>
    <w:rsid w:val="009244B3"/>
    <w:rsid w:val="00924AA3"/>
    <w:rsid w:val="00925EDB"/>
    <w:rsid w:val="00926782"/>
    <w:rsid w:val="00926879"/>
    <w:rsid w:val="00926CBF"/>
    <w:rsid w:val="009273B0"/>
    <w:rsid w:val="00927D41"/>
    <w:rsid w:val="00930135"/>
    <w:rsid w:val="00930686"/>
    <w:rsid w:val="00930F66"/>
    <w:rsid w:val="0093124E"/>
    <w:rsid w:val="009317A9"/>
    <w:rsid w:val="00931F6A"/>
    <w:rsid w:val="00933E1D"/>
    <w:rsid w:val="0093476D"/>
    <w:rsid w:val="00934BCE"/>
    <w:rsid w:val="00934FD1"/>
    <w:rsid w:val="0093552B"/>
    <w:rsid w:val="00935A98"/>
    <w:rsid w:val="0093638D"/>
    <w:rsid w:val="00936490"/>
    <w:rsid w:val="0093683D"/>
    <w:rsid w:val="009369A2"/>
    <w:rsid w:val="009371E0"/>
    <w:rsid w:val="009379A4"/>
    <w:rsid w:val="009401F9"/>
    <w:rsid w:val="0094053F"/>
    <w:rsid w:val="009405D9"/>
    <w:rsid w:val="00941296"/>
    <w:rsid w:val="009421CE"/>
    <w:rsid w:val="0094300A"/>
    <w:rsid w:val="00943149"/>
    <w:rsid w:val="0094372F"/>
    <w:rsid w:val="00943C3B"/>
    <w:rsid w:val="00944231"/>
    <w:rsid w:val="00944849"/>
    <w:rsid w:val="009449F3"/>
    <w:rsid w:val="00945487"/>
    <w:rsid w:val="00945BF5"/>
    <w:rsid w:val="00945FCE"/>
    <w:rsid w:val="00946011"/>
    <w:rsid w:val="00946473"/>
    <w:rsid w:val="009476BA"/>
    <w:rsid w:val="00947A4C"/>
    <w:rsid w:val="0095079B"/>
    <w:rsid w:val="00952272"/>
    <w:rsid w:val="009526CA"/>
    <w:rsid w:val="00953890"/>
    <w:rsid w:val="00954192"/>
    <w:rsid w:val="00954939"/>
    <w:rsid w:val="00955700"/>
    <w:rsid w:val="00955806"/>
    <w:rsid w:val="009560B2"/>
    <w:rsid w:val="009563C0"/>
    <w:rsid w:val="009563FE"/>
    <w:rsid w:val="00956EB6"/>
    <w:rsid w:val="00957051"/>
    <w:rsid w:val="00960233"/>
    <w:rsid w:val="009603CA"/>
    <w:rsid w:val="00960812"/>
    <w:rsid w:val="00961463"/>
    <w:rsid w:val="009616F3"/>
    <w:rsid w:val="00963D4B"/>
    <w:rsid w:val="009644B5"/>
    <w:rsid w:val="00965309"/>
    <w:rsid w:val="0096572D"/>
    <w:rsid w:val="00965C31"/>
    <w:rsid w:val="00966796"/>
    <w:rsid w:val="00967C60"/>
    <w:rsid w:val="00967D59"/>
    <w:rsid w:val="00970608"/>
    <w:rsid w:val="0097097C"/>
    <w:rsid w:val="00970E33"/>
    <w:rsid w:val="009720F4"/>
    <w:rsid w:val="0097309F"/>
    <w:rsid w:val="0097366A"/>
    <w:rsid w:val="00973DB2"/>
    <w:rsid w:val="00973F91"/>
    <w:rsid w:val="0097451A"/>
    <w:rsid w:val="00975593"/>
    <w:rsid w:val="00975ADF"/>
    <w:rsid w:val="00975B07"/>
    <w:rsid w:val="00975EC9"/>
    <w:rsid w:val="00976E11"/>
    <w:rsid w:val="009772EE"/>
    <w:rsid w:val="0098225D"/>
    <w:rsid w:val="00982C4D"/>
    <w:rsid w:val="00983B60"/>
    <w:rsid w:val="00984625"/>
    <w:rsid w:val="00984700"/>
    <w:rsid w:val="00984A9A"/>
    <w:rsid w:val="00984C77"/>
    <w:rsid w:val="009851BE"/>
    <w:rsid w:val="00985252"/>
    <w:rsid w:val="009861E5"/>
    <w:rsid w:val="0098666E"/>
    <w:rsid w:val="00987052"/>
    <w:rsid w:val="0098710C"/>
    <w:rsid w:val="00987248"/>
    <w:rsid w:val="009878E8"/>
    <w:rsid w:val="00987CCA"/>
    <w:rsid w:val="00990255"/>
    <w:rsid w:val="0099049E"/>
    <w:rsid w:val="00991A79"/>
    <w:rsid w:val="00991E6B"/>
    <w:rsid w:val="00991ECE"/>
    <w:rsid w:val="00992335"/>
    <w:rsid w:val="00992E23"/>
    <w:rsid w:val="00992FF5"/>
    <w:rsid w:val="00993C01"/>
    <w:rsid w:val="00993CA2"/>
    <w:rsid w:val="00994DB7"/>
    <w:rsid w:val="0099508C"/>
    <w:rsid w:val="0099565E"/>
    <w:rsid w:val="009959E0"/>
    <w:rsid w:val="00995AA1"/>
    <w:rsid w:val="009979D4"/>
    <w:rsid w:val="00997F58"/>
    <w:rsid w:val="009A0465"/>
    <w:rsid w:val="009A04BC"/>
    <w:rsid w:val="009A0C07"/>
    <w:rsid w:val="009A1184"/>
    <w:rsid w:val="009A1479"/>
    <w:rsid w:val="009A1DD2"/>
    <w:rsid w:val="009A1E7D"/>
    <w:rsid w:val="009A2DA7"/>
    <w:rsid w:val="009A2F85"/>
    <w:rsid w:val="009A3603"/>
    <w:rsid w:val="009A3677"/>
    <w:rsid w:val="009A3D53"/>
    <w:rsid w:val="009A40AC"/>
    <w:rsid w:val="009A4716"/>
    <w:rsid w:val="009A547B"/>
    <w:rsid w:val="009A563C"/>
    <w:rsid w:val="009A5830"/>
    <w:rsid w:val="009A5C7C"/>
    <w:rsid w:val="009A62C4"/>
    <w:rsid w:val="009A6410"/>
    <w:rsid w:val="009A6836"/>
    <w:rsid w:val="009A6E92"/>
    <w:rsid w:val="009B02AB"/>
    <w:rsid w:val="009B0701"/>
    <w:rsid w:val="009B1E2A"/>
    <w:rsid w:val="009B1F44"/>
    <w:rsid w:val="009B2AFD"/>
    <w:rsid w:val="009B2FA8"/>
    <w:rsid w:val="009B3145"/>
    <w:rsid w:val="009B4288"/>
    <w:rsid w:val="009B4438"/>
    <w:rsid w:val="009B4602"/>
    <w:rsid w:val="009B490C"/>
    <w:rsid w:val="009B4D3B"/>
    <w:rsid w:val="009B54F9"/>
    <w:rsid w:val="009B5DD0"/>
    <w:rsid w:val="009B6020"/>
    <w:rsid w:val="009B64EB"/>
    <w:rsid w:val="009B6B94"/>
    <w:rsid w:val="009B75BD"/>
    <w:rsid w:val="009B763A"/>
    <w:rsid w:val="009B78EB"/>
    <w:rsid w:val="009C096D"/>
    <w:rsid w:val="009C19EF"/>
    <w:rsid w:val="009C2916"/>
    <w:rsid w:val="009C2F94"/>
    <w:rsid w:val="009C3190"/>
    <w:rsid w:val="009C40A3"/>
    <w:rsid w:val="009C4883"/>
    <w:rsid w:val="009C64F5"/>
    <w:rsid w:val="009C768D"/>
    <w:rsid w:val="009C7BAE"/>
    <w:rsid w:val="009D01E8"/>
    <w:rsid w:val="009D0BB0"/>
    <w:rsid w:val="009D129D"/>
    <w:rsid w:val="009D132B"/>
    <w:rsid w:val="009D1679"/>
    <w:rsid w:val="009D1835"/>
    <w:rsid w:val="009D1DC3"/>
    <w:rsid w:val="009D2644"/>
    <w:rsid w:val="009D2D17"/>
    <w:rsid w:val="009D37D3"/>
    <w:rsid w:val="009D3DB3"/>
    <w:rsid w:val="009D46AB"/>
    <w:rsid w:val="009D4A50"/>
    <w:rsid w:val="009D4B71"/>
    <w:rsid w:val="009D4EB9"/>
    <w:rsid w:val="009D5530"/>
    <w:rsid w:val="009D5B48"/>
    <w:rsid w:val="009D6463"/>
    <w:rsid w:val="009D7272"/>
    <w:rsid w:val="009D7407"/>
    <w:rsid w:val="009D779A"/>
    <w:rsid w:val="009E0063"/>
    <w:rsid w:val="009E0866"/>
    <w:rsid w:val="009E1A07"/>
    <w:rsid w:val="009E2406"/>
    <w:rsid w:val="009E379C"/>
    <w:rsid w:val="009E4002"/>
    <w:rsid w:val="009E6174"/>
    <w:rsid w:val="009E68F8"/>
    <w:rsid w:val="009F1867"/>
    <w:rsid w:val="009F203F"/>
    <w:rsid w:val="009F20EC"/>
    <w:rsid w:val="009F3C94"/>
    <w:rsid w:val="009F40CE"/>
    <w:rsid w:val="009F4886"/>
    <w:rsid w:val="009F5372"/>
    <w:rsid w:val="009F5489"/>
    <w:rsid w:val="009F6467"/>
    <w:rsid w:val="009F70D0"/>
    <w:rsid w:val="009F7495"/>
    <w:rsid w:val="009F75EA"/>
    <w:rsid w:val="009F7AD7"/>
    <w:rsid w:val="00A007B3"/>
    <w:rsid w:val="00A00C3F"/>
    <w:rsid w:val="00A00C50"/>
    <w:rsid w:val="00A00C68"/>
    <w:rsid w:val="00A01305"/>
    <w:rsid w:val="00A01D1B"/>
    <w:rsid w:val="00A02164"/>
    <w:rsid w:val="00A024A8"/>
    <w:rsid w:val="00A02FF0"/>
    <w:rsid w:val="00A0360B"/>
    <w:rsid w:val="00A03BEB"/>
    <w:rsid w:val="00A03D06"/>
    <w:rsid w:val="00A03E3C"/>
    <w:rsid w:val="00A03FE4"/>
    <w:rsid w:val="00A0447D"/>
    <w:rsid w:val="00A0519A"/>
    <w:rsid w:val="00A054A8"/>
    <w:rsid w:val="00A059E3"/>
    <w:rsid w:val="00A061A4"/>
    <w:rsid w:val="00A067C2"/>
    <w:rsid w:val="00A1023A"/>
    <w:rsid w:val="00A10310"/>
    <w:rsid w:val="00A1051E"/>
    <w:rsid w:val="00A1067A"/>
    <w:rsid w:val="00A10C6A"/>
    <w:rsid w:val="00A10F2D"/>
    <w:rsid w:val="00A111E7"/>
    <w:rsid w:val="00A118BF"/>
    <w:rsid w:val="00A11D89"/>
    <w:rsid w:val="00A11FAD"/>
    <w:rsid w:val="00A12716"/>
    <w:rsid w:val="00A13B2D"/>
    <w:rsid w:val="00A14B8B"/>
    <w:rsid w:val="00A15857"/>
    <w:rsid w:val="00A15E76"/>
    <w:rsid w:val="00A16853"/>
    <w:rsid w:val="00A177F7"/>
    <w:rsid w:val="00A20300"/>
    <w:rsid w:val="00A2043F"/>
    <w:rsid w:val="00A207C9"/>
    <w:rsid w:val="00A208DA"/>
    <w:rsid w:val="00A20E8E"/>
    <w:rsid w:val="00A224CD"/>
    <w:rsid w:val="00A226AB"/>
    <w:rsid w:val="00A227BD"/>
    <w:rsid w:val="00A24398"/>
    <w:rsid w:val="00A24A62"/>
    <w:rsid w:val="00A250B5"/>
    <w:rsid w:val="00A2522A"/>
    <w:rsid w:val="00A25836"/>
    <w:rsid w:val="00A261E1"/>
    <w:rsid w:val="00A261F9"/>
    <w:rsid w:val="00A26783"/>
    <w:rsid w:val="00A26CCA"/>
    <w:rsid w:val="00A270FA"/>
    <w:rsid w:val="00A27503"/>
    <w:rsid w:val="00A27AC7"/>
    <w:rsid w:val="00A27EA7"/>
    <w:rsid w:val="00A300E5"/>
    <w:rsid w:val="00A30242"/>
    <w:rsid w:val="00A3078D"/>
    <w:rsid w:val="00A30D01"/>
    <w:rsid w:val="00A31870"/>
    <w:rsid w:val="00A31C9F"/>
    <w:rsid w:val="00A31FAC"/>
    <w:rsid w:val="00A323C2"/>
    <w:rsid w:val="00A326E2"/>
    <w:rsid w:val="00A326FB"/>
    <w:rsid w:val="00A32A89"/>
    <w:rsid w:val="00A32A8F"/>
    <w:rsid w:val="00A33069"/>
    <w:rsid w:val="00A33C81"/>
    <w:rsid w:val="00A341E9"/>
    <w:rsid w:val="00A343B2"/>
    <w:rsid w:val="00A34E57"/>
    <w:rsid w:val="00A35F06"/>
    <w:rsid w:val="00A35F39"/>
    <w:rsid w:val="00A362E5"/>
    <w:rsid w:val="00A368E7"/>
    <w:rsid w:val="00A37F73"/>
    <w:rsid w:val="00A403D6"/>
    <w:rsid w:val="00A40A6D"/>
    <w:rsid w:val="00A410D1"/>
    <w:rsid w:val="00A41B4E"/>
    <w:rsid w:val="00A42E05"/>
    <w:rsid w:val="00A431EE"/>
    <w:rsid w:val="00A434A3"/>
    <w:rsid w:val="00A43B3F"/>
    <w:rsid w:val="00A43F38"/>
    <w:rsid w:val="00A4440A"/>
    <w:rsid w:val="00A44592"/>
    <w:rsid w:val="00A46F04"/>
    <w:rsid w:val="00A509E2"/>
    <w:rsid w:val="00A50C16"/>
    <w:rsid w:val="00A50C8A"/>
    <w:rsid w:val="00A5131D"/>
    <w:rsid w:val="00A51933"/>
    <w:rsid w:val="00A522AD"/>
    <w:rsid w:val="00A530D1"/>
    <w:rsid w:val="00A53198"/>
    <w:rsid w:val="00A53D43"/>
    <w:rsid w:val="00A55531"/>
    <w:rsid w:val="00A55C16"/>
    <w:rsid w:val="00A57306"/>
    <w:rsid w:val="00A60AC6"/>
    <w:rsid w:val="00A6123A"/>
    <w:rsid w:val="00A6141B"/>
    <w:rsid w:val="00A61C08"/>
    <w:rsid w:val="00A624B2"/>
    <w:rsid w:val="00A6251F"/>
    <w:rsid w:val="00A626DB"/>
    <w:rsid w:val="00A629D2"/>
    <w:rsid w:val="00A62F1C"/>
    <w:rsid w:val="00A63685"/>
    <w:rsid w:val="00A63865"/>
    <w:rsid w:val="00A648C7"/>
    <w:rsid w:val="00A65AFC"/>
    <w:rsid w:val="00A667A6"/>
    <w:rsid w:val="00A66942"/>
    <w:rsid w:val="00A66A58"/>
    <w:rsid w:val="00A66A89"/>
    <w:rsid w:val="00A671CE"/>
    <w:rsid w:val="00A671DA"/>
    <w:rsid w:val="00A67550"/>
    <w:rsid w:val="00A67B33"/>
    <w:rsid w:val="00A7168C"/>
    <w:rsid w:val="00A718B7"/>
    <w:rsid w:val="00A71CA7"/>
    <w:rsid w:val="00A71DC6"/>
    <w:rsid w:val="00A720F9"/>
    <w:rsid w:val="00A731AE"/>
    <w:rsid w:val="00A732B6"/>
    <w:rsid w:val="00A73855"/>
    <w:rsid w:val="00A73D38"/>
    <w:rsid w:val="00A73DAD"/>
    <w:rsid w:val="00A740AA"/>
    <w:rsid w:val="00A74DBE"/>
    <w:rsid w:val="00A7521F"/>
    <w:rsid w:val="00A753A3"/>
    <w:rsid w:val="00A75C8A"/>
    <w:rsid w:val="00A766C0"/>
    <w:rsid w:val="00A768A5"/>
    <w:rsid w:val="00A77833"/>
    <w:rsid w:val="00A8015B"/>
    <w:rsid w:val="00A817B0"/>
    <w:rsid w:val="00A81B39"/>
    <w:rsid w:val="00A81E9A"/>
    <w:rsid w:val="00A82B6F"/>
    <w:rsid w:val="00A83328"/>
    <w:rsid w:val="00A834F4"/>
    <w:rsid w:val="00A8355D"/>
    <w:rsid w:val="00A839B3"/>
    <w:rsid w:val="00A84927"/>
    <w:rsid w:val="00A84AC5"/>
    <w:rsid w:val="00A84F6D"/>
    <w:rsid w:val="00A84FEF"/>
    <w:rsid w:val="00A85847"/>
    <w:rsid w:val="00A85DDB"/>
    <w:rsid w:val="00A862C5"/>
    <w:rsid w:val="00A865D4"/>
    <w:rsid w:val="00A86DDD"/>
    <w:rsid w:val="00A86E84"/>
    <w:rsid w:val="00A87227"/>
    <w:rsid w:val="00A87BD4"/>
    <w:rsid w:val="00A90555"/>
    <w:rsid w:val="00A907E6"/>
    <w:rsid w:val="00A90C82"/>
    <w:rsid w:val="00A91669"/>
    <w:rsid w:val="00A916D2"/>
    <w:rsid w:val="00A91780"/>
    <w:rsid w:val="00A91A41"/>
    <w:rsid w:val="00A92398"/>
    <w:rsid w:val="00A93087"/>
    <w:rsid w:val="00A933EA"/>
    <w:rsid w:val="00A93E4B"/>
    <w:rsid w:val="00A94AE1"/>
    <w:rsid w:val="00A94B6D"/>
    <w:rsid w:val="00A94D40"/>
    <w:rsid w:val="00A95784"/>
    <w:rsid w:val="00A96C89"/>
    <w:rsid w:val="00A96D21"/>
    <w:rsid w:val="00AA05BB"/>
    <w:rsid w:val="00AA1037"/>
    <w:rsid w:val="00AA1877"/>
    <w:rsid w:val="00AA1B75"/>
    <w:rsid w:val="00AA1D73"/>
    <w:rsid w:val="00AA2440"/>
    <w:rsid w:val="00AA2CB3"/>
    <w:rsid w:val="00AA2D60"/>
    <w:rsid w:val="00AA331E"/>
    <w:rsid w:val="00AA37F7"/>
    <w:rsid w:val="00AA4CB9"/>
    <w:rsid w:val="00AA5704"/>
    <w:rsid w:val="00AA5957"/>
    <w:rsid w:val="00AA5A5E"/>
    <w:rsid w:val="00AA5A7B"/>
    <w:rsid w:val="00AA5DDA"/>
    <w:rsid w:val="00AA6B35"/>
    <w:rsid w:val="00AA7167"/>
    <w:rsid w:val="00AA76CD"/>
    <w:rsid w:val="00AA7855"/>
    <w:rsid w:val="00AA7AEF"/>
    <w:rsid w:val="00AA7C48"/>
    <w:rsid w:val="00AA7EC6"/>
    <w:rsid w:val="00AB0CF1"/>
    <w:rsid w:val="00AB1121"/>
    <w:rsid w:val="00AB17D0"/>
    <w:rsid w:val="00AB1905"/>
    <w:rsid w:val="00AB19CF"/>
    <w:rsid w:val="00AB2003"/>
    <w:rsid w:val="00AB204A"/>
    <w:rsid w:val="00AB2418"/>
    <w:rsid w:val="00AB296E"/>
    <w:rsid w:val="00AB2D61"/>
    <w:rsid w:val="00AB2D63"/>
    <w:rsid w:val="00AB30BF"/>
    <w:rsid w:val="00AB3224"/>
    <w:rsid w:val="00AB4790"/>
    <w:rsid w:val="00AB4C55"/>
    <w:rsid w:val="00AB4D68"/>
    <w:rsid w:val="00AB7683"/>
    <w:rsid w:val="00AB7EAF"/>
    <w:rsid w:val="00AB7FE2"/>
    <w:rsid w:val="00AC05E4"/>
    <w:rsid w:val="00AC0B2D"/>
    <w:rsid w:val="00AC0C8A"/>
    <w:rsid w:val="00AC164A"/>
    <w:rsid w:val="00AC1FC0"/>
    <w:rsid w:val="00AC2799"/>
    <w:rsid w:val="00AC4886"/>
    <w:rsid w:val="00AC4B52"/>
    <w:rsid w:val="00AC53FA"/>
    <w:rsid w:val="00AC5F3C"/>
    <w:rsid w:val="00AC5F5D"/>
    <w:rsid w:val="00AC6E0F"/>
    <w:rsid w:val="00AC7065"/>
    <w:rsid w:val="00AC7A7E"/>
    <w:rsid w:val="00AD0150"/>
    <w:rsid w:val="00AD0506"/>
    <w:rsid w:val="00AD1A46"/>
    <w:rsid w:val="00AD1C4D"/>
    <w:rsid w:val="00AD27D2"/>
    <w:rsid w:val="00AD28A0"/>
    <w:rsid w:val="00AD2C5D"/>
    <w:rsid w:val="00AD2CA6"/>
    <w:rsid w:val="00AD3224"/>
    <w:rsid w:val="00AD3532"/>
    <w:rsid w:val="00AD389A"/>
    <w:rsid w:val="00AD3B1A"/>
    <w:rsid w:val="00AD442F"/>
    <w:rsid w:val="00AD4B07"/>
    <w:rsid w:val="00AD61E3"/>
    <w:rsid w:val="00AD6C9A"/>
    <w:rsid w:val="00AE025F"/>
    <w:rsid w:val="00AE0872"/>
    <w:rsid w:val="00AE0D55"/>
    <w:rsid w:val="00AE1D34"/>
    <w:rsid w:val="00AE2AEB"/>
    <w:rsid w:val="00AE2F47"/>
    <w:rsid w:val="00AE3636"/>
    <w:rsid w:val="00AE4F91"/>
    <w:rsid w:val="00AE5D3E"/>
    <w:rsid w:val="00AE5DB4"/>
    <w:rsid w:val="00AE5ED8"/>
    <w:rsid w:val="00AE60D0"/>
    <w:rsid w:val="00AE63CA"/>
    <w:rsid w:val="00AE6A69"/>
    <w:rsid w:val="00AE6B81"/>
    <w:rsid w:val="00AE6CAA"/>
    <w:rsid w:val="00AE6EBC"/>
    <w:rsid w:val="00AE7FC9"/>
    <w:rsid w:val="00AF0447"/>
    <w:rsid w:val="00AF0727"/>
    <w:rsid w:val="00AF1A18"/>
    <w:rsid w:val="00AF1A4F"/>
    <w:rsid w:val="00AF2050"/>
    <w:rsid w:val="00AF3133"/>
    <w:rsid w:val="00AF5766"/>
    <w:rsid w:val="00AF6AC4"/>
    <w:rsid w:val="00AF6BAB"/>
    <w:rsid w:val="00AF7284"/>
    <w:rsid w:val="00AF7620"/>
    <w:rsid w:val="00AF7AB1"/>
    <w:rsid w:val="00AF7B09"/>
    <w:rsid w:val="00B00396"/>
    <w:rsid w:val="00B01FAC"/>
    <w:rsid w:val="00B02E97"/>
    <w:rsid w:val="00B02F7F"/>
    <w:rsid w:val="00B05672"/>
    <w:rsid w:val="00B06390"/>
    <w:rsid w:val="00B063A7"/>
    <w:rsid w:val="00B066EC"/>
    <w:rsid w:val="00B06B0D"/>
    <w:rsid w:val="00B070E0"/>
    <w:rsid w:val="00B0737C"/>
    <w:rsid w:val="00B10114"/>
    <w:rsid w:val="00B109CF"/>
    <w:rsid w:val="00B10AA9"/>
    <w:rsid w:val="00B11749"/>
    <w:rsid w:val="00B1181B"/>
    <w:rsid w:val="00B13934"/>
    <w:rsid w:val="00B1452B"/>
    <w:rsid w:val="00B14E2C"/>
    <w:rsid w:val="00B15A59"/>
    <w:rsid w:val="00B15F20"/>
    <w:rsid w:val="00B15F4F"/>
    <w:rsid w:val="00B1636A"/>
    <w:rsid w:val="00B16668"/>
    <w:rsid w:val="00B16BE6"/>
    <w:rsid w:val="00B16E91"/>
    <w:rsid w:val="00B1704B"/>
    <w:rsid w:val="00B17EB6"/>
    <w:rsid w:val="00B200D2"/>
    <w:rsid w:val="00B205E8"/>
    <w:rsid w:val="00B207A1"/>
    <w:rsid w:val="00B20801"/>
    <w:rsid w:val="00B20E78"/>
    <w:rsid w:val="00B22C87"/>
    <w:rsid w:val="00B22EC3"/>
    <w:rsid w:val="00B2310F"/>
    <w:rsid w:val="00B2363E"/>
    <w:rsid w:val="00B2380C"/>
    <w:rsid w:val="00B23DD8"/>
    <w:rsid w:val="00B24C3D"/>
    <w:rsid w:val="00B24E30"/>
    <w:rsid w:val="00B24FC2"/>
    <w:rsid w:val="00B250D3"/>
    <w:rsid w:val="00B253C3"/>
    <w:rsid w:val="00B25E9E"/>
    <w:rsid w:val="00B2710C"/>
    <w:rsid w:val="00B2742A"/>
    <w:rsid w:val="00B2797F"/>
    <w:rsid w:val="00B30721"/>
    <w:rsid w:val="00B31078"/>
    <w:rsid w:val="00B31167"/>
    <w:rsid w:val="00B3139B"/>
    <w:rsid w:val="00B318ED"/>
    <w:rsid w:val="00B319C8"/>
    <w:rsid w:val="00B31ED0"/>
    <w:rsid w:val="00B31FE4"/>
    <w:rsid w:val="00B320BF"/>
    <w:rsid w:val="00B335BF"/>
    <w:rsid w:val="00B33BB2"/>
    <w:rsid w:val="00B346E1"/>
    <w:rsid w:val="00B347D6"/>
    <w:rsid w:val="00B34C3B"/>
    <w:rsid w:val="00B34CC3"/>
    <w:rsid w:val="00B35386"/>
    <w:rsid w:val="00B35431"/>
    <w:rsid w:val="00B36727"/>
    <w:rsid w:val="00B37817"/>
    <w:rsid w:val="00B4059B"/>
    <w:rsid w:val="00B408D3"/>
    <w:rsid w:val="00B408D8"/>
    <w:rsid w:val="00B40B6A"/>
    <w:rsid w:val="00B40F1D"/>
    <w:rsid w:val="00B41C46"/>
    <w:rsid w:val="00B42725"/>
    <w:rsid w:val="00B4293E"/>
    <w:rsid w:val="00B43030"/>
    <w:rsid w:val="00B43EDB"/>
    <w:rsid w:val="00B4424B"/>
    <w:rsid w:val="00B44C85"/>
    <w:rsid w:val="00B45277"/>
    <w:rsid w:val="00B45DD3"/>
    <w:rsid w:val="00B45FBA"/>
    <w:rsid w:val="00B46230"/>
    <w:rsid w:val="00B5083E"/>
    <w:rsid w:val="00B50DCC"/>
    <w:rsid w:val="00B50DD7"/>
    <w:rsid w:val="00B50E22"/>
    <w:rsid w:val="00B51040"/>
    <w:rsid w:val="00B51C43"/>
    <w:rsid w:val="00B51CD3"/>
    <w:rsid w:val="00B521A9"/>
    <w:rsid w:val="00B52832"/>
    <w:rsid w:val="00B52E6D"/>
    <w:rsid w:val="00B53160"/>
    <w:rsid w:val="00B536DF"/>
    <w:rsid w:val="00B54712"/>
    <w:rsid w:val="00B551F4"/>
    <w:rsid w:val="00B5535A"/>
    <w:rsid w:val="00B55434"/>
    <w:rsid w:val="00B55AE2"/>
    <w:rsid w:val="00B55D34"/>
    <w:rsid w:val="00B56367"/>
    <w:rsid w:val="00B5756A"/>
    <w:rsid w:val="00B57C52"/>
    <w:rsid w:val="00B57CBB"/>
    <w:rsid w:val="00B60352"/>
    <w:rsid w:val="00B60A22"/>
    <w:rsid w:val="00B60C2F"/>
    <w:rsid w:val="00B6148C"/>
    <w:rsid w:val="00B617DF"/>
    <w:rsid w:val="00B625B7"/>
    <w:rsid w:val="00B62EC8"/>
    <w:rsid w:val="00B63125"/>
    <w:rsid w:val="00B6312C"/>
    <w:rsid w:val="00B63CF1"/>
    <w:rsid w:val="00B64C25"/>
    <w:rsid w:val="00B64D20"/>
    <w:rsid w:val="00B652BC"/>
    <w:rsid w:val="00B66E73"/>
    <w:rsid w:val="00B66FC9"/>
    <w:rsid w:val="00B674D7"/>
    <w:rsid w:val="00B67EEB"/>
    <w:rsid w:val="00B7038B"/>
    <w:rsid w:val="00B70B7F"/>
    <w:rsid w:val="00B7120C"/>
    <w:rsid w:val="00B71309"/>
    <w:rsid w:val="00B7186B"/>
    <w:rsid w:val="00B71FA9"/>
    <w:rsid w:val="00B7270D"/>
    <w:rsid w:val="00B72C35"/>
    <w:rsid w:val="00B72CD8"/>
    <w:rsid w:val="00B72FB3"/>
    <w:rsid w:val="00B734C4"/>
    <w:rsid w:val="00B736D5"/>
    <w:rsid w:val="00B74837"/>
    <w:rsid w:val="00B750D7"/>
    <w:rsid w:val="00B751D1"/>
    <w:rsid w:val="00B7557F"/>
    <w:rsid w:val="00B75FFA"/>
    <w:rsid w:val="00B76189"/>
    <w:rsid w:val="00B76B5D"/>
    <w:rsid w:val="00B773A1"/>
    <w:rsid w:val="00B777B8"/>
    <w:rsid w:val="00B8090B"/>
    <w:rsid w:val="00B82247"/>
    <w:rsid w:val="00B822AD"/>
    <w:rsid w:val="00B82C70"/>
    <w:rsid w:val="00B834C8"/>
    <w:rsid w:val="00B83588"/>
    <w:rsid w:val="00B84896"/>
    <w:rsid w:val="00B84E62"/>
    <w:rsid w:val="00B85473"/>
    <w:rsid w:val="00B856C9"/>
    <w:rsid w:val="00B862D7"/>
    <w:rsid w:val="00B8636B"/>
    <w:rsid w:val="00B86C58"/>
    <w:rsid w:val="00B906E9"/>
    <w:rsid w:val="00B907EC"/>
    <w:rsid w:val="00B90863"/>
    <w:rsid w:val="00B90874"/>
    <w:rsid w:val="00B90FCA"/>
    <w:rsid w:val="00B911BE"/>
    <w:rsid w:val="00B9122D"/>
    <w:rsid w:val="00B92345"/>
    <w:rsid w:val="00B93155"/>
    <w:rsid w:val="00B932FB"/>
    <w:rsid w:val="00B94A5D"/>
    <w:rsid w:val="00B95147"/>
    <w:rsid w:val="00B955DB"/>
    <w:rsid w:val="00B9628A"/>
    <w:rsid w:val="00B96C2B"/>
    <w:rsid w:val="00B97391"/>
    <w:rsid w:val="00B97396"/>
    <w:rsid w:val="00B9769E"/>
    <w:rsid w:val="00B9777D"/>
    <w:rsid w:val="00B97B84"/>
    <w:rsid w:val="00B97D40"/>
    <w:rsid w:val="00BA0046"/>
    <w:rsid w:val="00BA2416"/>
    <w:rsid w:val="00BA3D28"/>
    <w:rsid w:val="00BA44E5"/>
    <w:rsid w:val="00BA4A3D"/>
    <w:rsid w:val="00BA5034"/>
    <w:rsid w:val="00BA54CF"/>
    <w:rsid w:val="00BA57A1"/>
    <w:rsid w:val="00BA59F0"/>
    <w:rsid w:val="00BA5EE8"/>
    <w:rsid w:val="00BA68BE"/>
    <w:rsid w:val="00BA6DFB"/>
    <w:rsid w:val="00BA6F4E"/>
    <w:rsid w:val="00BA755C"/>
    <w:rsid w:val="00BA7756"/>
    <w:rsid w:val="00BA785C"/>
    <w:rsid w:val="00BA7EF7"/>
    <w:rsid w:val="00BA7F11"/>
    <w:rsid w:val="00BB0042"/>
    <w:rsid w:val="00BB0775"/>
    <w:rsid w:val="00BB0CB3"/>
    <w:rsid w:val="00BB26C5"/>
    <w:rsid w:val="00BB2CCC"/>
    <w:rsid w:val="00BB3E5E"/>
    <w:rsid w:val="00BB3F08"/>
    <w:rsid w:val="00BB54A5"/>
    <w:rsid w:val="00BB5857"/>
    <w:rsid w:val="00BB5AB3"/>
    <w:rsid w:val="00BB5B78"/>
    <w:rsid w:val="00BB635F"/>
    <w:rsid w:val="00BB6432"/>
    <w:rsid w:val="00BB6D66"/>
    <w:rsid w:val="00BB7257"/>
    <w:rsid w:val="00BC04B2"/>
    <w:rsid w:val="00BC0625"/>
    <w:rsid w:val="00BC0731"/>
    <w:rsid w:val="00BC09E0"/>
    <w:rsid w:val="00BC0DB5"/>
    <w:rsid w:val="00BC18D2"/>
    <w:rsid w:val="00BC364B"/>
    <w:rsid w:val="00BC3BC8"/>
    <w:rsid w:val="00BC46E7"/>
    <w:rsid w:val="00BC4D71"/>
    <w:rsid w:val="00BC527A"/>
    <w:rsid w:val="00BC52DC"/>
    <w:rsid w:val="00BC66D6"/>
    <w:rsid w:val="00BC6A80"/>
    <w:rsid w:val="00BC76CC"/>
    <w:rsid w:val="00BC7D6A"/>
    <w:rsid w:val="00BD02A1"/>
    <w:rsid w:val="00BD10E0"/>
    <w:rsid w:val="00BD134D"/>
    <w:rsid w:val="00BD1BD3"/>
    <w:rsid w:val="00BD2F97"/>
    <w:rsid w:val="00BD355E"/>
    <w:rsid w:val="00BD3A6D"/>
    <w:rsid w:val="00BD4B4C"/>
    <w:rsid w:val="00BD4C59"/>
    <w:rsid w:val="00BD4CCE"/>
    <w:rsid w:val="00BD51B0"/>
    <w:rsid w:val="00BD5561"/>
    <w:rsid w:val="00BD560A"/>
    <w:rsid w:val="00BD575A"/>
    <w:rsid w:val="00BD57F1"/>
    <w:rsid w:val="00BD618C"/>
    <w:rsid w:val="00BD6313"/>
    <w:rsid w:val="00BD6E96"/>
    <w:rsid w:val="00BE026B"/>
    <w:rsid w:val="00BE0696"/>
    <w:rsid w:val="00BE096B"/>
    <w:rsid w:val="00BE0EE2"/>
    <w:rsid w:val="00BE164B"/>
    <w:rsid w:val="00BE17E3"/>
    <w:rsid w:val="00BE1D7E"/>
    <w:rsid w:val="00BE20C0"/>
    <w:rsid w:val="00BE221E"/>
    <w:rsid w:val="00BE27D0"/>
    <w:rsid w:val="00BE29A1"/>
    <w:rsid w:val="00BE2F56"/>
    <w:rsid w:val="00BE3244"/>
    <w:rsid w:val="00BE329A"/>
    <w:rsid w:val="00BE4298"/>
    <w:rsid w:val="00BE47FD"/>
    <w:rsid w:val="00BE4E59"/>
    <w:rsid w:val="00BE4E86"/>
    <w:rsid w:val="00BE53FF"/>
    <w:rsid w:val="00BE54C7"/>
    <w:rsid w:val="00BE62B0"/>
    <w:rsid w:val="00BE67BA"/>
    <w:rsid w:val="00BE75E8"/>
    <w:rsid w:val="00BE7DAC"/>
    <w:rsid w:val="00BF002E"/>
    <w:rsid w:val="00BF03D6"/>
    <w:rsid w:val="00BF03F3"/>
    <w:rsid w:val="00BF12A8"/>
    <w:rsid w:val="00BF16CE"/>
    <w:rsid w:val="00BF1BF6"/>
    <w:rsid w:val="00BF1CA6"/>
    <w:rsid w:val="00BF228C"/>
    <w:rsid w:val="00BF2B4B"/>
    <w:rsid w:val="00BF3BB2"/>
    <w:rsid w:val="00BF4554"/>
    <w:rsid w:val="00BF4A20"/>
    <w:rsid w:val="00BF4DE6"/>
    <w:rsid w:val="00BF501A"/>
    <w:rsid w:val="00BF6D88"/>
    <w:rsid w:val="00BF7A2D"/>
    <w:rsid w:val="00C01050"/>
    <w:rsid w:val="00C01EF5"/>
    <w:rsid w:val="00C02070"/>
    <w:rsid w:val="00C025DF"/>
    <w:rsid w:val="00C02B4E"/>
    <w:rsid w:val="00C03287"/>
    <w:rsid w:val="00C035DB"/>
    <w:rsid w:val="00C040E5"/>
    <w:rsid w:val="00C048FF"/>
    <w:rsid w:val="00C04F5D"/>
    <w:rsid w:val="00C05753"/>
    <w:rsid w:val="00C05BD0"/>
    <w:rsid w:val="00C05BE1"/>
    <w:rsid w:val="00C069F8"/>
    <w:rsid w:val="00C07297"/>
    <w:rsid w:val="00C0782C"/>
    <w:rsid w:val="00C07FC8"/>
    <w:rsid w:val="00C11E6E"/>
    <w:rsid w:val="00C126E5"/>
    <w:rsid w:val="00C12D90"/>
    <w:rsid w:val="00C12DE2"/>
    <w:rsid w:val="00C131E7"/>
    <w:rsid w:val="00C1336E"/>
    <w:rsid w:val="00C139E4"/>
    <w:rsid w:val="00C146FF"/>
    <w:rsid w:val="00C14A6F"/>
    <w:rsid w:val="00C14BEE"/>
    <w:rsid w:val="00C15CE9"/>
    <w:rsid w:val="00C16E56"/>
    <w:rsid w:val="00C16ECF"/>
    <w:rsid w:val="00C1760E"/>
    <w:rsid w:val="00C17A41"/>
    <w:rsid w:val="00C17AF7"/>
    <w:rsid w:val="00C20907"/>
    <w:rsid w:val="00C22265"/>
    <w:rsid w:val="00C22660"/>
    <w:rsid w:val="00C2266F"/>
    <w:rsid w:val="00C22FC1"/>
    <w:rsid w:val="00C23619"/>
    <w:rsid w:val="00C24420"/>
    <w:rsid w:val="00C24ECF"/>
    <w:rsid w:val="00C25B7D"/>
    <w:rsid w:val="00C25C15"/>
    <w:rsid w:val="00C25CF4"/>
    <w:rsid w:val="00C25DD3"/>
    <w:rsid w:val="00C26008"/>
    <w:rsid w:val="00C263A7"/>
    <w:rsid w:val="00C2643D"/>
    <w:rsid w:val="00C2649B"/>
    <w:rsid w:val="00C27638"/>
    <w:rsid w:val="00C27A7B"/>
    <w:rsid w:val="00C27B65"/>
    <w:rsid w:val="00C27C04"/>
    <w:rsid w:val="00C3013C"/>
    <w:rsid w:val="00C30359"/>
    <w:rsid w:val="00C31380"/>
    <w:rsid w:val="00C31383"/>
    <w:rsid w:val="00C31DF0"/>
    <w:rsid w:val="00C3212D"/>
    <w:rsid w:val="00C3235F"/>
    <w:rsid w:val="00C32992"/>
    <w:rsid w:val="00C32EB7"/>
    <w:rsid w:val="00C3375B"/>
    <w:rsid w:val="00C3437B"/>
    <w:rsid w:val="00C34C44"/>
    <w:rsid w:val="00C35991"/>
    <w:rsid w:val="00C35ADE"/>
    <w:rsid w:val="00C35E20"/>
    <w:rsid w:val="00C36FA2"/>
    <w:rsid w:val="00C37129"/>
    <w:rsid w:val="00C37364"/>
    <w:rsid w:val="00C4022F"/>
    <w:rsid w:val="00C41459"/>
    <w:rsid w:val="00C42321"/>
    <w:rsid w:val="00C42CDE"/>
    <w:rsid w:val="00C42E5E"/>
    <w:rsid w:val="00C4337D"/>
    <w:rsid w:val="00C44591"/>
    <w:rsid w:val="00C44BC3"/>
    <w:rsid w:val="00C44E50"/>
    <w:rsid w:val="00C454D7"/>
    <w:rsid w:val="00C46302"/>
    <w:rsid w:val="00C4658D"/>
    <w:rsid w:val="00C46907"/>
    <w:rsid w:val="00C46962"/>
    <w:rsid w:val="00C46AA3"/>
    <w:rsid w:val="00C47129"/>
    <w:rsid w:val="00C47485"/>
    <w:rsid w:val="00C47E1C"/>
    <w:rsid w:val="00C5070F"/>
    <w:rsid w:val="00C5084B"/>
    <w:rsid w:val="00C5085B"/>
    <w:rsid w:val="00C50BA6"/>
    <w:rsid w:val="00C50DBC"/>
    <w:rsid w:val="00C50EB6"/>
    <w:rsid w:val="00C51B23"/>
    <w:rsid w:val="00C51BA2"/>
    <w:rsid w:val="00C52591"/>
    <w:rsid w:val="00C52819"/>
    <w:rsid w:val="00C52FE8"/>
    <w:rsid w:val="00C53942"/>
    <w:rsid w:val="00C544E4"/>
    <w:rsid w:val="00C55548"/>
    <w:rsid w:val="00C55787"/>
    <w:rsid w:val="00C56900"/>
    <w:rsid w:val="00C56C16"/>
    <w:rsid w:val="00C57487"/>
    <w:rsid w:val="00C57BDD"/>
    <w:rsid w:val="00C57C26"/>
    <w:rsid w:val="00C60095"/>
    <w:rsid w:val="00C6094C"/>
    <w:rsid w:val="00C60FA7"/>
    <w:rsid w:val="00C611D7"/>
    <w:rsid w:val="00C62196"/>
    <w:rsid w:val="00C62416"/>
    <w:rsid w:val="00C646AC"/>
    <w:rsid w:val="00C649B5"/>
    <w:rsid w:val="00C64A1A"/>
    <w:rsid w:val="00C64FF5"/>
    <w:rsid w:val="00C66263"/>
    <w:rsid w:val="00C665EF"/>
    <w:rsid w:val="00C67C4D"/>
    <w:rsid w:val="00C67CB1"/>
    <w:rsid w:val="00C67E2A"/>
    <w:rsid w:val="00C713EF"/>
    <w:rsid w:val="00C715DE"/>
    <w:rsid w:val="00C717B3"/>
    <w:rsid w:val="00C71CFD"/>
    <w:rsid w:val="00C72997"/>
    <w:rsid w:val="00C72A5A"/>
    <w:rsid w:val="00C72EFB"/>
    <w:rsid w:val="00C73B4C"/>
    <w:rsid w:val="00C73E2E"/>
    <w:rsid w:val="00C74448"/>
    <w:rsid w:val="00C7511D"/>
    <w:rsid w:val="00C75597"/>
    <w:rsid w:val="00C75784"/>
    <w:rsid w:val="00C7582D"/>
    <w:rsid w:val="00C75ADC"/>
    <w:rsid w:val="00C75F96"/>
    <w:rsid w:val="00C779C7"/>
    <w:rsid w:val="00C779E6"/>
    <w:rsid w:val="00C800DD"/>
    <w:rsid w:val="00C80192"/>
    <w:rsid w:val="00C80395"/>
    <w:rsid w:val="00C80ACB"/>
    <w:rsid w:val="00C80C10"/>
    <w:rsid w:val="00C812B6"/>
    <w:rsid w:val="00C81B61"/>
    <w:rsid w:val="00C823A1"/>
    <w:rsid w:val="00C824B9"/>
    <w:rsid w:val="00C83660"/>
    <w:rsid w:val="00C83A20"/>
    <w:rsid w:val="00C84C6C"/>
    <w:rsid w:val="00C859AB"/>
    <w:rsid w:val="00C85EB3"/>
    <w:rsid w:val="00C861A0"/>
    <w:rsid w:val="00C867B0"/>
    <w:rsid w:val="00C870EF"/>
    <w:rsid w:val="00C876EA"/>
    <w:rsid w:val="00C87A78"/>
    <w:rsid w:val="00C87F33"/>
    <w:rsid w:val="00C90120"/>
    <w:rsid w:val="00C90222"/>
    <w:rsid w:val="00C9030F"/>
    <w:rsid w:val="00C903B0"/>
    <w:rsid w:val="00C90976"/>
    <w:rsid w:val="00C90E71"/>
    <w:rsid w:val="00C90E97"/>
    <w:rsid w:val="00C913FA"/>
    <w:rsid w:val="00C92117"/>
    <w:rsid w:val="00C93217"/>
    <w:rsid w:val="00C939AD"/>
    <w:rsid w:val="00C93FC2"/>
    <w:rsid w:val="00C94336"/>
    <w:rsid w:val="00C94A85"/>
    <w:rsid w:val="00C95407"/>
    <w:rsid w:val="00C95AF1"/>
    <w:rsid w:val="00C95E09"/>
    <w:rsid w:val="00C96A84"/>
    <w:rsid w:val="00C97569"/>
    <w:rsid w:val="00C975E7"/>
    <w:rsid w:val="00C97A09"/>
    <w:rsid w:val="00C97A1D"/>
    <w:rsid w:val="00C97DF3"/>
    <w:rsid w:val="00CA0202"/>
    <w:rsid w:val="00CA0B04"/>
    <w:rsid w:val="00CA110A"/>
    <w:rsid w:val="00CA19B9"/>
    <w:rsid w:val="00CA28EA"/>
    <w:rsid w:val="00CA3404"/>
    <w:rsid w:val="00CA36B1"/>
    <w:rsid w:val="00CA3725"/>
    <w:rsid w:val="00CA37B1"/>
    <w:rsid w:val="00CA398C"/>
    <w:rsid w:val="00CA3C5F"/>
    <w:rsid w:val="00CA3CAF"/>
    <w:rsid w:val="00CA4271"/>
    <w:rsid w:val="00CA44DE"/>
    <w:rsid w:val="00CA6389"/>
    <w:rsid w:val="00CA66F6"/>
    <w:rsid w:val="00CA6EC4"/>
    <w:rsid w:val="00CA731A"/>
    <w:rsid w:val="00CA7CE4"/>
    <w:rsid w:val="00CA7F89"/>
    <w:rsid w:val="00CB050D"/>
    <w:rsid w:val="00CB0C1B"/>
    <w:rsid w:val="00CB0EE0"/>
    <w:rsid w:val="00CB14F7"/>
    <w:rsid w:val="00CB1535"/>
    <w:rsid w:val="00CB16D3"/>
    <w:rsid w:val="00CB1959"/>
    <w:rsid w:val="00CB1BAE"/>
    <w:rsid w:val="00CB20AF"/>
    <w:rsid w:val="00CB2B04"/>
    <w:rsid w:val="00CB2C06"/>
    <w:rsid w:val="00CB2C12"/>
    <w:rsid w:val="00CB2E1E"/>
    <w:rsid w:val="00CB308C"/>
    <w:rsid w:val="00CB372F"/>
    <w:rsid w:val="00CB37D4"/>
    <w:rsid w:val="00CB6496"/>
    <w:rsid w:val="00CB69B3"/>
    <w:rsid w:val="00CB6D35"/>
    <w:rsid w:val="00CB6EF2"/>
    <w:rsid w:val="00CB7B28"/>
    <w:rsid w:val="00CB7CC0"/>
    <w:rsid w:val="00CB7D65"/>
    <w:rsid w:val="00CC0203"/>
    <w:rsid w:val="00CC0EF1"/>
    <w:rsid w:val="00CC1862"/>
    <w:rsid w:val="00CC2326"/>
    <w:rsid w:val="00CC278E"/>
    <w:rsid w:val="00CC3256"/>
    <w:rsid w:val="00CC34EA"/>
    <w:rsid w:val="00CC448A"/>
    <w:rsid w:val="00CC50CC"/>
    <w:rsid w:val="00CC5329"/>
    <w:rsid w:val="00CC5564"/>
    <w:rsid w:val="00CC5618"/>
    <w:rsid w:val="00CC5AB1"/>
    <w:rsid w:val="00CC61A0"/>
    <w:rsid w:val="00CC6445"/>
    <w:rsid w:val="00CC6BB0"/>
    <w:rsid w:val="00CC6C68"/>
    <w:rsid w:val="00CC6D87"/>
    <w:rsid w:val="00CC7B2C"/>
    <w:rsid w:val="00CD040C"/>
    <w:rsid w:val="00CD0900"/>
    <w:rsid w:val="00CD0F3A"/>
    <w:rsid w:val="00CD1DD1"/>
    <w:rsid w:val="00CD38E1"/>
    <w:rsid w:val="00CD3E53"/>
    <w:rsid w:val="00CD498C"/>
    <w:rsid w:val="00CD4B79"/>
    <w:rsid w:val="00CD5348"/>
    <w:rsid w:val="00CD5D5F"/>
    <w:rsid w:val="00CD5EC0"/>
    <w:rsid w:val="00CD5F0A"/>
    <w:rsid w:val="00CD6217"/>
    <w:rsid w:val="00CD7C8E"/>
    <w:rsid w:val="00CE02B2"/>
    <w:rsid w:val="00CE02EE"/>
    <w:rsid w:val="00CE04ED"/>
    <w:rsid w:val="00CE172A"/>
    <w:rsid w:val="00CE25D4"/>
    <w:rsid w:val="00CE3031"/>
    <w:rsid w:val="00CE3334"/>
    <w:rsid w:val="00CE34A8"/>
    <w:rsid w:val="00CE3CC5"/>
    <w:rsid w:val="00CE456E"/>
    <w:rsid w:val="00CE499F"/>
    <w:rsid w:val="00CE4E65"/>
    <w:rsid w:val="00CE4E97"/>
    <w:rsid w:val="00CE6692"/>
    <w:rsid w:val="00CE6848"/>
    <w:rsid w:val="00CE6B32"/>
    <w:rsid w:val="00CE7381"/>
    <w:rsid w:val="00CF12FF"/>
    <w:rsid w:val="00CF1553"/>
    <w:rsid w:val="00CF1E52"/>
    <w:rsid w:val="00CF269C"/>
    <w:rsid w:val="00CF2D10"/>
    <w:rsid w:val="00CF3858"/>
    <w:rsid w:val="00CF3AFF"/>
    <w:rsid w:val="00CF3D08"/>
    <w:rsid w:val="00CF3D84"/>
    <w:rsid w:val="00CF41D9"/>
    <w:rsid w:val="00CF4547"/>
    <w:rsid w:val="00CF47FC"/>
    <w:rsid w:val="00CF50AD"/>
    <w:rsid w:val="00CF662F"/>
    <w:rsid w:val="00CF6BE7"/>
    <w:rsid w:val="00CF6C7A"/>
    <w:rsid w:val="00CF6DF3"/>
    <w:rsid w:val="00CF7CDC"/>
    <w:rsid w:val="00D00140"/>
    <w:rsid w:val="00D0017A"/>
    <w:rsid w:val="00D00240"/>
    <w:rsid w:val="00D006E9"/>
    <w:rsid w:val="00D008E6"/>
    <w:rsid w:val="00D00A28"/>
    <w:rsid w:val="00D017C7"/>
    <w:rsid w:val="00D018F5"/>
    <w:rsid w:val="00D01F3E"/>
    <w:rsid w:val="00D0296C"/>
    <w:rsid w:val="00D02E5C"/>
    <w:rsid w:val="00D03723"/>
    <w:rsid w:val="00D03A1D"/>
    <w:rsid w:val="00D03A45"/>
    <w:rsid w:val="00D03E3B"/>
    <w:rsid w:val="00D04135"/>
    <w:rsid w:val="00D06060"/>
    <w:rsid w:val="00D06F41"/>
    <w:rsid w:val="00D07CC2"/>
    <w:rsid w:val="00D102ED"/>
    <w:rsid w:val="00D10947"/>
    <w:rsid w:val="00D10AAF"/>
    <w:rsid w:val="00D116C6"/>
    <w:rsid w:val="00D11F64"/>
    <w:rsid w:val="00D132E4"/>
    <w:rsid w:val="00D13382"/>
    <w:rsid w:val="00D1423C"/>
    <w:rsid w:val="00D142CB"/>
    <w:rsid w:val="00D14656"/>
    <w:rsid w:val="00D14E1A"/>
    <w:rsid w:val="00D15314"/>
    <w:rsid w:val="00D15319"/>
    <w:rsid w:val="00D157AC"/>
    <w:rsid w:val="00D1624D"/>
    <w:rsid w:val="00D16CA8"/>
    <w:rsid w:val="00D16E93"/>
    <w:rsid w:val="00D1731B"/>
    <w:rsid w:val="00D17652"/>
    <w:rsid w:val="00D176CF"/>
    <w:rsid w:val="00D17B92"/>
    <w:rsid w:val="00D17C25"/>
    <w:rsid w:val="00D17DE7"/>
    <w:rsid w:val="00D17E5F"/>
    <w:rsid w:val="00D20692"/>
    <w:rsid w:val="00D20A5F"/>
    <w:rsid w:val="00D211E8"/>
    <w:rsid w:val="00D22869"/>
    <w:rsid w:val="00D23A5F"/>
    <w:rsid w:val="00D2417F"/>
    <w:rsid w:val="00D252D9"/>
    <w:rsid w:val="00D25BFD"/>
    <w:rsid w:val="00D260B2"/>
    <w:rsid w:val="00D263E1"/>
    <w:rsid w:val="00D27054"/>
    <w:rsid w:val="00D2735C"/>
    <w:rsid w:val="00D3007B"/>
    <w:rsid w:val="00D30B40"/>
    <w:rsid w:val="00D33A43"/>
    <w:rsid w:val="00D33B8E"/>
    <w:rsid w:val="00D35D60"/>
    <w:rsid w:val="00D35F67"/>
    <w:rsid w:val="00D3668F"/>
    <w:rsid w:val="00D36E42"/>
    <w:rsid w:val="00D373D9"/>
    <w:rsid w:val="00D4043F"/>
    <w:rsid w:val="00D40745"/>
    <w:rsid w:val="00D419C8"/>
    <w:rsid w:val="00D4245E"/>
    <w:rsid w:val="00D428B6"/>
    <w:rsid w:val="00D43D7C"/>
    <w:rsid w:val="00D447AF"/>
    <w:rsid w:val="00D44DBC"/>
    <w:rsid w:val="00D4524C"/>
    <w:rsid w:val="00D45389"/>
    <w:rsid w:val="00D45B38"/>
    <w:rsid w:val="00D46118"/>
    <w:rsid w:val="00D467B5"/>
    <w:rsid w:val="00D46D82"/>
    <w:rsid w:val="00D46FFE"/>
    <w:rsid w:val="00D47BA8"/>
    <w:rsid w:val="00D50864"/>
    <w:rsid w:val="00D510DA"/>
    <w:rsid w:val="00D51CF9"/>
    <w:rsid w:val="00D5204B"/>
    <w:rsid w:val="00D52281"/>
    <w:rsid w:val="00D52901"/>
    <w:rsid w:val="00D530ED"/>
    <w:rsid w:val="00D53304"/>
    <w:rsid w:val="00D54203"/>
    <w:rsid w:val="00D54379"/>
    <w:rsid w:val="00D5591E"/>
    <w:rsid w:val="00D5667D"/>
    <w:rsid w:val="00D568F4"/>
    <w:rsid w:val="00D56FC8"/>
    <w:rsid w:val="00D5739D"/>
    <w:rsid w:val="00D573EB"/>
    <w:rsid w:val="00D57743"/>
    <w:rsid w:val="00D577E0"/>
    <w:rsid w:val="00D57AB9"/>
    <w:rsid w:val="00D57DE1"/>
    <w:rsid w:val="00D57E63"/>
    <w:rsid w:val="00D60847"/>
    <w:rsid w:val="00D616B1"/>
    <w:rsid w:val="00D62138"/>
    <w:rsid w:val="00D63B56"/>
    <w:rsid w:val="00D63C80"/>
    <w:rsid w:val="00D64D63"/>
    <w:rsid w:val="00D655A8"/>
    <w:rsid w:val="00D65C76"/>
    <w:rsid w:val="00D65C98"/>
    <w:rsid w:val="00D660D6"/>
    <w:rsid w:val="00D678E9"/>
    <w:rsid w:val="00D67B0A"/>
    <w:rsid w:val="00D70D14"/>
    <w:rsid w:val="00D7275E"/>
    <w:rsid w:val="00D73760"/>
    <w:rsid w:val="00D753E7"/>
    <w:rsid w:val="00D75D60"/>
    <w:rsid w:val="00D76148"/>
    <w:rsid w:val="00D76AF8"/>
    <w:rsid w:val="00D77482"/>
    <w:rsid w:val="00D775DB"/>
    <w:rsid w:val="00D77823"/>
    <w:rsid w:val="00D77E92"/>
    <w:rsid w:val="00D80663"/>
    <w:rsid w:val="00D81522"/>
    <w:rsid w:val="00D815CA"/>
    <w:rsid w:val="00D81AFF"/>
    <w:rsid w:val="00D81DBD"/>
    <w:rsid w:val="00D81DFB"/>
    <w:rsid w:val="00D8202F"/>
    <w:rsid w:val="00D82201"/>
    <w:rsid w:val="00D84B26"/>
    <w:rsid w:val="00D84F59"/>
    <w:rsid w:val="00D85993"/>
    <w:rsid w:val="00D86B67"/>
    <w:rsid w:val="00D86CE7"/>
    <w:rsid w:val="00D870F6"/>
    <w:rsid w:val="00D8727A"/>
    <w:rsid w:val="00D879CF"/>
    <w:rsid w:val="00D87CD3"/>
    <w:rsid w:val="00D90240"/>
    <w:rsid w:val="00D903D8"/>
    <w:rsid w:val="00D9046D"/>
    <w:rsid w:val="00D9079B"/>
    <w:rsid w:val="00D95AD1"/>
    <w:rsid w:val="00D95B36"/>
    <w:rsid w:val="00D95C0E"/>
    <w:rsid w:val="00D96C23"/>
    <w:rsid w:val="00D976AA"/>
    <w:rsid w:val="00D978EA"/>
    <w:rsid w:val="00DA0EBC"/>
    <w:rsid w:val="00DA160E"/>
    <w:rsid w:val="00DA25E5"/>
    <w:rsid w:val="00DA2906"/>
    <w:rsid w:val="00DA2C51"/>
    <w:rsid w:val="00DA3033"/>
    <w:rsid w:val="00DA329B"/>
    <w:rsid w:val="00DA3611"/>
    <w:rsid w:val="00DA3FBD"/>
    <w:rsid w:val="00DA485B"/>
    <w:rsid w:val="00DA4A69"/>
    <w:rsid w:val="00DA502E"/>
    <w:rsid w:val="00DA5178"/>
    <w:rsid w:val="00DA6B24"/>
    <w:rsid w:val="00DA73DA"/>
    <w:rsid w:val="00DA7E54"/>
    <w:rsid w:val="00DB0943"/>
    <w:rsid w:val="00DB1048"/>
    <w:rsid w:val="00DB177C"/>
    <w:rsid w:val="00DB1AC6"/>
    <w:rsid w:val="00DB26B8"/>
    <w:rsid w:val="00DB2DF9"/>
    <w:rsid w:val="00DB312F"/>
    <w:rsid w:val="00DB33F6"/>
    <w:rsid w:val="00DB4781"/>
    <w:rsid w:val="00DB4C6E"/>
    <w:rsid w:val="00DB5090"/>
    <w:rsid w:val="00DB5436"/>
    <w:rsid w:val="00DB5574"/>
    <w:rsid w:val="00DB5935"/>
    <w:rsid w:val="00DB5A55"/>
    <w:rsid w:val="00DB5F5A"/>
    <w:rsid w:val="00DB6086"/>
    <w:rsid w:val="00DB6424"/>
    <w:rsid w:val="00DB6CAE"/>
    <w:rsid w:val="00DB6D69"/>
    <w:rsid w:val="00DB6DDE"/>
    <w:rsid w:val="00DB70C4"/>
    <w:rsid w:val="00DB7808"/>
    <w:rsid w:val="00DB782A"/>
    <w:rsid w:val="00DB7A5E"/>
    <w:rsid w:val="00DC0B97"/>
    <w:rsid w:val="00DC0CD9"/>
    <w:rsid w:val="00DC2750"/>
    <w:rsid w:val="00DC2C3C"/>
    <w:rsid w:val="00DC3143"/>
    <w:rsid w:val="00DC3377"/>
    <w:rsid w:val="00DC3445"/>
    <w:rsid w:val="00DC3961"/>
    <w:rsid w:val="00DC430B"/>
    <w:rsid w:val="00DC4618"/>
    <w:rsid w:val="00DC4D1A"/>
    <w:rsid w:val="00DC508D"/>
    <w:rsid w:val="00DC6534"/>
    <w:rsid w:val="00DC66B8"/>
    <w:rsid w:val="00DC6777"/>
    <w:rsid w:val="00DC6ACC"/>
    <w:rsid w:val="00DC7A19"/>
    <w:rsid w:val="00DC7DE0"/>
    <w:rsid w:val="00DD0072"/>
    <w:rsid w:val="00DD132C"/>
    <w:rsid w:val="00DD1D1D"/>
    <w:rsid w:val="00DD3020"/>
    <w:rsid w:val="00DD311E"/>
    <w:rsid w:val="00DD32D0"/>
    <w:rsid w:val="00DD4138"/>
    <w:rsid w:val="00DD58EF"/>
    <w:rsid w:val="00DD5CC2"/>
    <w:rsid w:val="00DD6709"/>
    <w:rsid w:val="00DD6BAF"/>
    <w:rsid w:val="00DD6DE3"/>
    <w:rsid w:val="00DD6FFF"/>
    <w:rsid w:val="00DD717A"/>
    <w:rsid w:val="00DD72ED"/>
    <w:rsid w:val="00DD768A"/>
    <w:rsid w:val="00DD7AAE"/>
    <w:rsid w:val="00DD7EC4"/>
    <w:rsid w:val="00DE0EBB"/>
    <w:rsid w:val="00DE134D"/>
    <w:rsid w:val="00DE14D6"/>
    <w:rsid w:val="00DE2F55"/>
    <w:rsid w:val="00DE35EF"/>
    <w:rsid w:val="00DE427E"/>
    <w:rsid w:val="00DE448F"/>
    <w:rsid w:val="00DE4CCB"/>
    <w:rsid w:val="00DE5042"/>
    <w:rsid w:val="00DE5324"/>
    <w:rsid w:val="00DE5640"/>
    <w:rsid w:val="00DE5C35"/>
    <w:rsid w:val="00DE5F50"/>
    <w:rsid w:val="00DE63E0"/>
    <w:rsid w:val="00DE63E7"/>
    <w:rsid w:val="00DE6B05"/>
    <w:rsid w:val="00DE7074"/>
    <w:rsid w:val="00DE731D"/>
    <w:rsid w:val="00DE7F5E"/>
    <w:rsid w:val="00DF083A"/>
    <w:rsid w:val="00DF10D5"/>
    <w:rsid w:val="00DF1385"/>
    <w:rsid w:val="00DF1828"/>
    <w:rsid w:val="00DF1963"/>
    <w:rsid w:val="00DF25F7"/>
    <w:rsid w:val="00DF293F"/>
    <w:rsid w:val="00DF32A1"/>
    <w:rsid w:val="00DF35A1"/>
    <w:rsid w:val="00DF38CB"/>
    <w:rsid w:val="00DF463D"/>
    <w:rsid w:val="00DF4B7F"/>
    <w:rsid w:val="00DF4F1E"/>
    <w:rsid w:val="00DF51F2"/>
    <w:rsid w:val="00DF5A68"/>
    <w:rsid w:val="00DF5C9A"/>
    <w:rsid w:val="00DF64AB"/>
    <w:rsid w:val="00DF64D5"/>
    <w:rsid w:val="00DF675F"/>
    <w:rsid w:val="00DF6845"/>
    <w:rsid w:val="00DF72E9"/>
    <w:rsid w:val="00DF7559"/>
    <w:rsid w:val="00DF794E"/>
    <w:rsid w:val="00DF7D78"/>
    <w:rsid w:val="00E00844"/>
    <w:rsid w:val="00E011DC"/>
    <w:rsid w:val="00E02420"/>
    <w:rsid w:val="00E02C97"/>
    <w:rsid w:val="00E03276"/>
    <w:rsid w:val="00E032D2"/>
    <w:rsid w:val="00E0379F"/>
    <w:rsid w:val="00E041BD"/>
    <w:rsid w:val="00E0488C"/>
    <w:rsid w:val="00E04EBD"/>
    <w:rsid w:val="00E05993"/>
    <w:rsid w:val="00E05FB8"/>
    <w:rsid w:val="00E0607E"/>
    <w:rsid w:val="00E0636D"/>
    <w:rsid w:val="00E0687F"/>
    <w:rsid w:val="00E071D4"/>
    <w:rsid w:val="00E072AD"/>
    <w:rsid w:val="00E07711"/>
    <w:rsid w:val="00E07A4F"/>
    <w:rsid w:val="00E07B04"/>
    <w:rsid w:val="00E07B2F"/>
    <w:rsid w:val="00E100CA"/>
    <w:rsid w:val="00E10524"/>
    <w:rsid w:val="00E10C89"/>
    <w:rsid w:val="00E116A2"/>
    <w:rsid w:val="00E119C6"/>
    <w:rsid w:val="00E11D82"/>
    <w:rsid w:val="00E122F4"/>
    <w:rsid w:val="00E14D83"/>
    <w:rsid w:val="00E15D15"/>
    <w:rsid w:val="00E161D1"/>
    <w:rsid w:val="00E16297"/>
    <w:rsid w:val="00E1633A"/>
    <w:rsid w:val="00E16519"/>
    <w:rsid w:val="00E16DF7"/>
    <w:rsid w:val="00E17101"/>
    <w:rsid w:val="00E1734F"/>
    <w:rsid w:val="00E17F75"/>
    <w:rsid w:val="00E2134A"/>
    <w:rsid w:val="00E2176E"/>
    <w:rsid w:val="00E21D42"/>
    <w:rsid w:val="00E23D4B"/>
    <w:rsid w:val="00E24A4E"/>
    <w:rsid w:val="00E24B91"/>
    <w:rsid w:val="00E25144"/>
    <w:rsid w:val="00E257D4"/>
    <w:rsid w:val="00E25CF2"/>
    <w:rsid w:val="00E26986"/>
    <w:rsid w:val="00E27081"/>
    <w:rsid w:val="00E27339"/>
    <w:rsid w:val="00E27A9D"/>
    <w:rsid w:val="00E3053B"/>
    <w:rsid w:val="00E30668"/>
    <w:rsid w:val="00E30C08"/>
    <w:rsid w:val="00E3115E"/>
    <w:rsid w:val="00E31683"/>
    <w:rsid w:val="00E31B89"/>
    <w:rsid w:val="00E32121"/>
    <w:rsid w:val="00E32817"/>
    <w:rsid w:val="00E33EAE"/>
    <w:rsid w:val="00E3491A"/>
    <w:rsid w:val="00E3505E"/>
    <w:rsid w:val="00E355E4"/>
    <w:rsid w:val="00E357B7"/>
    <w:rsid w:val="00E3581B"/>
    <w:rsid w:val="00E35A22"/>
    <w:rsid w:val="00E35B7E"/>
    <w:rsid w:val="00E36D0F"/>
    <w:rsid w:val="00E37A38"/>
    <w:rsid w:val="00E40256"/>
    <w:rsid w:val="00E424CA"/>
    <w:rsid w:val="00E4296A"/>
    <w:rsid w:val="00E43123"/>
    <w:rsid w:val="00E432ED"/>
    <w:rsid w:val="00E43670"/>
    <w:rsid w:val="00E43B6E"/>
    <w:rsid w:val="00E44D53"/>
    <w:rsid w:val="00E46158"/>
    <w:rsid w:val="00E468DA"/>
    <w:rsid w:val="00E479CD"/>
    <w:rsid w:val="00E47E07"/>
    <w:rsid w:val="00E47F62"/>
    <w:rsid w:val="00E50F0E"/>
    <w:rsid w:val="00E51021"/>
    <w:rsid w:val="00E515BF"/>
    <w:rsid w:val="00E51938"/>
    <w:rsid w:val="00E52D1E"/>
    <w:rsid w:val="00E52E5A"/>
    <w:rsid w:val="00E52EA7"/>
    <w:rsid w:val="00E534DC"/>
    <w:rsid w:val="00E53800"/>
    <w:rsid w:val="00E54E71"/>
    <w:rsid w:val="00E5574C"/>
    <w:rsid w:val="00E55D4F"/>
    <w:rsid w:val="00E55E31"/>
    <w:rsid w:val="00E55E35"/>
    <w:rsid w:val="00E56918"/>
    <w:rsid w:val="00E57C3A"/>
    <w:rsid w:val="00E6025C"/>
    <w:rsid w:val="00E6081F"/>
    <w:rsid w:val="00E60DEE"/>
    <w:rsid w:val="00E6232A"/>
    <w:rsid w:val="00E62524"/>
    <w:rsid w:val="00E62947"/>
    <w:rsid w:val="00E638FF"/>
    <w:rsid w:val="00E63D61"/>
    <w:rsid w:val="00E645C9"/>
    <w:rsid w:val="00E654A7"/>
    <w:rsid w:val="00E66432"/>
    <w:rsid w:val="00E6753C"/>
    <w:rsid w:val="00E6775E"/>
    <w:rsid w:val="00E67D07"/>
    <w:rsid w:val="00E70395"/>
    <w:rsid w:val="00E70B24"/>
    <w:rsid w:val="00E722E0"/>
    <w:rsid w:val="00E72765"/>
    <w:rsid w:val="00E7329D"/>
    <w:rsid w:val="00E73420"/>
    <w:rsid w:val="00E73976"/>
    <w:rsid w:val="00E73D1C"/>
    <w:rsid w:val="00E747D3"/>
    <w:rsid w:val="00E747D5"/>
    <w:rsid w:val="00E7590E"/>
    <w:rsid w:val="00E75981"/>
    <w:rsid w:val="00E76623"/>
    <w:rsid w:val="00E76835"/>
    <w:rsid w:val="00E76D4F"/>
    <w:rsid w:val="00E7710D"/>
    <w:rsid w:val="00E771E6"/>
    <w:rsid w:val="00E777E2"/>
    <w:rsid w:val="00E77E51"/>
    <w:rsid w:val="00E801A6"/>
    <w:rsid w:val="00E820ED"/>
    <w:rsid w:val="00E82604"/>
    <w:rsid w:val="00E8403D"/>
    <w:rsid w:val="00E843FF"/>
    <w:rsid w:val="00E84538"/>
    <w:rsid w:val="00E84938"/>
    <w:rsid w:val="00E84DD0"/>
    <w:rsid w:val="00E86D01"/>
    <w:rsid w:val="00E86EC8"/>
    <w:rsid w:val="00E86F35"/>
    <w:rsid w:val="00E87C54"/>
    <w:rsid w:val="00E90D07"/>
    <w:rsid w:val="00E90D47"/>
    <w:rsid w:val="00E9139B"/>
    <w:rsid w:val="00E91E33"/>
    <w:rsid w:val="00E92230"/>
    <w:rsid w:val="00E92E75"/>
    <w:rsid w:val="00E93124"/>
    <w:rsid w:val="00E93DB4"/>
    <w:rsid w:val="00E941ED"/>
    <w:rsid w:val="00E9446C"/>
    <w:rsid w:val="00E94ADE"/>
    <w:rsid w:val="00E95151"/>
    <w:rsid w:val="00E9616B"/>
    <w:rsid w:val="00E969B0"/>
    <w:rsid w:val="00E969CB"/>
    <w:rsid w:val="00E96E44"/>
    <w:rsid w:val="00E97117"/>
    <w:rsid w:val="00E972BB"/>
    <w:rsid w:val="00E97731"/>
    <w:rsid w:val="00E97FAB"/>
    <w:rsid w:val="00EA0132"/>
    <w:rsid w:val="00EA03F8"/>
    <w:rsid w:val="00EA04B2"/>
    <w:rsid w:val="00EA0885"/>
    <w:rsid w:val="00EA0F0C"/>
    <w:rsid w:val="00EA1831"/>
    <w:rsid w:val="00EA20F3"/>
    <w:rsid w:val="00EA2531"/>
    <w:rsid w:val="00EA2B51"/>
    <w:rsid w:val="00EA2BFF"/>
    <w:rsid w:val="00EA2C25"/>
    <w:rsid w:val="00EA3A64"/>
    <w:rsid w:val="00EA442C"/>
    <w:rsid w:val="00EA462B"/>
    <w:rsid w:val="00EA4FD2"/>
    <w:rsid w:val="00EA5028"/>
    <w:rsid w:val="00EA5456"/>
    <w:rsid w:val="00EA555A"/>
    <w:rsid w:val="00EA65DC"/>
    <w:rsid w:val="00EA6821"/>
    <w:rsid w:val="00EA6A14"/>
    <w:rsid w:val="00EA6B3E"/>
    <w:rsid w:val="00EA76E8"/>
    <w:rsid w:val="00EA77CE"/>
    <w:rsid w:val="00EA7987"/>
    <w:rsid w:val="00EA7B1B"/>
    <w:rsid w:val="00EA7B74"/>
    <w:rsid w:val="00EB0526"/>
    <w:rsid w:val="00EB07B3"/>
    <w:rsid w:val="00EB0BFE"/>
    <w:rsid w:val="00EB1DD4"/>
    <w:rsid w:val="00EB2611"/>
    <w:rsid w:val="00EB2C47"/>
    <w:rsid w:val="00EB2E04"/>
    <w:rsid w:val="00EB2F4A"/>
    <w:rsid w:val="00EB356C"/>
    <w:rsid w:val="00EB3B5B"/>
    <w:rsid w:val="00EB3DAC"/>
    <w:rsid w:val="00EB3EFC"/>
    <w:rsid w:val="00EB4453"/>
    <w:rsid w:val="00EB4B69"/>
    <w:rsid w:val="00EB4FDA"/>
    <w:rsid w:val="00EB5490"/>
    <w:rsid w:val="00EB5A81"/>
    <w:rsid w:val="00EB69C4"/>
    <w:rsid w:val="00EB72DA"/>
    <w:rsid w:val="00EB78EE"/>
    <w:rsid w:val="00EB7A03"/>
    <w:rsid w:val="00EB7C6F"/>
    <w:rsid w:val="00EC050D"/>
    <w:rsid w:val="00EC0829"/>
    <w:rsid w:val="00EC086D"/>
    <w:rsid w:val="00EC0BF8"/>
    <w:rsid w:val="00EC147F"/>
    <w:rsid w:val="00EC1712"/>
    <w:rsid w:val="00EC18ED"/>
    <w:rsid w:val="00EC2567"/>
    <w:rsid w:val="00EC3AA9"/>
    <w:rsid w:val="00EC5320"/>
    <w:rsid w:val="00EC5CCC"/>
    <w:rsid w:val="00EC62D9"/>
    <w:rsid w:val="00EC6C73"/>
    <w:rsid w:val="00EC71D5"/>
    <w:rsid w:val="00EC7CB7"/>
    <w:rsid w:val="00ED0664"/>
    <w:rsid w:val="00ED0B88"/>
    <w:rsid w:val="00ED0E72"/>
    <w:rsid w:val="00ED165A"/>
    <w:rsid w:val="00ED1C5A"/>
    <w:rsid w:val="00ED1D96"/>
    <w:rsid w:val="00ED2D44"/>
    <w:rsid w:val="00ED3520"/>
    <w:rsid w:val="00ED3AC8"/>
    <w:rsid w:val="00ED3CB2"/>
    <w:rsid w:val="00ED43D1"/>
    <w:rsid w:val="00ED49C1"/>
    <w:rsid w:val="00ED53B0"/>
    <w:rsid w:val="00ED57F3"/>
    <w:rsid w:val="00ED598B"/>
    <w:rsid w:val="00ED5DE8"/>
    <w:rsid w:val="00ED6BD9"/>
    <w:rsid w:val="00ED6CA3"/>
    <w:rsid w:val="00ED6FA4"/>
    <w:rsid w:val="00ED7F99"/>
    <w:rsid w:val="00EE035A"/>
    <w:rsid w:val="00EE1655"/>
    <w:rsid w:val="00EE1683"/>
    <w:rsid w:val="00EE1A76"/>
    <w:rsid w:val="00EE20DF"/>
    <w:rsid w:val="00EE26E2"/>
    <w:rsid w:val="00EE2F74"/>
    <w:rsid w:val="00EE3171"/>
    <w:rsid w:val="00EE33B1"/>
    <w:rsid w:val="00EE342A"/>
    <w:rsid w:val="00EE363D"/>
    <w:rsid w:val="00EE3AC8"/>
    <w:rsid w:val="00EE45A3"/>
    <w:rsid w:val="00EE4AE2"/>
    <w:rsid w:val="00EE4EE1"/>
    <w:rsid w:val="00EE503C"/>
    <w:rsid w:val="00EE50A7"/>
    <w:rsid w:val="00EE530E"/>
    <w:rsid w:val="00EE5458"/>
    <w:rsid w:val="00EE54F7"/>
    <w:rsid w:val="00EE5864"/>
    <w:rsid w:val="00EE5A17"/>
    <w:rsid w:val="00EE5A28"/>
    <w:rsid w:val="00EE75C9"/>
    <w:rsid w:val="00EE7E09"/>
    <w:rsid w:val="00EE7FD8"/>
    <w:rsid w:val="00EF0595"/>
    <w:rsid w:val="00EF0707"/>
    <w:rsid w:val="00EF0C37"/>
    <w:rsid w:val="00EF165F"/>
    <w:rsid w:val="00EF1916"/>
    <w:rsid w:val="00EF1BD3"/>
    <w:rsid w:val="00EF30BE"/>
    <w:rsid w:val="00EF30DB"/>
    <w:rsid w:val="00EF3EAD"/>
    <w:rsid w:val="00EF4574"/>
    <w:rsid w:val="00EF4C44"/>
    <w:rsid w:val="00EF4FBA"/>
    <w:rsid w:val="00EF55AE"/>
    <w:rsid w:val="00EF5629"/>
    <w:rsid w:val="00EF5B10"/>
    <w:rsid w:val="00EF5BC5"/>
    <w:rsid w:val="00EF5C9D"/>
    <w:rsid w:val="00EF6ACB"/>
    <w:rsid w:val="00EF7414"/>
    <w:rsid w:val="00EF7F49"/>
    <w:rsid w:val="00F0044A"/>
    <w:rsid w:val="00F00BA4"/>
    <w:rsid w:val="00F00CD3"/>
    <w:rsid w:val="00F00D8E"/>
    <w:rsid w:val="00F01345"/>
    <w:rsid w:val="00F0165C"/>
    <w:rsid w:val="00F03039"/>
    <w:rsid w:val="00F03D41"/>
    <w:rsid w:val="00F041F6"/>
    <w:rsid w:val="00F045F2"/>
    <w:rsid w:val="00F04D47"/>
    <w:rsid w:val="00F04D76"/>
    <w:rsid w:val="00F04DED"/>
    <w:rsid w:val="00F04E9F"/>
    <w:rsid w:val="00F04EA0"/>
    <w:rsid w:val="00F05175"/>
    <w:rsid w:val="00F05ECA"/>
    <w:rsid w:val="00F0726B"/>
    <w:rsid w:val="00F0763F"/>
    <w:rsid w:val="00F0790E"/>
    <w:rsid w:val="00F10602"/>
    <w:rsid w:val="00F10C66"/>
    <w:rsid w:val="00F1136F"/>
    <w:rsid w:val="00F11F79"/>
    <w:rsid w:val="00F11F85"/>
    <w:rsid w:val="00F1268C"/>
    <w:rsid w:val="00F13710"/>
    <w:rsid w:val="00F14A6E"/>
    <w:rsid w:val="00F14BCB"/>
    <w:rsid w:val="00F155E4"/>
    <w:rsid w:val="00F1623A"/>
    <w:rsid w:val="00F17049"/>
    <w:rsid w:val="00F17DB8"/>
    <w:rsid w:val="00F17FA6"/>
    <w:rsid w:val="00F20077"/>
    <w:rsid w:val="00F20126"/>
    <w:rsid w:val="00F20545"/>
    <w:rsid w:val="00F20741"/>
    <w:rsid w:val="00F21522"/>
    <w:rsid w:val="00F2203C"/>
    <w:rsid w:val="00F22E46"/>
    <w:rsid w:val="00F23020"/>
    <w:rsid w:val="00F23BD6"/>
    <w:rsid w:val="00F24C2D"/>
    <w:rsid w:val="00F25E57"/>
    <w:rsid w:val="00F2647E"/>
    <w:rsid w:val="00F2684E"/>
    <w:rsid w:val="00F26877"/>
    <w:rsid w:val="00F27CAB"/>
    <w:rsid w:val="00F31489"/>
    <w:rsid w:val="00F31AB0"/>
    <w:rsid w:val="00F322E0"/>
    <w:rsid w:val="00F32859"/>
    <w:rsid w:val="00F328AB"/>
    <w:rsid w:val="00F32DF9"/>
    <w:rsid w:val="00F33352"/>
    <w:rsid w:val="00F347A2"/>
    <w:rsid w:val="00F34E86"/>
    <w:rsid w:val="00F35BAB"/>
    <w:rsid w:val="00F3663E"/>
    <w:rsid w:val="00F36CCF"/>
    <w:rsid w:val="00F36EA4"/>
    <w:rsid w:val="00F37141"/>
    <w:rsid w:val="00F37151"/>
    <w:rsid w:val="00F37526"/>
    <w:rsid w:val="00F3789C"/>
    <w:rsid w:val="00F404CB"/>
    <w:rsid w:val="00F40E06"/>
    <w:rsid w:val="00F415C5"/>
    <w:rsid w:val="00F41E07"/>
    <w:rsid w:val="00F42A2E"/>
    <w:rsid w:val="00F43010"/>
    <w:rsid w:val="00F430C1"/>
    <w:rsid w:val="00F43137"/>
    <w:rsid w:val="00F43A27"/>
    <w:rsid w:val="00F43A9A"/>
    <w:rsid w:val="00F43B1E"/>
    <w:rsid w:val="00F44626"/>
    <w:rsid w:val="00F4480A"/>
    <w:rsid w:val="00F451C1"/>
    <w:rsid w:val="00F456EC"/>
    <w:rsid w:val="00F466B8"/>
    <w:rsid w:val="00F46EAD"/>
    <w:rsid w:val="00F472D8"/>
    <w:rsid w:val="00F4782A"/>
    <w:rsid w:val="00F47C68"/>
    <w:rsid w:val="00F47EB6"/>
    <w:rsid w:val="00F50C7B"/>
    <w:rsid w:val="00F51195"/>
    <w:rsid w:val="00F52B5D"/>
    <w:rsid w:val="00F53B86"/>
    <w:rsid w:val="00F55069"/>
    <w:rsid w:val="00F56063"/>
    <w:rsid w:val="00F564E6"/>
    <w:rsid w:val="00F56FAC"/>
    <w:rsid w:val="00F57013"/>
    <w:rsid w:val="00F576DF"/>
    <w:rsid w:val="00F57EDA"/>
    <w:rsid w:val="00F600D3"/>
    <w:rsid w:val="00F610D5"/>
    <w:rsid w:val="00F611EB"/>
    <w:rsid w:val="00F6147C"/>
    <w:rsid w:val="00F61D99"/>
    <w:rsid w:val="00F62339"/>
    <w:rsid w:val="00F62D77"/>
    <w:rsid w:val="00F62D83"/>
    <w:rsid w:val="00F6320B"/>
    <w:rsid w:val="00F633E3"/>
    <w:rsid w:val="00F63400"/>
    <w:rsid w:val="00F636FE"/>
    <w:rsid w:val="00F63F82"/>
    <w:rsid w:val="00F64209"/>
    <w:rsid w:val="00F6538F"/>
    <w:rsid w:val="00F65556"/>
    <w:rsid w:val="00F65E0B"/>
    <w:rsid w:val="00F661D5"/>
    <w:rsid w:val="00F66642"/>
    <w:rsid w:val="00F6777B"/>
    <w:rsid w:val="00F67C2B"/>
    <w:rsid w:val="00F67EC7"/>
    <w:rsid w:val="00F70346"/>
    <w:rsid w:val="00F70951"/>
    <w:rsid w:val="00F70E9C"/>
    <w:rsid w:val="00F721CA"/>
    <w:rsid w:val="00F7257B"/>
    <w:rsid w:val="00F729EF"/>
    <w:rsid w:val="00F72C01"/>
    <w:rsid w:val="00F731D5"/>
    <w:rsid w:val="00F73210"/>
    <w:rsid w:val="00F74FAD"/>
    <w:rsid w:val="00F763A7"/>
    <w:rsid w:val="00F76750"/>
    <w:rsid w:val="00F76819"/>
    <w:rsid w:val="00F76CD9"/>
    <w:rsid w:val="00F77CAE"/>
    <w:rsid w:val="00F80E1D"/>
    <w:rsid w:val="00F80EA6"/>
    <w:rsid w:val="00F80FFA"/>
    <w:rsid w:val="00F811F5"/>
    <w:rsid w:val="00F81743"/>
    <w:rsid w:val="00F81990"/>
    <w:rsid w:val="00F81C00"/>
    <w:rsid w:val="00F81F6F"/>
    <w:rsid w:val="00F822F3"/>
    <w:rsid w:val="00F82768"/>
    <w:rsid w:val="00F82E00"/>
    <w:rsid w:val="00F83095"/>
    <w:rsid w:val="00F85507"/>
    <w:rsid w:val="00F857FD"/>
    <w:rsid w:val="00F85CE6"/>
    <w:rsid w:val="00F87521"/>
    <w:rsid w:val="00F90603"/>
    <w:rsid w:val="00F91061"/>
    <w:rsid w:val="00F91621"/>
    <w:rsid w:val="00F93294"/>
    <w:rsid w:val="00F96330"/>
    <w:rsid w:val="00F96BB9"/>
    <w:rsid w:val="00F970CF"/>
    <w:rsid w:val="00F979EA"/>
    <w:rsid w:val="00F97CDF"/>
    <w:rsid w:val="00FA00EC"/>
    <w:rsid w:val="00FA0945"/>
    <w:rsid w:val="00FA1373"/>
    <w:rsid w:val="00FA2A91"/>
    <w:rsid w:val="00FA2DF2"/>
    <w:rsid w:val="00FA2E80"/>
    <w:rsid w:val="00FA41F2"/>
    <w:rsid w:val="00FA465A"/>
    <w:rsid w:val="00FA512B"/>
    <w:rsid w:val="00FA515F"/>
    <w:rsid w:val="00FA5F5F"/>
    <w:rsid w:val="00FA6DC7"/>
    <w:rsid w:val="00FA76C9"/>
    <w:rsid w:val="00FA7DCB"/>
    <w:rsid w:val="00FA7F4D"/>
    <w:rsid w:val="00FB041F"/>
    <w:rsid w:val="00FB0A91"/>
    <w:rsid w:val="00FB0F26"/>
    <w:rsid w:val="00FB1558"/>
    <w:rsid w:val="00FB16C1"/>
    <w:rsid w:val="00FB199D"/>
    <w:rsid w:val="00FB1AD6"/>
    <w:rsid w:val="00FB237A"/>
    <w:rsid w:val="00FB392E"/>
    <w:rsid w:val="00FB44AA"/>
    <w:rsid w:val="00FB5E3B"/>
    <w:rsid w:val="00FB63DA"/>
    <w:rsid w:val="00FB6644"/>
    <w:rsid w:val="00FB6ABD"/>
    <w:rsid w:val="00FB6D1D"/>
    <w:rsid w:val="00FB71B6"/>
    <w:rsid w:val="00FB7211"/>
    <w:rsid w:val="00FC042C"/>
    <w:rsid w:val="00FC07C1"/>
    <w:rsid w:val="00FC0A36"/>
    <w:rsid w:val="00FC0AF4"/>
    <w:rsid w:val="00FC1061"/>
    <w:rsid w:val="00FC1674"/>
    <w:rsid w:val="00FC1DDF"/>
    <w:rsid w:val="00FC2999"/>
    <w:rsid w:val="00FC3069"/>
    <w:rsid w:val="00FC320D"/>
    <w:rsid w:val="00FC3963"/>
    <w:rsid w:val="00FC3A97"/>
    <w:rsid w:val="00FC3B35"/>
    <w:rsid w:val="00FC4C9C"/>
    <w:rsid w:val="00FC5758"/>
    <w:rsid w:val="00FC5A74"/>
    <w:rsid w:val="00FC5C6D"/>
    <w:rsid w:val="00FC5FF9"/>
    <w:rsid w:val="00FC637C"/>
    <w:rsid w:val="00FC718D"/>
    <w:rsid w:val="00FC7334"/>
    <w:rsid w:val="00FC7C09"/>
    <w:rsid w:val="00FD0029"/>
    <w:rsid w:val="00FD04EF"/>
    <w:rsid w:val="00FD0565"/>
    <w:rsid w:val="00FD0A7F"/>
    <w:rsid w:val="00FD0C8F"/>
    <w:rsid w:val="00FD1825"/>
    <w:rsid w:val="00FD2427"/>
    <w:rsid w:val="00FD2C64"/>
    <w:rsid w:val="00FD2D5B"/>
    <w:rsid w:val="00FD2E7C"/>
    <w:rsid w:val="00FD3ED7"/>
    <w:rsid w:val="00FD472D"/>
    <w:rsid w:val="00FD4BA3"/>
    <w:rsid w:val="00FD590C"/>
    <w:rsid w:val="00FD6035"/>
    <w:rsid w:val="00FD629C"/>
    <w:rsid w:val="00FD6F89"/>
    <w:rsid w:val="00FD7217"/>
    <w:rsid w:val="00FE068B"/>
    <w:rsid w:val="00FE073D"/>
    <w:rsid w:val="00FE0CEB"/>
    <w:rsid w:val="00FE100A"/>
    <w:rsid w:val="00FE12C4"/>
    <w:rsid w:val="00FE1A4F"/>
    <w:rsid w:val="00FE2128"/>
    <w:rsid w:val="00FE26B7"/>
    <w:rsid w:val="00FE2FD9"/>
    <w:rsid w:val="00FE3983"/>
    <w:rsid w:val="00FE406D"/>
    <w:rsid w:val="00FE42E2"/>
    <w:rsid w:val="00FE449B"/>
    <w:rsid w:val="00FE5249"/>
    <w:rsid w:val="00FE534B"/>
    <w:rsid w:val="00FE5CCB"/>
    <w:rsid w:val="00FE5D3A"/>
    <w:rsid w:val="00FE67B4"/>
    <w:rsid w:val="00FE6D51"/>
    <w:rsid w:val="00FE6DEF"/>
    <w:rsid w:val="00FE7293"/>
    <w:rsid w:val="00FE729B"/>
    <w:rsid w:val="00FE738B"/>
    <w:rsid w:val="00FE767B"/>
    <w:rsid w:val="00FE768E"/>
    <w:rsid w:val="00FE797A"/>
    <w:rsid w:val="00FF026D"/>
    <w:rsid w:val="00FF0CCC"/>
    <w:rsid w:val="00FF0D42"/>
    <w:rsid w:val="00FF2A91"/>
    <w:rsid w:val="00FF41EF"/>
    <w:rsid w:val="00FF4DC0"/>
    <w:rsid w:val="00FF5850"/>
    <w:rsid w:val="00FF5B29"/>
    <w:rsid w:val="00FF5E6C"/>
    <w:rsid w:val="00FF6AF2"/>
    <w:rsid w:val="00FF738C"/>
    <w:rsid w:val="04B123B9"/>
    <w:rsid w:val="073FCEEC"/>
    <w:rsid w:val="07451EFB"/>
    <w:rsid w:val="07A2E525"/>
    <w:rsid w:val="08BCB717"/>
    <w:rsid w:val="08C0669E"/>
    <w:rsid w:val="09287BC3"/>
    <w:rsid w:val="0A3115C5"/>
    <w:rsid w:val="0AA2444C"/>
    <w:rsid w:val="0AEBF3BC"/>
    <w:rsid w:val="0B7BD284"/>
    <w:rsid w:val="0C47E1FD"/>
    <w:rsid w:val="0DACA9BF"/>
    <w:rsid w:val="0DAED895"/>
    <w:rsid w:val="0E400D66"/>
    <w:rsid w:val="104EA879"/>
    <w:rsid w:val="1080CC80"/>
    <w:rsid w:val="10F7DA54"/>
    <w:rsid w:val="11771A3D"/>
    <w:rsid w:val="125D76D1"/>
    <w:rsid w:val="1292E770"/>
    <w:rsid w:val="12F5D9CA"/>
    <w:rsid w:val="132B1A63"/>
    <w:rsid w:val="1346EF59"/>
    <w:rsid w:val="141F1102"/>
    <w:rsid w:val="14FFBCDD"/>
    <w:rsid w:val="157A32BF"/>
    <w:rsid w:val="167A3264"/>
    <w:rsid w:val="186A4094"/>
    <w:rsid w:val="191D572E"/>
    <w:rsid w:val="1AB832D4"/>
    <w:rsid w:val="1AF94B16"/>
    <w:rsid w:val="1B5BA54D"/>
    <w:rsid w:val="1C972C08"/>
    <w:rsid w:val="1D0F4797"/>
    <w:rsid w:val="1D72703A"/>
    <w:rsid w:val="1E7340E5"/>
    <w:rsid w:val="2124563C"/>
    <w:rsid w:val="2245FF53"/>
    <w:rsid w:val="2275A358"/>
    <w:rsid w:val="22812B04"/>
    <w:rsid w:val="24B0988F"/>
    <w:rsid w:val="251279B2"/>
    <w:rsid w:val="260627E5"/>
    <w:rsid w:val="2673F7B6"/>
    <w:rsid w:val="27A9DE08"/>
    <w:rsid w:val="27D424E7"/>
    <w:rsid w:val="27FBD6A7"/>
    <w:rsid w:val="28681CA0"/>
    <w:rsid w:val="2868E674"/>
    <w:rsid w:val="2948DAA4"/>
    <w:rsid w:val="299E7BF6"/>
    <w:rsid w:val="2A46CE91"/>
    <w:rsid w:val="2B339B10"/>
    <w:rsid w:val="2B69CECA"/>
    <w:rsid w:val="2FC75B3B"/>
    <w:rsid w:val="3024BCCA"/>
    <w:rsid w:val="304CCD6B"/>
    <w:rsid w:val="30B59CBF"/>
    <w:rsid w:val="30B870EF"/>
    <w:rsid w:val="31244495"/>
    <w:rsid w:val="320A4167"/>
    <w:rsid w:val="33A2D7AF"/>
    <w:rsid w:val="33AA13E5"/>
    <w:rsid w:val="33B779BE"/>
    <w:rsid w:val="33FABCA9"/>
    <w:rsid w:val="34B86A41"/>
    <w:rsid w:val="34D8E6DB"/>
    <w:rsid w:val="356B6943"/>
    <w:rsid w:val="35A4DAD2"/>
    <w:rsid w:val="35AE5E95"/>
    <w:rsid w:val="362F9F8A"/>
    <w:rsid w:val="3682C0ED"/>
    <w:rsid w:val="36E6D434"/>
    <w:rsid w:val="382C6146"/>
    <w:rsid w:val="382F0CCC"/>
    <w:rsid w:val="3843A20C"/>
    <w:rsid w:val="3846EB81"/>
    <w:rsid w:val="38CA2D61"/>
    <w:rsid w:val="3B2E6985"/>
    <w:rsid w:val="3BC123A8"/>
    <w:rsid w:val="3C2CAB9D"/>
    <w:rsid w:val="3D75658A"/>
    <w:rsid w:val="3EAB873F"/>
    <w:rsid w:val="3F4C29F2"/>
    <w:rsid w:val="3FD0CED0"/>
    <w:rsid w:val="40284683"/>
    <w:rsid w:val="402D50A9"/>
    <w:rsid w:val="4276078F"/>
    <w:rsid w:val="435BA441"/>
    <w:rsid w:val="4360380C"/>
    <w:rsid w:val="43E2C61C"/>
    <w:rsid w:val="43FCDC71"/>
    <w:rsid w:val="456DAF4F"/>
    <w:rsid w:val="45F29586"/>
    <w:rsid w:val="4648A7C6"/>
    <w:rsid w:val="46C105EC"/>
    <w:rsid w:val="47CCF202"/>
    <w:rsid w:val="4855C273"/>
    <w:rsid w:val="4B6639AF"/>
    <w:rsid w:val="4D62C495"/>
    <w:rsid w:val="4E3984E4"/>
    <w:rsid w:val="4E92EA9B"/>
    <w:rsid w:val="4EA3F926"/>
    <w:rsid w:val="4ECE3C8A"/>
    <w:rsid w:val="4ED2005A"/>
    <w:rsid w:val="506A0CEB"/>
    <w:rsid w:val="512BD746"/>
    <w:rsid w:val="5214D8E8"/>
    <w:rsid w:val="5347AA40"/>
    <w:rsid w:val="53BF0693"/>
    <w:rsid w:val="550B194C"/>
    <w:rsid w:val="570661C0"/>
    <w:rsid w:val="57B5C53C"/>
    <w:rsid w:val="57FF3D58"/>
    <w:rsid w:val="5857BE23"/>
    <w:rsid w:val="5922DC64"/>
    <w:rsid w:val="59AAFCFF"/>
    <w:rsid w:val="59FEDEA2"/>
    <w:rsid w:val="5C0FD798"/>
    <w:rsid w:val="5C252B4A"/>
    <w:rsid w:val="5CF4566B"/>
    <w:rsid w:val="5DA11FC6"/>
    <w:rsid w:val="5FADDFE3"/>
    <w:rsid w:val="5FF9B224"/>
    <w:rsid w:val="60E0486C"/>
    <w:rsid w:val="6148C20E"/>
    <w:rsid w:val="61F14B71"/>
    <w:rsid w:val="62D1F6D2"/>
    <w:rsid w:val="636A0146"/>
    <w:rsid w:val="63906D98"/>
    <w:rsid w:val="64DCD69B"/>
    <w:rsid w:val="65AC33CB"/>
    <w:rsid w:val="65C64A3C"/>
    <w:rsid w:val="65EF63DA"/>
    <w:rsid w:val="670085A2"/>
    <w:rsid w:val="674B40AC"/>
    <w:rsid w:val="6961A4E0"/>
    <w:rsid w:val="69758470"/>
    <w:rsid w:val="69C5EDFC"/>
    <w:rsid w:val="6ABA4547"/>
    <w:rsid w:val="6B6EE5C4"/>
    <w:rsid w:val="6E783F86"/>
    <w:rsid w:val="6EC789E6"/>
    <w:rsid w:val="6F6AA0D1"/>
    <w:rsid w:val="6FE10EC4"/>
    <w:rsid w:val="7002993F"/>
    <w:rsid w:val="7129F99C"/>
    <w:rsid w:val="7185AFE5"/>
    <w:rsid w:val="72EF5EC9"/>
    <w:rsid w:val="72F2B8C8"/>
    <w:rsid w:val="740307B4"/>
    <w:rsid w:val="752567CA"/>
    <w:rsid w:val="75951194"/>
    <w:rsid w:val="760B0B0A"/>
    <w:rsid w:val="77F9B534"/>
    <w:rsid w:val="78ACCABF"/>
    <w:rsid w:val="79687F0D"/>
    <w:rsid w:val="79EC989C"/>
    <w:rsid w:val="7A3F7B5C"/>
    <w:rsid w:val="7AA5BFE7"/>
    <w:rsid w:val="7AA82F52"/>
    <w:rsid w:val="7B7A3FEE"/>
    <w:rsid w:val="7C0F4889"/>
    <w:rsid w:val="7DF0E676"/>
    <w:rsid w:val="7F0F13FE"/>
    <w:rsid w:val="7F14F72F"/>
    <w:rsid w:val="7F6471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0A930"/>
  <w15:docId w15:val="{142FD3EA-0C93-446D-944E-6B99C06B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8CF"/>
    <w:pPr>
      <w:suppressAutoHyphens/>
      <w:spacing w:before="140" w:after="60" w:line="280" w:lineRule="atLeast"/>
    </w:pPr>
    <w:rPr>
      <w:rFonts w:ascii="Calibri" w:hAnsi="Calibri"/>
      <w:szCs w:val="28"/>
    </w:rPr>
  </w:style>
  <w:style w:type="paragraph" w:styleId="Heading1">
    <w:name w:val="heading 1"/>
    <w:basedOn w:val="Normal"/>
    <w:next w:val="Normal"/>
    <w:link w:val="Heading1Char"/>
    <w:uiPriority w:val="9"/>
    <w:qFormat/>
    <w:rsid w:val="00CB0C1B"/>
    <w:pPr>
      <w:keepNext/>
      <w:keepLines/>
      <w:numPr>
        <w:numId w:val="42"/>
      </w:numPr>
      <w:spacing w:before="360" w:after="120" w:line="460" w:lineRule="atLeast"/>
      <w:ind w:left="567" w:hanging="567"/>
      <w:contextualSpacing/>
      <w:outlineLvl w:val="0"/>
    </w:pPr>
    <w:rPr>
      <w:rFonts w:asciiTheme="majorHAnsi" w:eastAsiaTheme="majorEastAsia" w:hAnsiTheme="majorHAnsi" w:cstheme="majorBidi"/>
      <w:bCs/>
      <w:color w:val="1C1C1C" w:themeColor="text2"/>
      <w:sz w:val="40"/>
    </w:rPr>
  </w:style>
  <w:style w:type="paragraph" w:styleId="Heading2">
    <w:name w:val="heading 2"/>
    <w:basedOn w:val="Heading1"/>
    <w:next w:val="Normal"/>
    <w:link w:val="Heading2Char"/>
    <w:uiPriority w:val="9"/>
    <w:unhideWhenUsed/>
    <w:rsid w:val="00883DD7"/>
    <w:pPr>
      <w:numPr>
        <w:ilvl w:val="1"/>
      </w:num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49062D"/>
    <w:pPr>
      <w:numPr>
        <w:ilvl w:val="2"/>
      </w:numPr>
      <w:spacing w:line="340" w:lineRule="atLeast"/>
      <w:ind w:left="993" w:hanging="993"/>
      <w:contextualSpacing w:val="0"/>
      <w:outlineLvl w:val="2"/>
    </w:pPr>
    <w:rPr>
      <w:rFonts w:cs="Calibri"/>
      <w:bCs/>
      <w:sz w:val="30"/>
    </w:rPr>
  </w:style>
  <w:style w:type="paragraph" w:styleId="Heading4">
    <w:name w:val="heading 4"/>
    <w:basedOn w:val="Heading3"/>
    <w:next w:val="Normal"/>
    <w:link w:val="Heading4Char"/>
    <w:uiPriority w:val="9"/>
    <w:unhideWhenUsed/>
    <w:rsid w:val="007B6E9B"/>
    <w:pPr>
      <w:numPr>
        <w:ilvl w:val="0"/>
        <w:numId w:val="0"/>
      </w:numPr>
      <w:spacing w:before="240" w:line="300" w:lineRule="atLeast"/>
      <w:outlineLvl w:val="3"/>
    </w:pPr>
    <w:rPr>
      <w:iCs/>
      <w:color w:val="125F51" w:themeColor="accent3" w:themeShade="BF"/>
      <w:sz w:val="28"/>
    </w:rPr>
  </w:style>
  <w:style w:type="paragraph" w:styleId="Heading5">
    <w:name w:val="heading 5"/>
    <w:basedOn w:val="Heading4"/>
    <w:next w:val="Normal"/>
    <w:link w:val="Heading5Char"/>
    <w:uiPriority w:val="9"/>
    <w:unhideWhenUsed/>
    <w:qFormat/>
    <w:rsid w:val="00BC18D2"/>
    <w:pPr>
      <w:numPr>
        <w:ilvl w:val="4"/>
        <w:numId w:val="42"/>
      </w:numPr>
      <w:outlineLvl w:val="4"/>
    </w:pPr>
    <w:rPr>
      <w:i/>
      <w:color w:val="77B6BD" w:themeColor="accent1" w:themeShade="BF"/>
      <w:sz w:val="22"/>
    </w:rPr>
  </w:style>
  <w:style w:type="paragraph" w:styleId="Heading6">
    <w:name w:val="heading 6"/>
    <w:basedOn w:val="Heading5"/>
    <w:next w:val="Normal"/>
    <w:link w:val="Heading6Char"/>
    <w:uiPriority w:val="9"/>
    <w:unhideWhenUsed/>
    <w:qFormat/>
    <w:rsid w:val="00BC18D2"/>
    <w:pPr>
      <w:numPr>
        <w:ilvl w:val="5"/>
      </w:num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BC18D2"/>
    <w:pPr>
      <w:numPr>
        <w:ilvl w:val="6"/>
      </w:numPr>
      <w:outlineLvl w:val="6"/>
    </w:pPr>
    <w:rPr>
      <w:i w:val="0"/>
      <w:iCs w:val="0"/>
    </w:rPr>
  </w:style>
  <w:style w:type="paragraph" w:styleId="Heading8">
    <w:name w:val="heading 8"/>
    <w:basedOn w:val="Heading7"/>
    <w:next w:val="Normal"/>
    <w:link w:val="Heading8Char"/>
    <w:uiPriority w:val="9"/>
    <w:semiHidden/>
    <w:unhideWhenUsed/>
    <w:qFormat/>
    <w:rsid w:val="00BC18D2"/>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C18D2"/>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C1B"/>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883DD7"/>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49062D"/>
    <w:rPr>
      <w:rFonts w:asciiTheme="majorHAnsi" w:eastAsiaTheme="majorEastAsia" w:hAnsiTheme="majorHAnsi" w:cs="Calibr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2"/>
    <w:qFormat/>
    <w:rsid w:val="00DB6D69"/>
    <w:pPr>
      <w:numPr>
        <w:numId w:val="0"/>
      </w:numPr>
      <w:spacing w:before="360" w:line="260" w:lineRule="atLeast"/>
      <w:ind w:left="576" w:hanging="576"/>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ListBullet"/>
    <w:link w:val="Bullet1Char"/>
    <w:qFormat/>
    <w:rsid w:val="0003645A"/>
    <w:pPr>
      <w:numPr>
        <w:numId w:val="34"/>
      </w:numPr>
      <w:spacing w:before="100" w:after="100" w:line="264" w:lineRule="auto"/>
      <w:ind w:left="425" w:hanging="425"/>
      <w:contextualSpacing w:val="0"/>
    </w:pPr>
    <w:rPr>
      <w:rFonts w:ascii="Calibri" w:hAnsi="Calibri" w:cs="Calibri"/>
    </w:rPr>
  </w:style>
  <w:style w:type="paragraph" w:customStyle="1" w:styleId="Bullet4">
    <w:name w:val="Bullet 4"/>
    <w:basedOn w:val="BodyText"/>
    <w:qFormat/>
    <w:rsid w:val="00D2417F"/>
    <w:pPr>
      <w:numPr>
        <w:ilvl w:val="2"/>
        <w:numId w:val="17"/>
      </w:numPr>
      <w:ind w:left="1701" w:right="0" w:hanging="425"/>
    </w:pPr>
  </w:style>
  <w:style w:type="paragraph" w:customStyle="1" w:styleId="Bullet2">
    <w:name w:val="Bullet 2"/>
    <w:basedOn w:val="ListBullet"/>
    <w:qFormat/>
    <w:rsid w:val="0003645A"/>
    <w:pPr>
      <w:numPr>
        <w:numId w:val="12"/>
      </w:numPr>
      <w:spacing w:before="80" w:after="80"/>
      <w:ind w:left="850" w:right="272" w:hanging="425"/>
      <w:contextualSpacing w:val="0"/>
    </w:pPr>
    <w:rPr>
      <w:rFonts w:ascii="Calibri" w:hAnsi="Calibri" w:cs="Calibri"/>
    </w:rPr>
  </w:style>
  <w:style w:type="paragraph" w:customStyle="1" w:styleId="NumberedList1">
    <w:name w:val="Numbered List 1"/>
    <w:basedOn w:val="Normal"/>
    <w:link w:val="NumberedList1Char"/>
    <w:autoRedefine/>
    <w:qFormat/>
    <w:rsid w:val="00FE449B"/>
    <w:pPr>
      <w:widowControl w:val="0"/>
      <w:spacing w:before="80" w:after="80" w:line="240" w:lineRule="auto"/>
    </w:pPr>
    <w:rPr>
      <w:color w:val="FF0000"/>
      <w:u w:val="single"/>
    </w:rPr>
  </w:style>
  <w:style w:type="paragraph" w:customStyle="1" w:styleId="NumberedList2">
    <w:name w:val="Numbered List 2"/>
    <w:basedOn w:val="NumberedList1"/>
    <w:link w:val="NumberedList2Char"/>
    <w:qFormat/>
    <w:rsid w:val="00A87BD4"/>
    <w:pPr>
      <w:numPr>
        <w:ilvl w:val="1"/>
        <w:numId w:val="13"/>
      </w:numPr>
      <w:ind w:left="284"/>
    </w:pPr>
  </w:style>
  <w:style w:type="paragraph" w:customStyle="1" w:styleId="NumberedList3">
    <w:name w:val="Numbered List 3"/>
    <w:basedOn w:val="NumberedList2"/>
    <w:qFormat/>
    <w:rsid w:val="00576566"/>
    <w:pPr>
      <w:numPr>
        <w:ilvl w:val="2"/>
      </w:numPr>
      <w:ind w:left="964" w:hanging="397"/>
    </w:pPr>
  </w:style>
  <w:style w:type="character" w:customStyle="1" w:styleId="UnresolvedMention1">
    <w:name w:val="Unresolved Mention1"/>
    <w:basedOn w:val="DefaultParagraphFont"/>
    <w:uiPriority w:val="99"/>
    <w:semiHidden/>
    <w:unhideWhenUsed/>
    <w:rsid w:val="00BE4298"/>
    <w:rPr>
      <w:color w:val="605E5C"/>
      <w:shd w:val="clear" w:color="auto" w:fill="E1DFDD"/>
    </w:rPr>
  </w:style>
  <w:style w:type="paragraph" w:customStyle="1" w:styleId="Bullet3">
    <w:name w:val="Bullet 3"/>
    <w:basedOn w:val="Bullet2"/>
    <w:qFormat/>
    <w:rsid w:val="0003645A"/>
    <w:pPr>
      <w:numPr>
        <w:ilvl w:val="1"/>
        <w:numId w:val="14"/>
      </w:numPr>
      <w:ind w:left="1276" w:right="0" w:hanging="425"/>
    </w:p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outlineLvl w:val="9"/>
    </w:pPr>
    <w:rPr>
      <w:bCs w:val="0"/>
      <w:szCs w:val="32"/>
      <w:lang w:val="en-US"/>
    </w:rPr>
  </w:style>
  <w:style w:type="character" w:customStyle="1" w:styleId="Heading4Char">
    <w:name w:val="Heading 4 Char"/>
    <w:basedOn w:val="DefaultParagraphFont"/>
    <w:link w:val="Heading4"/>
    <w:uiPriority w:val="9"/>
    <w:rsid w:val="007B6E9B"/>
    <w:rPr>
      <w:rFonts w:asciiTheme="majorHAnsi" w:eastAsiaTheme="majorEastAsia" w:hAnsiTheme="majorHAnsi" w:cstheme="majorBidi"/>
      <w:bCs/>
      <w:iCs/>
      <w:color w:val="125F51" w:themeColor="accent3" w:themeShade="BF"/>
      <w:sz w:val="28"/>
      <w:szCs w:val="26"/>
    </w:rPr>
  </w:style>
  <w:style w:type="paragraph" w:styleId="TOC1">
    <w:name w:val="toc 1"/>
    <w:basedOn w:val="Normal"/>
    <w:next w:val="Normal"/>
    <w:autoRedefine/>
    <w:uiPriority w:val="39"/>
    <w:unhideWhenUsed/>
    <w:qFormat/>
    <w:rsid w:val="00CE6848"/>
    <w:pPr>
      <w:tabs>
        <w:tab w:val="left" w:pos="567"/>
        <w:tab w:val="right" w:pos="9072"/>
      </w:tabs>
      <w:spacing w:after="180" w:line="230" w:lineRule="atLeast"/>
      <w:ind w:left="567" w:right="425" w:hanging="567"/>
    </w:pPr>
    <w:rPr>
      <w:noProof/>
      <w:sz w:val="24"/>
    </w:rPr>
  </w:style>
  <w:style w:type="paragraph" w:styleId="TOC2">
    <w:name w:val="toc 2"/>
    <w:basedOn w:val="Normal"/>
    <w:next w:val="Normal"/>
    <w:autoRedefine/>
    <w:uiPriority w:val="39"/>
    <w:unhideWhenUsed/>
    <w:qFormat/>
    <w:rsid w:val="00651AB6"/>
    <w:pPr>
      <w:tabs>
        <w:tab w:val="left" w:pos="1100"/>
        <w:tab w:val="right" w:pos="9072"/>
      </w:tabs>
      <w:spacing w:before="100" w:after="100" w:line="230" w:lineRule="atLeast"/>
      <w:ind w:left="1134" w:hanging="567"/>
    </w:pPr>
    <w:rPr>
      <w:noProof/>
    </w:rPr>
  </w:style>
  <w:style w:type="paragraph" w:styleId="TOC3">
    <w:name w:val="toc 3"/>
    <w:basedOn w:val="Normal"/>
    <w:next w:val="Normal"/>
    <w:autoRedefine/>
    <w:uiPriority w:val="39"/>
    <w:unhideWhenUsed/>
    <w:qFormat/>
    <w:rsid w:val="006727D7"/>
    <w:pPr>
      <w:tabs>
        <w:tab w:val="left" w:pos="851"/>
        <w:tab w:val="left" w:pos="1560"/>
        <w:tab w:val="left" w:pos="1911"/>
        <w:tab w:val="right" w:pos="9072"/>
      </w:tabs>
      <w:spacing w:before="60" w:line="220" w:lineRule="atLeast"/>
      <w:ind w:left="1843" w:hanging="709"/>
    </w:pPr>
    <w:rPr>
      <w:noProof/>
    </w:rPr>
  </w:style>
  <w:style w:type="paragraph" w:styleId="Header">
    <w:name w:val="header"/>
    <w:basedOn w:val="Normal"/>
    <w:link w:val="HeaderChar"/>
    <w:uiPriority w:val="99"/>
    <w:unhideWhenUsed/>
    <w:rsid w:val="00CB050D"/>
    <w:pPr>
      <w:tabs>
        <w:tab w:val="left" w:pos="4253"/>
        <w:tab w:val="left" w:pos="7655"/>
      </w:tabs>
      <w:spacing w:before="0" w:after="0" w:line="180" w:lineRule="atLeast"/>
      <w:ind w:right="-6" w:firstLine="4253"/>
      <w:jc w:val="center"/>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Reports1">
    <w:name w:val="Reports 1"/>
    <w:basedOn w:val="BodyText"/>
    <w:qFormat/>
    <w:rsid w:val="00F97CDF"/>
    <w:pPr>
      <w:numPr>
        <w:numId w:val="40"/>
      </w:numPr>
      <w:ind w:left="284" w:hanging="284"/>
    </w:pPr>
    <w:rPr>
      <w:i/>
      <w:color w:val="0070C0"/>
    </w:rPr>
  </w:style>
  <w:style w:type="table" w:styleId="TableGrid">
    <w:name w:val="Table Grid"/>
    <w:basedOn w:val="TableNormal"/>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B050D"/>
    <w:rPr>
      <w:rFonts w:ascii="Calibri" w:hAnsi="Calibri"/>
      <w:sz w:val="14"/>
      <w:szCs w:val="28"/>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7914A0"/>
    <w:rPr>
      <w:rFonts w:ascii="Calibri" w:hAnsi="Calibri" w:cs="MuseoSans-500"/>
      <w:color w:val="auto"/>
      <w:sz w:val="22"/>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BC18D2"/>
    <w:rPr>
      <w:rFonts w:asciiTheme="majorHAnsi" w:eastAsiaTheme="majorEastAsia" w:hAnsiTheme="majorHAnsi" w:cs="Calibri"/>
      <w:bCs/>
      <w:i/>
      <w:iCs/>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rsid w:val="00BC18D2"/>
    <w:rPr>
      <w:rFonts w:asciiTheme="majorHAnsi" w:eastAsiaTheme="majorEastAsia" w:hAnsiTheme="majorHAnsi" w:cs="Calibri"/>
      <w:bCs/>
      <w:i/>
      <w:iCs/>
      <w:color w:val="43838A" w:themeColor="accent1" w:themeShade="7F"/>
      <w:szCs w:val="26"/>
    </w:rPr>
  </w:style>
  <w:style w:type="character" w:customStyle="1" w:styleId="Heading7Char">
    <w:name w:val="Heading 7 Char"/>
    <w:basedOn w:val="DefaultParagraphFont"/>
    <w:link w:val="Heading7"/>
    <w:uiPriority w:val="9"/>
    <w:semiHidden/>
    <w:rsid w:val="00BC18D2"/>
    <w:rPr>
      <w:rFonts w:asciiTheme="majorHAnsi" w:eastAsiaTheme="majorEastAsia" w:hAnsiTheme="majorHAnsi" w:cs="Calibri"/>
      <w:bCs/>
      <w:color w:val="43838A" w:themeColor="accent1" w:themeShade="7F"/>
      <w:szCs w:val="26"/>
    </w:rPr>
  </w:style>
  <w:style w:type="character" w:customStyle="1" w:styleId="Heading8Char">
    <w:name w:val="Heading 8 Char"/>
    <w:basedOn w:val="DefaultParagraphFont"/>
    <w:link w:val="Heading8"/>
    <w:uiPriority w:val="9"/>
    <w:semiHidden/>
    <w:rsid w:val="00BC18D2"/>
    <w:rPr>
      <w:rFonts w:asciiTheme="majorHAnsi" w:eastAsiaTheme="majorEastAsia" w:hAnsiTheme="majorHAnsi" w:cs="Calibri"/>
      <w:bCs/>
      <w:color w:val="272727" w:themeColor="text1" w:themeTint="D8"/>
      <w:sz w:val="21"/>
      <w:szCs w:val="21"/>
    </w:rPr>
  </w:style>
  <w:style w:type="character" w:customStyle="1" w:styleId="Heading9Char">
    <w:name w:val="Heading 9 Char"/>
    <w:basedOn w:val="DefaultParagraphFont"/>
    <w:link w:val="Heading9"/>
    <w:uiPriority w:val="9"/>
    <w:semiHidden/>
    <w:rsid w:val="00BC18D2"/>
    <w:rPr>
      <w:rFonts w:asciiTheme="majorHAnsi" w:eastAsiaTheme="majorEastAsia" w:hAnsiTheme="majorHAnsi" w:cs="Calibri"/>
      <w:bCs/>
      <w:i/>
      <w:iCs/>
      <w:color w:val="272727" w:themeColor="text1" w:themeTint="D8"/>
      <w:sz w:val="21"/>
      <w:szCs w:val="21"/>
    </w:rPr>
  </w:style>
  <w:style w:type="paragraph" w:customStyle="1" w:styleId="Reports2">
    <w:name w:val="Reports 2"/>
    <w:basedOn w:val="Bullet1"/>
    <w:qFormat/>
    <w:rsid w:val="001E7A6E"/>
    <w:pPr>
      <w:numPr>
        <w:numId w:val="33"/>
      </w:numPr>
      <w:ind w:left="850" w:hanging="425"/>
    </w:pPr>
    <w:rPr>
      <w:i/>
      <w:color w:val="0070C0"/>
    </w:rPr>
  </w:style>
  <w:style w:type="paragraph" w:customStyle="1" w:styleId="Reports3">
    <w:name w:val="Reports 3"/>
    <w:basedOn w:val="Reports2"/>
    <w:qFormat/>
    <w:rsid w:val="001A4BB6"/>
    <w:pPr>
      <w:numPr>
        <w:numId w:val="15"/>
      </w:numPr>
      <w:ind w:left="998" w:hanging="284"/>
    </w:pPr>
  </w:style>
  <w:style w:type="paragraph" w:customStyle="1" w:styleId="IndentBlueText">
    <w:name w:val="Indent Blue Text"/>
    <w:basedOn w:val="ListBullet"/>
    <w:qFormat/>
    <w:rsid w:val="0003645A"/>
    <w:pPr>
      <w:spacing w:before="120" w:after="120" w:line="280" w:lineRule="exact"/>
      <w:ind w:left="425" w:right="284" w:firstLine="0"/>
    </w:pPr>
    <w:rPr>
      <w:rFonts w:ascii="Calibri" w:hAnsi="Calibri" w:cs="Calibri"/>
      <w:color w:val="0070C0"/>
    </w:rPr>
  </w:style>
  <w:style w:type="paragraph" w:customStyle="1" w:styleId="MeasuresExampleText">
    <w:name w:val="Measures Example Text"/>
    <w:basedOn w:val="Normal"/>
    <w:qFormat/>
    <w:rsid w:val="000C302A"/>
    <w:pPr>
      <w:spacing w:before="0" w:after="0" w:line="240" w:lineRule="auto"/>
    </w:pPr>
    <w:rPr>
      <w:rFonts w:ascii="Arial" w:eastAsia="Times New Roman" w:hAnsi="Arial" w:cs="Arial"/>
      <w:b/>
      <w:bCs/>
      <w:sz w:val="16"/>
      <w:szCs w:val="16"/>
      <w:lang w:eastAsia="en-AU"/>
    </w:rPr>
  </w:style>
  <w:style w:type="character" w:styleId="PageNumber">
    <w:name w:val="page number"/>
    <w:basedOn w:val="DefaultParagraphFont"/>
    <w:uiPriority w:val="99"/>
    <w:unhideWhenUsed/>
    <w:qFormat/>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unhideWhenUsed/>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PortfolioNumberingText">
    <w:name w:val="Portfolio Numbering Text"/>
    <w:basedOn w:val="Normal"/>
    <w:qFormat/>
    <w:rsid w:val="00FE534B"/>
    <w:pPr>
      <w:spacing w:before="60"/>
      <w:ind w:left="1169" w:hanging="851"/>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BodyText1">
    <w:name w:val="Body Text1"/>
    <w:link w:val="BodyText1Char"/>
    <w:semiHidden/>
    <w:rsid w:val="00FA0945"/>
    <w:pPr>
      <w:spacing w:after="113" w:line="260" w:lineRule="atLeast"/>
    </w:pPr>
    <w:rPr>
      <w:rFonts w:ascii="Cambria" w:eastAsia="Times New Roman" w:hAnsi="Cambria" w:cs="Times New Roman"/>
      <w:szCs w:val="24"/>
    </w:rPr>
  </w:style>
  <w:style w:type="numbering" w:customStyle="1" w:styleId="Bullets">
    <w:name w:val="Bullets"/>
    <w:basedOn w:val="NoList"/>
    <w:uiPriority w:val="99"/>
    <w:rsid w:val="00FA0945"/>
    <w:pPr>
      <w:numPr>
        <w:numId w:val="9"/>
      </w:numPr>
    </w:pPr>
  </w:style>
  <w:style w:type="paragraph" w:customStyle="1" w:styleId="Footertext">
    <w:name w:val="Footer text"/>
    <w:semiHidden/>
    <w:rsid w:val="00FA0945"/>
    <w:pPr>
      <w:framePr w:hSpace="181" w:wrap="around" w:vAnchor="text" w:hAnchor="page" w:x="11228" w:y="1"/>
      <w:spacing w:after="0" w:line="200" w:lineRule="atLeast"/>
      <w:ind w:right="113"/>
      <w:suppressOverlap/>
    </w:pPr>
    <w:rPr>
      <w:rFonts w:ascii="Arial" w:eastAsia="Times New Roman" w:hAnsi="Arial" w:cs="Arial"/>
      <w:sz w:val="16"/>
      <w:szCs w:val="24"/>
    </w:rPr>
  </w:style>
  <w:style w:type="paragraph" w:customStyle="1" w:styleId="Sourcenotetext">
    <w:name w:val="Source/note text"/>
    <w:qFormat/>
    <w:rsid w:val="00FA0945"/>
    <w:pPr>
      <w:spacing w:before="85" w:after="85" w:line="240" w:lineRule="auto"/>
    </w:pPr>
    <w:rPr>
      <w:rFonts w:ascii="Arial" w:eastAsia="Times New Roman" w:hAnsi="Arial" w:cs="Arial"/>
      <w:i/>
      <w:sz w:val="12"/>
      <w:szCs w:val="12"/>
    </w:rPr>
  </w:style>
  <w:style w:type="numbering" w:customStyle="1" w:styleId="Numbers">
    <w:name w:val="Numbers"/>
    <w:basedOn w:val="NoList"/>
    <w:rsid w:val="00FA0945"/>
    <w:pPr>
      <w:numPr>
        <w:numId w:val="8"/>
      </w:numPr>
    </w:pPr>
  </w:style>
  <w:style w:type="paragraph" w:customStyle="1" w:styleId="Tablebodytext">
    <w:name w:val="Table body text"/>
    <w:qFormat/>
    <w:rsid w:val="00FA0945"/>
    <w:pPr>
      <w:spacing w:before="57" w:after="57" w:line="240" w:lineRule="auto"/>
      <w:ind w:left="96" w:right="96"/>
    </w:pPr>
    <w:rPr>
      <w:rFonts w:ascii="Arial" w:eastAsia="Times New Roman" w:hAnsi="Arial" w:cs="Times New Roman"/>
      <w:sz w:val="18"/>
      <w:szCs w:val="24"/>
    </w:rPr>
  </w:style>
  <w:style w:type="paragraph" w:customStyle="1" w:styleId="Tablebullets2ndindent">
    <w:name w:val="Table bullets (2nd indent)"/>
    <w:basedOn w:val="Tablebodytext"/>
    <w:qFormat/>
    <w:rsid w:val="00FA0945"/>
    <w:pPr>
      <w:numPr>
        <w:ilvl w:val="6"/>
        <w:numId w:val="9"/>
      </w:numPr>
    </w:pPr>
  </w:style>
  <w:style w:type="paragraph" w:customStyle="1" w:styleId="Tablebullets1stindent">
    <w:name w:val="Table bullets (1st indent)"/>
    <w:basedOn w:val="Tablebodytext"/>
    <w:qFormat/>
    <w:rsid w:val="00FA0945"/>
    <w:pPr>
      <w:numPr>
        <w:ilvl w:val="5"/>
        <w:numId w:val="9"/>
      </w:numPr>
    </w:pPr>
  </w:style>
  <w:style w:type="paragraph" w:customStyle="1" w:styleId="Tablecolumnheading">
    <w:name w:val="Table column heading"/>
    <w:basedOn w:val="Tablebodytext"/>
    <w:qFormat/>
    <w:rsid w:val="00FA0945"/>
    <w:pPr>
      <w:keepNext/>
    </w:pPr>
    <w:rPr>
      <w:b/>
      <w:szCs w:val="18"/>
    </w:rPr>
  </w:style>
  <w:style w:type="paragraph" w:customStyle="1" w:styleId="Tabletitle">
    <w:name w:val="Table title"/>
    <w:next w:val="BodyText1"/>
    <w:qFormat/>
    <w:rsid w:val="00FA0945"/>
    <w:pPr>
      <w:keepNext/>
      <w:spacing w:before="340" w:after="170" w:line="240" w:lineRule="auto"/>
    </w:pPr>
    <w:rPr>
      <w:rFonts w:ascii="Arial" w:eastAsia="Times New Roman" w:hAnsi="Arial" w:cs="Times New Roman"/>
      <w:b/>
      <w:color w:val="005A77"/>
      <w:spacing w:val="-6"/>
      <w:sz w:val="24"/>
      <w:szCs w:val="24"/>
      <w:lang w:val="en-US"/>
    </w:rPr>
  </w:style>
  <w:style w:type="paragraph" w:customStyle="1" w:styleId="Simpletableheading">
    <w:name w:val="Simple table heading"/>
    <w:next w:val="BodyText1"/>
    <w:uiPriority w:val="1"/>
    <w:rsid w:val="00FA0945"/>
    <w:pPr>
      <w:spacing w:after="0" w:line="240" w:lineRule="atLeast"/>
    </w:pPr>
    <w:rPr>
      <w:rFonts w:ascii="Arial" w:eastAsia="Times New Roman" w:hAnsi="Arial" w:cs="Times New Roman"/>
      <w:b/>
      <w:color w:val="37424A"/>
      <w:szCs w:val="24"/>
    </w:rPr>
  </w:style>
  <w:style w:type="paragraph" w:styleId="BalloonText">
    <w:name w:val="Balloon Text"/>
    <w:basedOn w:val="Normal"/>
    <w:link w:val="BalloonTextChar"/>
    <w:uiPriority w:val="99"/>
    <w:semiHidden/>
    <w:rsid w:val="00FA0945"/>
    <w:pPr>
      <w:suppressAutoHyphens w:val="0"/>
      <w:spacing w:before="0" w:after="200" w:line="240" w:lineRule="auto"/>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FA0945"/>
    <w:rPr>
      <w:rFonts w:ascii="Tahoma" w:eastAsia="Cambria" w:hAnsi="Tahoma" w:cs="Tahoma"/>
      <w:sz w:val="16"/>
      <w:szCs w:val="16"/>
    </w:rPr>
  </w:style>
  <w:style w:type="paragraph" w:customStyle="1" w:styleId="Subtitle2">
    <w:name w:val="Subtitle 2"/>
    <w:uiPriority w:val="2"/>
    <w:semiHidden/>
    <w:rsid w:val="00FA0945"/>
    <w:pPr>
      <w:spacing w:before="200" w:after="0" w:line="240" w:lineRule="auto"/>
      <w:contextualSpacing/>
    </w:pPr>
    <w:rPr>
      <w:rFonts w:ascii="Arial" w:eastAsia="Times New Roman" w:hAnsi="Arial" w:cs="Times New Roman"/>
      <w:caps/>
      <w:color w:val="1C2735"/>
      <w:kern w:val="28"/>
      <w:szCs w:val="32"/>
    </w:rPr>
  </w:style>
  <w:style w:type="paragraph" w:styleId="Quote">
    <w:name w:val="Quote"/>
    <w:link w:val="QuoteChar"/>
    <w:qFormat/>
    <w:rsid w:val="00FA0945"/>
    <w:pPr>
      <w:spacing w:before="170" w:after="170" w:line="240" w:lineRule="auto"/>
      <w:ind w:left="284" w:right="284"/>
    </w:pPr>
    <w:rPr>
      <w:rFonts w:ascii="Cambria" w:eastAsia="Times New Roman" w:hAnsi="Cambria" w:cs="Times New Roman"/>
      <w:i/>
      <w:iCs/>
      <w:color w:val="000000"/>
      <w:spacing w:val="-2"/>
      <w:szCs w:val="24"/>
    </w:rPr>
  </w:style>
  <w:style w:type="character" w:customStyle="1" w:styleId="QuoteChar">
    <w:name w:val="Quote Char"/>
    <w:basedOn w:val="DefaultParagraphFont"/>
    <w:link w:val="Quote"/>
    <w:rsid w:val="00FA0945"/>
    <w:rPr>
      <w:rFonts w:ascii="Cambria" w:eastAsia="Times New Roman" w:hAnsi="Cambria" w:cs="Times New Roman"/>
      <w:i/>
      <w:iCs/>
      <w:color w:val="000000"/>
      <w:spacing w:val="-2"/>
      <w:szCs w:val="24"/>
    </w:rPr>
  </w:style>
  <w:style w:type="table" w:customStyle="1" w:styleId="DOFDwithheader">
    <w:name w:val="DOFD with header"/>
    <w:basedOn w:val="TableNormal"/>
    <w:uiPriority w:val="99"/>
    <w:qFormat/>
    <w:rsid w:val="00FA0945"/>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character" w:customStyle="1" w:styleId="ArialBlackBlue">
    <w:name w:val="Arial Black Blue"/>
    <w:uiPriority w:val="1"/>
    <w:semiHidden/>
    <w:qFormat/>
    <w:rsid w:val="00FA0945"/>
    <w:rPr>
      <w:rFonts w:ascii="Arial Black" w:hAnsi="Arial Black"/>
      <w:color w:val="005A77"/>
    </w:rPr>
  </w:style>
  <w:style w:type="paragraph" w:customStyle="1" w:styleId="Notetitle">
    <w:name w:val="Note title"/>
    <w:qFormat/>
    <w:rsid w:val="00FA0945"/>
    <w:pPr>
      <w:keepNext/>
      <w:spacing w:before="340" w:after="170" w:line="240" w:lineRule="auto"/>
    </w:pPr>
    <w:rPr>
      <w:rFonts w:ascii="Arial" w:eastAsia="MS Gothic" w:hAnsi="Arial" w:cs="Times New Roman"/>
      <w:b/>
      <w:bCs/>
      <w:iCs/>
      <w:color w:val="005A77"/>
      <w:spacing w:val="-6"/>
      <w:sz w:val="24"/>
      <w:szCs w:val="28"/>
      <w:lang w:val="en-US"/>
    </w:rPr>
  </w:style>
  <w:style w:type="character" w:customStyle="1" w:styleId="Black">
    <w:name w:val="Black"/>
    <w:uiPriority w:val="1"/>
    <w:semiHidden/>
    <w:qFormat/>
    <w:rsid w:val="00FA0945"/>
    <w:rPr>
      <w:color w:val="1C2735"/>
      <w:lang w:val="en-AU"/>
    </w:rPr>
  </w:style>
  <w:style w:type="paragraph" w:customStyle="1" w:styleId="Boxed2Text-Bullet1">
    <w:name w:val="Boxed 2 Text - Bullet 1"/>
    <w:basedOn w:val="Boxed2Text"/>
    <w:qFormat/>
    <w:rsid w:val="00C1760E"/>
    <w:pPr>
      <w:numPr>
        <w:numId w:val="20"/>
      </w:numPr>
      <w:spacing w:before="0"/>
      <w:ind w:left="709" w:hanging="425"/>
    </w:pPr>
  </w:style>
  <w:style w:type="paragraph" w:customStyle="1" w:styleId="Boxtitle">
    <w:name w:val="Box title"/>
    <w:basedOn w:val="Normal"/>
    <w:uiPriority w:val="1"/>
    <w:unhideWhenUsed/>
    <w:rsid w:val="00846B1F"/>
    <w:pPr>
      <w:suppressAutoHyphens w:val="0"/>
      <w:spacing w:before="113" w:after="113" w:line="240" w:lineRule="atLeast"/>
    </w:pPr>
    <w:rPr>
      <w:rFonts w:ascii="Arial" w:eastAsia="Times New Roman" w:hAnsi="Arial" w:cs="Times New Roman"/>
      <w:b/>
      <w:color w:val="005A77"/>
      <w:szCs w:val="24"/>
    </w:rPr>
  </w:style>
  <w:style w:type="table" w:customStyle="1" w:styleId="DOFDplain">
    <w:name w:val="DOFD plain"/>
    <w:basedOn w:val="TableNormal"/>
    <w:uiPriority w:val="99"/>
    <w:qFormat/>
    <w:rsid w:val="00FA0945"/>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FA0945"/>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tcBorders>
          <w:top w:val="single" w:sz="2" w:space="0" w:color="A7B4BE"/>
          <w:left w:val="nil"/>
          <w:bottom w:val="single" w:sz="2" w:space="0" w:color="A7B4BE"/>
          <w:right w:val="nil"/>
          <w:insideH w:val="single" w:sz="2" w:space="0" w:color="A7B4BE"/>
          <w:insideV w:val="single" w:sz="2" w:space="0" w:color="A7B4BE"/>
          <w:tl2br w:val="nil"/>
          <w:tr2bl w:val="nil"/>
        </w:tcBorders>
        <w:shd w:val="clear" w:color="auto" w:fill="DDF3FA"/>
      </w:tcPr>
    </w:tblStylePr>
  </w:style>
  <w:style w:type="paragraph" w:styleId="BodyText">
    <w:name w:val="Body Text"/>
    <w:basedOn w:val="Normal"/>
    <w:link w:val="BodyTextChar"/>
    <w:uiPriority w:val="1"/>
    <w:qFormat/>
    <w:rsid w:val="0055235A"/>
    <w:pPr>
      <w:suppressAutoHyphens w:val="0"/>
      <w:spacing w:before="120" w:after="120" w:line="264" w:lineRule="auto"/>
      <w:ind w:right="272"/>
    </w:pPr>
    <w:rPr>
      <w:rFonts w:eastAsia="Cambria" w:cs="Times New Roman"/>
    </w:rPr>
  </w:style>
  <w:style w:type="character" w:customStyle="1" w:styleId="BodyTextChar">
    <w:name w:val="Body Text Char"/>
    <w:basedOn w:val="DefaultParagraphFont"/>
    <w:link w:val="BodyText"/>
    <w:uiPriority w:val="1"/>
    <w:rsid w:val="0055235A"/>
    <w:rPr>
      <w:rFonts w:eastAsia="Cambria" w:cs="Times New Roman"/>
    </w:rPr>
  </w:style>
  <w:style w:type="character" w:customStyle="1" w:styleId="BodyText1Char">
    <w:name w:val="Body Text1 Char"/>
    <w:link w:val="BodyText1"/>
    <w:semiHidden/>
    <w:rsid w:val="00FA0945"/>
    <w:rPr>
      <w:rFonts w:ascii="Cambria" w:eastAsia="Times New Roman" w:hAnsi="Cambria" w:cs="Times New Roman"/>
      <w:szCs w:val="24"/>
    </w:rPr>
  </w:style>
  <w:style w:type="character" w:styleId="CommentReference">
    <w:name w:val="annotation reference"/>
    <w:uiPriority w:val="99"/>
    <w:semiHidden/>
    <w:rsid w:val="00FA0945"/>
    <w:rPr>
      <w:sz w:val="16"/>
      <w:szCs w:val="16"/>
    </w:rPr>
  </w:style>
  <w:style w:type="paragraph" w:styleId="CommentText">
    <w:name w:val="annotation text"/>
    <w:basedOn w:val="Normal"/>
    <w:link w:val="CommentTextChar"/>
    <w:uiPriority w:val="99"/>
    <w:qFormat/>
    <w:rsid w:val="007B5237"/>
    <w:pPr>
      <w:suppressAutoHyphens w:val="0"/>
      <w:spacing w:before="0" w:after="200" w:line="240" w:lineRule="auto"/>
    </w:pPr>
    <w:rPr>
      <w:rFonts w:eastAsia="Cambria" w:cs="Times New Roman"/>
      <w:sz w:val="14"/>
      <w:szCs w:val="20"/>
    </w:rPr>
  </w:style>
  <w:style w:type="character" w:customStyle="1" w:styleId="CommentTextChar">
    <w:name w:val="Comment Text Char"/>
    <w:basedOn w:val="DefaultParagraphFont"/>
    <w:link w:val="CommentText"/>
    <w:uiPriority w:val="99"/>
    <w:rsid w:val="007B5237"/>
    <w:rPr>
      <w:rFonts w:ascii="Calibri" w:eastAsia="Cambria" w:hAnsi="Calibri" w:cs="Times New Roman"/>
      <w:sz w:val="14"/>
      <w:szCs w:val="20"/>
    </w:rPr>
  </w:style>
  <w:style w:type="paragraph" w:styleId="ListNumber">
    <w:name w:val="List Number"/>
    <w:basedOn w:val="Normal"/>
    <w:qFormat/>
    <w:rsid w:val="00FA0945"/>
    <w:pPr>
      <w:tabs>
        <w:tab w:val="num" w:pos="360"/>
      </w:tabs>
      <w:suppressAutoHyphens w:val="0"/>
      <w:spacing w:before="0" w:after="240" w:line="240" w:lineRule="auto"/>
      <w:ind w:left="360" w:hanging="360"/>
      <w:contextualSpacing/>
    </w:pPr>
    <w:rPr>
      <w:rFonts w:ascii="Cambria" w:eastAsia="Cambria" w:hAnsi="Cambria" w:cs="Times New Roman"/>
    </w:rPr>
  </w:style>
  <w:style w:type="paragraph" w:styleId="ListNumber2">
    <w:name w:val="List Number 2"/>
    <w:basedOn w:val="Normal"/>
    <w:uiPriority w:val="99"/>
    <w:rsid w:val="00FA0945"/>
    <w:pPr>
      <w:tabs>
        <w:tab w:val="num" w:pos="643"/>
      </w:tabs>
      <w:suppressAutoHyphens w:val="0"/>
      <w:spacing w:before="0" w:after="200" w:line="240" w:lineRule="auto"/>
      <w:ind w:left="643" w:hanging="360"/>
      <w:contextualSpacing/>
    </w:pPr>
    <w:rPr>
      <w:rFonts w:ascii="Cambria" w:eastAsia="Cambria" w:hAnsi="Cambria" w:cs="Times New Roman"/>
    </w:rPr>
  </w:style>
  <w:style w:type="paragraph" w:styleId="ListBullet">
    <w:name w:val="List Bullet"/>
    <w:basedOn w:val="Normal"/>
    <w:qFormat/>
    <w:rsid w:val="00E86EC8"/>
    <w:pPr>
      <w:suppressAutoHyphens w:val="0"/>
      <w:spacing w:before="0" w:after="240" w:line="240" w:lineRule="auto"/>
      <w:ind w:left="360" w:hanging="360"/>
      <w:contextualSpacing/>
    </w:pPr>
    <w:rPr>
      <w:rFonts w:ascii="Arial" w:eastAsia="Cambria" w:hAnsi="Arial" w:cs="Times New Roman"/>
    </w:rPr>
  </w:style>
  <w:style w:type="table" w:customStyle="1" w:styleId="DOFDtexttable">
    <w:name w:val="DOFD_text table"/>
    <w:basedOn w:val="TableNormal"/>
    <w:uiPriority w:val="99"/>
    <w:qFormat/>
    <w:rsid w:val="00FA0945"/>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72CE9B"/>
        <w:tcMar>
          <w:top w:w="113" w:type="dxa"/>
          <w:left w:w="0" w:type="nil"/>
          <w:bottom w:w="113" w:type="dxa"/>
          <w:right w:w="0" w:type="nil"/>
        </w:tcMar>
      </w:tcPr>
    </w:tblStylePr>
  </w:style>
  <w:style w:type="paragraph" w:styleId="EndnoteText">
    <w:name w:val="endnote text"/>
    <w:basedOn w:val="Normal"/>
    <w:link w:val="EndnoteTextChar"/>
    <w:uiPriority w:val="99"/>
    <w:semiHidden/>
    <w:rsid w:val="00FA0945"/>
    <w:pPr>
      <w:suppressAutoHyphens w:val="0"/>
      <w:spacing w:before="0" w:after="200" w:line="240" w:lineRule="auto"/>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FA0945"/>
    <w:rPr>
      <w:rFonts w:ascii="Cambria" w:eastAsia="Cambria" w:hAnsi="Cambria" w:cs="Times New Roman"/>
      <w:szCs w:val="20"/>
    </w:rPr>
  </w:style>
  <w:style w:type="character" w:styleId="EndnoteReference">
    <w:name w:val="endnote reference"/>
    <w:uiPriority w:val="99"/>
    <w:semiHidden/>
    <w:rsid w:val="00FA0945"/>
    <w:rPr>
      <w:vertAlign w:val="superscript"/>
    </w:rPr>
  </w:style>
  <w:style w:type="paragraph" w:styleId="List3">
    <w:name w:val="List 3"/>
    <w:basedOn w:val="Normal"/>
    <w:qFormat/>
    <w:rsid w:val="00846B1F"/>
    <w:pPr>
      <w:numPr>
        <w:ilvl w:val="5"/>
      </w:numPr>
      <w:suppressAutoHyphens w:val="0"/>
      <w:spacing w:before="0" w:after="0" w:line="240" w:lineRule="auto"/>
      <w:ind w:left="1135" w:hanging="284"/>
    </w:pPr>
    <w:rPr>
      <w:rFonts w:ascii="Cambria" w:eastAsia="Times New Roman" w:hAnsi="Cambria" w:cs="Times New Roman"/>
      <w:szCs w:val="24"/>
    </w:rPr>
  </w:style>
  <w:style w:type="character" w:styleId="FollowedHyperlink">
    <w:name w:val="FollowedHyperlink"/>
    <w:uiPriority w:val="99"/>
    <w:semiHidden/>
    <w:rsid w:val="00FA0945"/>
    <w:rPr>
      <w:color w:val="800080"/>
      <w:u w:val="single"/>
    </w:rPr>
  </w:style>
  <w:style w:type="paragraph" w:styleId="Revision">
    <w:name w:val="Revision"/>
    <w:hidden/>
    <w:uiPriority w:val="99"/>
    <w:semiHidden/>
    <w:rsid w:val="00FA0945"/>
    <w:pPr>
      <w:spacing w:after="0" w:line="240" w:lineRule="auto"/>
    </w:pPr>
    <w:rPr>
      <w:rFonts w:ascii="Cambria" w:eastAsia="Cambria" w:hAnsi="Cambria" w:cs="Times New Roman"/>
    </w:rPr>
  </w:style>
  <w:style w:type="numbering" w:styleId="111111">
    <w:name w:val="Outline List 2"/>
    <w:basedOn w:val="NoList"/>
    <w:semiHidden/>
    <w:unhideWhenUsed/>
    <w:rsid w:val="00FA0945"/>
    <w:pPr>
      <w:numPr>
        <w:numId w:val="10"/>
      </w:numPr>
    </w:pPr>
  </w:style>
  <w:style w:type="paragraph" w:customStyle="1" w:styleId="OutlineNumbered1">
    <w:name w:val="Outline Numbered 1"/>
    <w:basedOn w:val="Normal"/>
    <w:rsid w:val="00FA0945"/>
    <w:pPr>
      <w:numPr>
        <w:numId w:val="11"/>
      </w:numPr>
      <w:suppressAutoHyphens w:val="0"/>
      <w:spacing w:before="80" w:after="0" w:line="240" w:lineRule="auto"/>
    </w:pPr>
    <w:rPr>
      <w:rFonts w:ascii="Arial" w:eastAsia="Times New Roman" w:hAnsi="Arial" w:cs="Times New Roman"/>
      <w:sz w:val="18"/>
      <w:szCs w:val="20"/>
      <w:lang w:eastAsia="en-AU"/>
    </w:rPr>
  </w:style>
  <w:style w:type="paragraph" w:customStyle="1" w:styleId="OutlineNumbered2">
    <w:name w:val="Outline Numbered 2"/>
    <w:basedOn w:val="Normal"/>
    <w:rsid w:val="00FA0945"/>
    <w:pPr>
      <w:numPr>
        <w:ilvl w:val="1"/>
        <w:numId w:val="11"/>
      </w:numPr>
      <w:suppressAutoHyphens w:val="0"/>
      <w:spacing w:before="80" w:after="0" w:line="240" w:lineRule="auto"/>
    </w:pPr>
    <w:rPr>
      <w:rFonts w:ascii="Arial" w:eastAsia="Times New Roman" w:hAnsi="Arial" w:cs="Times New Roman"/>
      <w:sz w:val="18"/>
      <w:szCs w:val="20"/>
      <w:lang w:eastAsia="en-AU"/>
    </w:rPr>
  </w:style>
  <w:style w:type="paragraph" w:customStyle="1" w:styleId="OutlineNumbered3">
    <w:name w:val="Outline Numbered 3"/>
    <w:basedOn w:val="Normal"/>
    <w:rsid w:val="00FA0945"/>
    <w:pPr>
      <w:numPr>
        <w:ilvl w:val="2"/>
        <w:numId w:val="11"/>
      </w:numPr>
      <w:suppressAutoHyphens w:val="0"/>
      <w:spacing w:before="80" w:after="0" w:line="240" w:lineRule="auto"/>
    </w:pPr>
    <w:rPr>
      <w:rFonts w:ascii="Arial" w:eastAsia="Times New Roman" w:hAnsi="Arial" w:cs="Times New Roman"/>
      <w:sz w:val="18"/>
      <w:szCs w:val="20"/>
      <w:lang w:eastAsia="en-AU"/>
    </w:rPr>
  </w:style>
  <w:style w:type="paragraph" w:styleId="CommentSubject">
    <w:name w:val="annotation subject"/>
    <w:basedOn w:val="CommentText"/>
    <w:next w:val="CommentText"/>
    <w:link w:val="CommentSubjectChar"/>
    <w:uiPriority w:val="99"/>
    <w:semiHidden/>
    <w:rsid w:val="00FA0945"/>
    <w:rPr>
      <w:b/>
      <w:bCs/>
      <w:sz w:val="20"/>
    </w:rPr>
  </w:style>
  <w:style w:type="character" w:customStyle="1" w:styleId="CommentSubjectChar">
    <w:name w:val="Comment Subject Char"/>
    <w:basedOn w:val="CommentTextChar"/>
    <w:link w:val="CommentSubject"/>
    <w:uiPriority w:val="99"/>
    <w:semiHidden/>
    <w:rsid w:val="00FA0945"/>
    <w:rPr>
      <w:rFonts w:ascii="Cambria" w:eastAsia="Cambria" w:hAnsi="Cambria" w:cs="Times New Roman"/>
      <w:b/>
      <w:bCs/>
      <w:sz w:val="20"/>
      <w:szCs w:val="20"/>
    </w:rPr>
  </w:style>
  <w:style w:type="paragraph" w:customStyle="1" w:styleId="Exampletext">
    <w:name w:val="Example text"/>
    <w:basedOn w:val="Normal"/>
    <w:link w:val="ExampletextCharChar"/>
    <w:rsid w:val="00FA0945"/>
    <w:pPr>
      <w:suppressAutoHyphens w:val="0"/>
      <w:spacing w:before="0" w:after="240" w:line="260" w:lineRule="exact"/>
      <w:jc w:val="both"/>
    </w:pPr>
    <w:rPr>
      <w:rFonts w:ascii="Book Antiqua" w:eastAsia="Times New Roman" w:hAnsi="Book Antiqua" w:cs="Times New Roman"/>
      <w:i/>
      <w:color w:val="FF0000"/>
      <w:szCs w:val="20"/>
      <w:lang w:val="x-none" w:eastAsia="x-none"/>
    </w:rPr>
  </w:style>
  <w:style w:type="character" w:customStyle="1" w:styleId="ExampletextCharChar">
    <w:name w:val="Example text Char Char"/>
    <w:link w:val="Exampletext"/>
    <w:rsid w:val="00FA0945"/>
    <w:rPr>
      <w:rFonts w:ascii="Book Antiqua" w:eastAsia="Times New Roman" w:hAnsi="Book Antiqua" w:cs="Times New Roman"/>
      <w:i/>
      <w:color w:val="FF0000"/>
      <w:sz w:val="20"/>
      <w:szCs w:val="20"/>
      <w:lang w:val="x-none" w:eastAsia="x-none"/>
    </w:rPr>
  </w:style>
  <w:style w:type="paragraph" w:customStyle="1" w:styleId="ChartandTableFootnote">
    <w:name w:val="Chart and Table Footnote"/>
    <w:basedOn w:val="Normal"/>
    <w:next w:val="Normal"/>
    <w:link w:val="ChartandTableFootnoteChar"/>
    <w:rsid w:val="00FA0945"/>
    <w:pPr>
      <w:keepNext/>
      <w:tabs>
        <w:tab w:val="left" w:pos="284"/>
      </w:tabs>
      <w:suppressAutoHyphens w:val="0"/>
      <w:spacing w:before="0" w:after="0" w:line="240" w:lineRule="auto"/>
      <w:ind w:left="284" w:hanging="284"/>
      <w:jc w:val="both"/>
    </w:pPr>
    <w:rPr>
      <w:rFonts w:ascii="Arial" w:eastAsia="Times New Roman" w:hAnsi="Arial" w:cs="Times New Roman"/>
      <w:sz w:val="16"/>
      <w:szCs w:val="20"/>
      <w:lang w:val="x-none" w:eastAsia="x-none"/>
    </w:rPr>
  </w:style>
  <w:style w:type="character" w:customStyle="1" w:styleId="ChartandTableFootnoteChar">
    <w:name w:val="Chart and Table Footnote Char"/>
    <w:link w:val="ChartandTableFootnote"/>
    <w:rsid w:val="00FA0945"/>
    <w:rPr>
      <w:rFonts w:ascii="Arial" w:eastAsia="Times New Roman" w:hAnsi="Arial" w:cs="Times New Roman"/>
      <w:sz w:val="16"/>
      <w:szCs w:val="20"/>
      <w:lang w:val="x-none" w:eastAsia="x-none"/>
    </w:rPr>
  </w:style>
  <w:style w:type="paragraph" w:styleId="ListParagraph">
    <w:name w:val="List Paragraph"/>
    <w:basedOn w:val="Normal"/>
    <w:link w:val="ListParagraphChar"/>
    <w:uiPriority w:val="34"/>
    <w:qFormat/>
    <w:rsid w:val="00B751D1"/>
    <w:pPr>
      <w:widowControl w:val="0"/>
      <w:suppressAutoHyphens w:val="0"/>
      <w:autoSpaceDE w:val="0"/>
      <w:autoSpaceDN w:val="0"/>
      <w:spacing w:before="118" w:after="0" w:line="240" w:lineRule="auto"/>
      <w:ind w:left="664" w:hanging="360"/>
    </w:pPr>
    <w:rPr>
      <w:rFonts w:ascii="Cambria" w:eastAsia="Cambria" w:hAnsi="Cambria" w:cs="Cambria"/>
      <w:lang w:val="en-US"/>
    </w:rPr>
  </w:style>
  <w:style w:type="paragraph" w:customStyle="1" w:styleId="TableParagraph">
    <w:name w:val="Table Paragraph"/>
    <w:basedOn w:val="Normal"/>
    <w:uiPriority w:val="1"/>
    <w:qFormat/>
    <w:rsid w:val="00A27EA7"/>
    <w:pPr>
      <w:widowControl w:val="0"/>
      <w:suppressAutoHyphens w:val="0"/>
      <w:autoSpaceDE w:val="0"/>
      <w:autoSpaceDN w:val="0"/>
      <w:spacing w:before="0" w:after="0" w:line="240" w:lineRule="auto"/>
    </w:pPr>
    <w:rPr>
      <w:rFonts w:ascii="Cambria" w:eastAsia="Cambria" w:hAnsi="Cambria" w:cs="Cambria"/>
      <w:lang w:val="en-US"/>
    </w:rPr>
  </w:style>
  <w:style w:type="table" w:styleId="PlainTable4">
    <w:name w:val="Plain Table 4"/>
    <w:basedOn w:val="TableNormal"/>
    <w:uiPriority w:val="44"/>
    <w:rsid w:val="00334C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BSCoverText">
    <w:name w:val="PBS Cover Text"/>
    <w:basedOn w:val="Title"/>
    <w:qFormat/>
    <w:rsid w:val="00D018F5"/>
  </w:style>
  <w:style w:type="paragraph" w:customStyle="1" w:styleId="CoverPage">
    <w:name w:val="Cover Page"/>
    <w:basedOn w:val="Normal"/>
    <w:qFormat/>
    <w:rsid w:val="00A10310"/>
    <w:pPr>
      <w:jc w:val="center"/>
    </w:pPr>
    <w:rPr>
      <w:sz w:val="44"/>
      <w:szCs w:val="40"/>
    </w:rPr>
  </w:style>
  <w:style w:type="paragraph" w:customStyle="1" w:styleId="TableText-Normal">
    <w:name w:val="Table Text - Normal"/>
    <w:basedOn w:val="BodyText"/>
    <w:qFormat/>
    <w:rsid w:val="004D0115"/>
    <w:pPr>
      <w:spacing w:before="40" w:after="40" w:line="220" w:lineRule="atLeast"/>
      <w:ind w:left="130" w:right="96"/>
    </w:pPr>
  </w:style>
  <w:style w:type="paragraph" w:customStyle="1" w:styleId="TableText-NormalIndented">
    <w:name w:val="Table Text - Normal Indented"/>
    <w:basedOn w:val="TableText-Normal"/>
    <w:qFormat/>
    <w:rsid w:val="00BD02A1"/>
    <w:pPr>
      <w:spacing w:after="60"/>
      <w:ind w:left="720"/>
    </w:pPr>
    <w:rPr>
      <w:szCs w:val="20"/>
    </w:rPr>
  </w:style>
  <w:style w:type="paragraph" w:customStyle="1" w:styleId="NormalTextRed">
    <w:name w:val="Normal Text Red"/>
    <w:basedOn w:val="Normal"/>
    <w:qFormat/>
    <w:rsid w:val="00DB6DDE"/>
    <w:rPr>
      <w:color w:val="FF0000"/>
    </w:rPr>
  </w:style>
  <w:style w:type="paragraph" w:customStyle="1" w:styleId="IndentRedText">
    <w:name w:val="Indent Red Text"/>
    <w:basedOn w:val="IndentBlueText"/>
    <w:qFormat/>
    <w:rsid w:val="00117EF6"/>
    <w:rPr>
      <w:color w:val="FF0000"/>
    </w:rPr>
  </w:style>
  <w:style w:type="paragraph" w:styleId="ListBullet2">
    <w:name w:val="List Bullet 2"/>
    <w:basedOn w:val="Normal"/>
    <w:uiPriority w:val="99"/>
    <w:unhideWhenUsed/>
    <w:rsid w:val="00052ECD"/>
    <w:pPr>
      <w:numPr>
        <w:numId w:val="7"/>
      </w:numPr>
      <w:contextualSpacing/>
    </w:pPr>
  </w:style>
  <w:style w:type="paragraph" w:customStyle="1" w:styleId="CBMSReportPath">
    <w:name w:val="CBMS Report Path"/>
    <w:basedOn w:val="Normal"/>
    <w:uiPriority w:val="1"/>
    <w:qFormat/>
    <w:rsid w:val="00052ECD"/>
    <w:pPr>
      <w:spacing w:before="240" w:after="240"/>
    </w:pPr>
    <w:rPr>
      <w:i/>
      <w:color w:val="0070C0"/>
    </w:rPr>
  </w:style>
  <w:style w:type="paragraph" w:customStyle="1" w:styleId="TableText-Small">
    <w:name w:val="Table Text - Small"/>
    <w:basedOn w:val="TableText-Normal"/>
    <w:qFormat/>
    <w:rsid w:val="00B56367"/>
    <w:rPr>
      <w:sz w:val="18"/>
      <w:szCs w:val="18"/>
    </w:rPr>
  </w:style>
  <w:style w:type="paragraph" w:customStyle="1" w:styleId="LeasingProgTableText">
    <w:name w:val="Leasing Prog Table Text"/>
    <w:basedOn w:val="Normal"/>
    <w:qFormat/>
    <w:rsid w:val="001C70F1"/>
    <w:pPr>
      <w:spacing w:before="0" w:after="0"/>
    </w:pPr>
    <w:rPr>
      <w:sz w:val="19"/>
      <w:lang w:eastAsia="en-AU"/>
    </w:rPr>
  </w:style>
  <w:style w:type="paragraph" w:customStyle="1" w:styleId="TableText-SuperSmallBold">
    <w:name w:val="Table Text - Super Small Bold"/>
    <w:basedOn w:val="TableText-Small"/>
    <w:qFormat/>
    <w:rsid w:val="00B45DD3"/>
    <w:rPr>
      <w:b/>
      <w:sz w:val="16"/>
      <w:szCs w:val="16"/>
    </w:rPr>
  </w:style>
  <w:style w:type="paragraph" w:customStyle="1" w:styleId="Bullet5">
    <w:name w:val="Bullet 5"/>
    <w:basedOn w:val="BodyText"/>
    <w:qFormat/>
    <w:rsid w:val="00D2417F"/>
    <w:pPr>
      <w:numPr>
        <w:ilvl w:val="3"/>
        <w:numId w:val="18"/>
      </w:numPr>
      <w:ind w:left="2126" w:right="0" w:hanging="425"/>
    </w:pPr>
  </w:style>
  <w:style w:type="paragraph" w:customStyle="1" w:styleId="TableText-NormalRed">
    <w:name w:val="Table Text - Normal Red"/>
    <w:basedOn w:val="NormalTextRed"/>
    <w:qFormat/>
    <w:rsid w:val="00314AE9"/>
  </w:style>
  <w:style w:type="paragraph" w:customStyle="1" w:styleId="TableText-Normal-DotPoint">
    <w:name w:val="Table Text - Normal - Dot Point"/>
    <w:basedOn w:val="TableText-Normal"/>
    <w:qFormat/>
    <w:rsid w:val="0065254A"/>
    <w:pPr>
      <w:numPr>
        <w:numId w:val="19"/>
      </w:numPr>
    </w:pPr>
  </w:style>
  <w:style w:type="paragraph" w:customStyle="1" w:styleId="IndentText1">
    <w:name w:val="Indent Text 1"/>
    <w:basedOn w:val="Bullet1"/>
    <w:qFormat/>
    <w:rsid w:val="00B200D2"/>
    <w:pPr>
      <w:numPr>
        <w:numId w:val="0"/>
      </w:numPr>
      <w:ind w:left="425"/>
    </w:pPr>
  </w:style>
  <w:style w:type="paragraph" w:customStyle="1" w:styleId="Boxed1Text">
    <w:name w:val="Boxed 1 Text"/>
    <w:basedOn w:val="Normal"/>
    <w:qFormat/>
    <w:rsid w:val="00BC18D2"/>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spacing w:before="180"/>
      <w:ind w:left="284" w:right="284"/>
    </w:pPr>
    <w:rPr>
      <w:szCs w:val="22"/>
    </w:rPr>
  </w:style>
  <w:style w:type="paragraph" w:customStyle="1" w:styleId="Boxed1Heading">
    <w:name w:val="Boxed 1 Heading"/>
    <w:basedOn w:val="Boxed1Text"/>
    <w:qFormat/>
    <w:rsid w:val="00BC18D2"/>
    <w:rPr>
      <w:b/>
      <w:sz w:val="24"/>
    </w:rPr>
  </w:style>
  <w:style w:type="paragraph" w:customStyle="1" w:styleId="Boxed2Text">
    <w:name w:val="Boxed 2 Text"/>
    <w:basedOn w:val="Boxed1Text"/>
    <w:qFormat/>
    <w:rsid w:val="00B02F7F"/>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spacing w:before="160" w:line="260" w:lineRule="atLeast"/>
    </w:pPr>
  </w:style>
  <w:style w:type="paragraph" w:customStyle="1" w:styleId="Boxed2Heading">
    <w:name w:val="Boxed 2 Heading"/>
    <w:basedOn w:val="Boxed2Text"/>
    <w:qFormat/>
    <w:rsid w:val="00BC18D2"/>
    <w:rPr>
      <w:b/>
      <w:sz w:val="24"/>
    </w:rPr>
  </w:style>
  <w:style w:type="paragraph" w:customStyle="1" w:styleId="TableText-Bullets">
    <w:name w:val="Table Text - Bullets"/>
    <w:basedOn w:val="TableText"/>
    <w:rsid w:val="008A3568"/>
    <w:pPr>
      <w:numPr>
        <w:numId w:val="21"/>
      </w:numPr>
    </w:pPr>
  </w:style>
  <w:style w:type="paragraph" w:styleId="ListNumber3">
    <w:name w:val="List Number 3"/>
    <w:basedOn w:val="Bullet2"/>
    <w:uiPriority w:val="99"/>
    <w:unhideWhenUsed/>
    <w:rsid w:val="007433FC"/>
    <w:rPr>
      <w:color w:val="0070C0"/>
    </w:rPr>
  </w:style>
  <w:style w:type="paragraph" w:customStyle="1" w:styleId="TableText-Bullets-Compact">
    <w:name w:val="Table Text - Bullets - Compact"/>
    <w:basedOn w:val="TableText-Normal-DotPoint"/>
    <w:rsid w:val="00A250B5"/>
    <w:rPr>
      <w:sz w:val="18"/>
      <w:szCs w:val="18"/>
    </w:rPr>
  </w:style>
  <w:style w:type="paragraph" w:customStyle="1" w:styleId="CrossReference">
    <w:name w:val="Cross Reference"/>
    <w:next w:val="Normal"/>
    <w:link w:val="CrossReferenceChar"/>
    <w:qFormat/>
    <w:rsid w:val="00CA36B1"/>
    <w:rPr>
      <w:rFonts w:ascii="Calibri" w:hAnsi="Calibri" w:cs="Cambria"/>
      <w:color w:val="000000" w:themeColor="text1"/>
      <w:szCs w:val="24"/>
      <w:u w:val="single" w:color="0070C0"/>
    </w:rPr>
  </w:style>
  <w:style w:type="paragraph" w:customStyle="1" w:styleId="Bullets1stindent">
    <w:name w:val="Bullets (1st indent)"/>
    <w:basedOn w:val="Normal"/>
    <w:qFormat/>
    <w:rsid w:val="000457F9"/>
    <w:pPr>
      <w:suppressAutoHyphens w:val="0"/>
      <w:spacing w:before="0" w:after="120" w:line="276" w:lineRule="auto"/>
      <w:ind w:left="360" w:hanging="360"/>
    </w:pPr>
    <w:rPr>
      <w:szCs w:val="22"/>
    </w:rPr>
  </w:style>
  <w:style w:type="paragraph" w:customStyle="1" w:styleId="Bullets2ndindent">
    <w:name w:val="Bullets (2nd indent)"/>
    <w:basedOn w:val="Normal"/>
    <w:qFormat/>
    <w:rsid w:val="000457F9"/>
    <w:pPr>
      <w:tabs>
        <w:tab w:val="num" w:pos="567"/>
      </w:tabs>
      <w:suppressAutoHyphens w:val="0"/>
      <w:spacing w:before="0" w:after="120" w:line="276" w:lineRule="auto"/>
      <w:ind w:left="567" w:hanging="283"/>
    </w:pPr>
    <w:rPr>
      <w:szCs w:val="22"/>
    </w:rPr>
  </w:style>
  <w:style w:type="paragraph" w:customStyle="1" w:styleId="Bulletslast1stindent">
    <w:name w:val="Bullets last (1st indent)"/>
    <w:basedOn w:val="Normal"/>
    <w:rsid w:val="000457F9"/>
    <w:pPr>
      <w:tabs>
        <w:tab w:val="num" w:pos="284"/>
      </w:tabs>
      <w:suppressAutoHyphens w:val="0"/>
      <w:spacing w:before="0" w:after="200" w:line="276" w:lineRule="auto"/>
      <w:ind w:left="284" w:hanging="284"/>
    </w:pPr>
    <w:rPr>
      <w:szCs w:val="22"/>
    </w:rPr>
  </w:style>
  <w:style w:type="paragraph" w:customStyle="1" w:styleId="Bulletslast2ndindent">
    <w:name w:val="Bullets last (2nd indent)"/>
    <w:basedOn w:val="Normal"/>
    <w:rsid w:val="000457F9"/>
    <w:pPr>
      <w:tabs>
        <w:tab w:val="num" w:pos="567"/>
      </w:tabs>
      <w:suppressAutoHyphens w:val="0"/>
      <w:spacing w:before="0" w:after="57" w:line="276" w:lineRule="auto"/>
      <w:ind w:left="567" w:hanging="283"/>
    </w:pPr>
    <w:rPr>
      <w:szCs w:val="22"/>
    </w:rPr>
  </w:style>
  <w:style w:type="paragraph" w:customStyle="1" w:styleId="BulletsTable1">
    <w:name w:val="Bullets Table 1"/>
    <w:basedOn w:val="Bullets1stindent"/>
    <w:qFormat/>
    <w:rsid w:val="000457F9"/>
    <w:pPr>
      <w:spacing w:after="60"/>
      <w:ind w:left="357" w:hanging="357"/>
      <w:contextualSpacing/>
    </w:pPr>
  </w:style>
  <w:style w:type="paragraph" w:customStyle="1" w:styleId="TableText-Medium">
    <w:name w:val="Table Text - Medium"/>
    <w:basedOn w:val="TableText-Normal"/>
    <w:qFormat/>
    <w:rsid w:val="0057047B"/>
    <w:pPr>
      <w:spacing w:before="60" w:after="60"/>
    </w:pPr>
    <w:rPr>
      <w:sz w:val="20"/>
      <w:szCs w:val="20"/>
    </w:rPr>
  </w:style>
  <w:style w:type="paragraph" w:customStyle="1" w:styleId="TableText-Medium-DotPoints">
    <w:name w:val="Table Text - Medium - Dot Points"/>
    <w:basedOn w:val="TableText-Normal-DotPoint"/>
    <w:qFormat/>
    <w:rsid w:val="0057047B"/>
    <w:rPr>
      <w:sz w:val="20"/>
      <w:szCs w:val="20"/>
    </w:rPr>
  </w:style>
  <w:style w:type="paragraph" w:customStyle="1" w:styleId="Default">
    <w:name w:val="Default"/>
    <w:rsid w:val="00DD311E"/>
    <w:pPr>
      <w:autoSpaceDE w:val="0"/>
      <w:autoSpaceDN w:val="0"/>
      <w:adjustRightInd w:val="0"/>
      <w:spacing w:after="0" w:line="240" w:lineRule="auto"/>
    </w:pPr>
    <w:rPr>
      <w:rFonts w:ascii="Cambria" w:hAnsi="Cambria" w:cs="Cambria"/>
      <w:color w:val="000000"/>
      <w:sz w:val="24"/>
      <w:szCs w:val="24"/>
    </w:rPr>
  </w:style>
  <w:style w:type="paragraph" w:customStyle="1" w:styleId="Numbered">
    <w:name w:val="Numbered"/>
    <w:basedOn w:val="ListParagraph"/>
    <w:qFormat/>
    <w:rsid w:val="00823FE7"/>
    <w:pPr>
      <w:numPr>
        <w:numId w:val="23"/>
      </w:numPr>
      <w:tabs>
        <w:tab w:val="left" w:pos="425"/>
      </w:tabs>
      <w:spacing w:before="160"/>
      <w:ind w:left="425" w:hanging="425"/>
    </w:pPr>
    <w:rPr>
      <w:rFonts w:ascii="Calibri" w:hAnsi="Calibri" w:cstheme="minorHAnsi"/>
      <w:lang w:val="en-AU"/>
    </w:rPr>
  </w:style>
  <w:style w:type="character" w:customStyle="1" w:styleId="ListParagraphChar">
    <w:name w:val="List Paragraph Char"/>
    <w:basedOn w:val="DefaultParagraphFont"/>
    <w:link w:val="ListParagraph"/>
    <w:uiPriority w:val="34"/>
    <w:locked/>
    <w:rsid w:val="007A0E16"/>
    <w:rPr>
      <w:rFonts w:ascii="Cambria" w:eastAsia="Cambria" w:hAnsi="Cambria" w:cs="Cambria"/>
      <w:szCs w:val="28"/>
      <w:lang w:val="en-US"/>
    </w:rPr>
  </w:style>
  <w:style w:type="paragraph" w:customStyle="1" w:styleId="ListParagraph2">
    <w:name w:val="List Paragraph 2"/>
    <w:basedOn w:val="ListParagraph"/>
    <w:qFormat/>
    <w:rsid w:val="007A0E16"/>
    <w:pPr>
      <w:widowControl/>
      <w:tabs>
        <w:tab w:val="num" w:pos="360"/>
      </w:tabs>
      <w:autoSpaceDE/>
      <w:autoSpaceDN/>
      <w:spacing w:before="0" w:after="120" w:line="22" w:lineRule="atLeast"/>
      <w:ind w:left="1111" w:hanging="357"/>
      <w:contextualSpacing/>
    </w:pPr>
    <w:rPr>
      <w:rFonts w:asciiTheme="minorHAnsi" w:eastAsiaTheme="minorHAnsi" w:hAnsiTheme="minorHAnsi" w:cstheme="minorBidi"/>
      <w:sz w:val="24"/>
      <w:szCs w:val="24"/>
      <w:lang w:val="en-AU"/>
    </w:rPr>
  </w:style>
  <w:style w:type="paragraph" w:customStyle="1" w:styleId="LetteredList">
    <w:name w:val="Lettered List"/>
    <w:basedOn w:val="ListParagraph2"/>
    <w:qFormat/>
    <w:rsid w:val="00823FE7"/>
    <w:pPr>
      <w:numPr>
        <w:numId w:val="30"/>
      </w:numPr>
      <w:spacing w:before="120"/>
      <w:ind w:left="850" w:hanging="425"/>
      <w:contextualSpacing w:val="0"/>
    </w:pPr>
    <w:rPr>
      <w:rFonts w:ascii="Calibri" w:hAnsi="Calibri"/>
      <w:sz w:val="22"/>
      <w:szCs w:val="22"/>
    </w:rPr>
  </w:style>
  <w:style w:type="paragraph" w:customStyle="1" w:styleId="Bullet">
    <w:name w:val="Bullet"/>
    <w:basedOn w:val="Normal"/>
    <w:qFormat/>
    <w:rsid w:val="00D419C8"/>
    <w:pPr>
      <w:numPr>
        <w:numId w:val="32"/>
      </w:numPr>
      <w:suppressAutoHyphens w:val="0"/>
      <w:spacing w:before="0" w:after="240" w:line="260" w:lineRule="exact"/>
      <w:jc w:val="both"/>
    </w:pPr>
    <w:rPr>
      <w:rFonts w:ascii="Book Antiqua" w:eastAsia="Times New Roman" w:hAnsi="Book Antiqua" w:cs="Times New Roman"/>
      <w:sz w:val="20"/>
      <w:szCs w:val="20"/>
      <w:lang w:val="x-none" w:eastAsia="x-none"/>
    </w:rPr>
  </w:style>
  <w:style w:type="paragraph" w:customStyle="1" w:styleId="Dash">
    <w:name w:val="Dash"/>
    <w:basedOn w:val="Normal"/>
    <w:rsid w:val="00D419C8"/>
    <w:pPr>
      <w:numPr>
        <w:ilvl w:val="1"/>
        <w:numId w:val="32"/>
      </w:numPr>
      <w:suppressAutoHyphens w:val="0"/>
      <w:spacing w:before="0" w:after="240" w:line="260" w:lineRule="exact"/>
      <w:jc w:val="both"/>
    </w:pPr>
    <w:rPr>
      <w:rFonts w:ascii="Book Antiqua" w:eastAsia="Times New Roman" w:hAnsi="Book Antiqua" w:cs="Times New Roman"/>
      <w:sz w:val="20"/>
      <w:szCs w:val="20"/>
      <w:lang w:eastAsia="en-AU"/>
    </w:rPr>
  </w:style>
  <w:style w:type="paragraph" w:customStyle="1" w:styleId="DoubleDot">
    <w:name w:val="Double Dot"/>
    <w:basedOn w:val="Normal"/>
    <w:rsid w:val="00D419C8"/>
    <w:pPr>
      <w:numPr>
        <w:ilvl w:val="2"/>
        <w:numId w:val="32"/>
      </w:numPr>
      <w:suppressAutoHyphens w:val="0"/>
      <w:spacing w:before="0" w:after="240" w:line="260" w:lineRule="exact"/>
      <w:jc w:val="both"/>
    </w:pPr>
    <w:rPr>
      <w:rFonts w:ascii="Book Antiqua" w:eastAsia="Times New Roman" w:hAnsi="Book Antiqua" w:cs="Times New Roman"/>
      <w:sz w:val="20"/>
      <w:szCs w:val="20"/>
      <w:lang w:eastAsia="en-AU"/>
    </w:rPr>
  </w:style>
  <w:style w:type="character" w:customStyle="1" w:styleId="NumberedList1Char">
    <w:name w:val="Numbered List 1 Char"/>
    <w:basedOn w:val="DefaultParagraphFont"/>
    <w:link w:val="NumberedList1"/>
    <w:rsid w:val="00922DA3"/>
    <w:rPr>
      <w:color w:val="FF0000"/>
      <w:szCs w:val="28"/>
      <w:u w:val="single"/>
    </w:rPr>
  </w:style>
  <w:style w:type="character" w:customStyle="1" w:styleId="NumberedList2Char">
    <w:name w:val="Numbered List 2 Char"/>
    <w:basedOn w:val="NumberedList1Char"/>
    <w:link w:val="NumberedList2"/>
    <w:rsid w:val="00922DA3"/>
    <w:rPr>
      <w:rFonts w:ascii="Calibri" w:hAnsi="Calibri"/>
      <w:color w:val="FF0000"/>
      <w:szCs w:val="28"/>
      <w:u w:val="single"/>
    </w:rPr>
  </w:style>
  <w:style w:type="character" w:customStyle="1" w:styleId="CrossReferenceChar">
    <w:name w:val="Cross Reference Char"/>
    <w:basedOn w:val="NumberedList2Char"/>
    <w:link w:val="CrossReference"/>
    <w:rsid w:val="00CA36B1"/>
    <w:rPr>
      <w:rFonts w:ascii="Calibri" w:hAnsi="Calibri" w:cs="Cambria"/>
      <w:color w:val="000000" w:themeColor="text1"/>
      <w:szCs w:val="24"/>
      <w:u w:val="single" w:color="0070C0"/>
    </w:rPr>
  </w:style>
  <w:style w:type="paragraph" w:styleId="ListBullet5">
    <w:name w:val="List Bullet 5"/>
    <w:basedOn w:val="Normal"/>
    <w:uiPriority w:val="99"/>
    <w:unhideWhenUsed/>
    <w:rsid w:val="00090962"/>
    <w:pPr>
      <w:numPr>
        <w:numId w:val="37"/>
      </w:numPr>
      <w:contextualSpacing/>
    </w:pPr>
  </w:style>
  <w:style w:type="paragraph" w:customStyle="1" w:styleId="TableHeading">
    <w:name w:val="Table Heading"/>
    <w:basedOn w:val="Normal"/>
    <w:next w:val="Normal"/>
    <w:link w:val="TableHeadingChar"/>
    <w:rsid w:val="00611899"/>
    <w:pPr>
      <w:keepNext/>
      <w:suppressAutoHyphens w:val="0"/>
      <w:spacing w:before="0" w:after="20" w:line="240" w:lineRule="auto"/>
    </w:pPr>
    <w:rPr>
      <w:rFonts w:ascii="Arial" w:eastAsia="Times New Roman" w:hAnsi="Arial" w:cs="Times New Roman"/>
      <w:b/>
      <w:color w:val="000000"/>
      <w:sz w:val="20"/>
      <w:szCs w:val="20"/>
      <w:lang w:val="x-none" w:eastAsia="x-none"/>
    </w:rPr>
  </w:style>
  <w:style w:type="character" w:customStyle="1" w:styleId="TableHeadingChar">
    <w:name w:val="Table Heading Char"/>
    <w:link w:val="TableHeading"/>
    <w:rsid w:val="00611899"/>
    <w:rPr>
      <w:rFonts w:ascii="Arial" w:eastAsia="Times New Roman" w:hAnsi="Arial" w:cs="Times New Roman"/>
      <w:b/>
      <w:color w:val="000000"/>
      <w:sz w:val="20"/>
      <w:szCs w:val="20"/>
      <w:lang w:val="x-none" w:eastAsia="x-none"/>
    </w:rPr>
  </w:style>
  <w:style w:type="paragraph" w:customStyle="1" w:styleId="TableColumnHeadingLeft">
    <w:name w:val="Table Column Heading Left"/>
    <w:basedOn w:val="Normal"/>
    <w:next w:val="Normal"/>
    <w:rsid w:val="00611899"/>
    <w:pPr>
      <w:suppressAutoHyphens w:val="0"/>
      <w:spacing w:before="60" w:line="240" w:lineRule="auto"/>
    </w:pPr>
    <w:rPr>
      <w:rFonts w:ascii="Arial" w:eastAsia="Times New Roman" w:hAnsi="Arial" w:cs="Times New Roman"/>
      <w:b/>
      <w:sz w:val="20"/>
      <w:szCs w:val="20"/>
      <w:lang w:eastAsia="en-AU"/>
    </w:rPr>
  </w:style>
  <w:style w:type="character" w:customStyle="1" w:styleId="Bullet1Char">
    <w:name w:val="Bullet 1 Char"/>
    <w:basedOn w:val="DefaultParagraphFont"/>
    <w:link w:val="Bullet1"/>
    <w:rsid w:val="0003645A"/>
    <w:rPr>
      <w:rFonts w:ascii="Calibri" w:eastAsia="Cambria" w:hAnsi="Calibri" w:cs="Calibri"/>
      <w:szCs w:val="28"/>
    </w:rPr>
  </w:style>
  <w:style w:type="paragraph" w:customStyle="1" w:styleId="TableTextBase">
    <w:name w:val="Table Text Base"/>
    <w:basedOn w:val="Normal"/>
    <w:link w:val="TableTextBaseChar"/>
    <w:rsid w:val="00FF6AF2"/>
    <w:pPr>
      <w:suppressAutoHyphens w:val="0"/>
      <w:spacing w:before="60" w:line="240" w:lineRule="auto"/>
    </w:pPr>
    <w:rPr>
      <w:rFonts w:ascii="Arial" w:eastAsia="Times New Roman" w:hAnsi="Arial" w:cs="Times New Roman"/>
      <w:sz w:val="18"/>
      <w:szCs w:val="20"/>
      <w:lang w:eastAsia="en-AU"/>
    </w:rPr>
  </w:style>
  <w:style w:type="paragraph" w:customStyle="1" w:styleId="TableTextLeft">
    <w:name w:val="Table Text Left"/>
    <w:basedOn w:val="TableTextBase"/>
    <w:link w:val="TableTextLeftChar"/>
    <w:rsid w:val="00FF6AF2"/>
  </w:style>
  <w:style w:type="character" w:customStyle="1" w:styleId="TableTextBaseChar">
    <w:name w:val="Table Text Base Char"/>
    <w:link w:val="TableTextBase"/>
    <w:rsid w:val="00FF6AF2"/>
    <w:rPr>
      <w:rFonts w:ascii="Arial" w:eastAsia="Times New Roman" w:hAnsi="Arial" w:cs="Times New Roman"/>
      <w:sz w:val="18"/>
      <w:szCs w:val="20"/>
      <w:lang w:eastAsia="en-AU"/>
    </w:rPr>
  </w:style>
  <w:style w:type="character" w:customStyle="1" w:styleId="TableTextLeftChar">
    <w:name w:val="Table Text Left Char"/>
    <w:link w:val="TableTextLeft"/>
    <w:rsid w:val="00FF6AF2"/>
    <w:rPr>
      <w:rFonts w:ascii="Arial" w:eastAsia="Times New Roman" w:hAnsi="Arial" w:cs="Times New Roman"/>
      <w:sz w:val="18"/>
      <w:szCs w:val="20"/>
      <w:lang w:eastAsia="en-AU"/>
    </w:rPr>
  </w:style>
  <w:style w:type="paragraph" w:customStyle="1" w:styleId="ChartandTableFootnoteAlpha">
    <w:name w:val="Chart and Table Footnote Alpha"/>
    <w:basedOn w:val="Normal"/>
    <w:next w:val="Normal"/>
    <w:rsid w:val="00FF6AF2"/>
    <w:pPr>
      <w:numPr>
        <w:numId w:val="38"/>
      </w:numPr>
      <w:suppressAutoHyphens w:val="0"/>
      <w:spacing w:before="0" w:after="0" w:line="240" w:lineRule="auto"/>
      <w:jc w:val="both"/>
    </w:pPr>
    <w:rPr>
      <w:rFonts w:ascii="Arial" w:eastAsia="Times New Roman" w:hAnsi="Arial" w:cs="Times New Roman"/>
      <w:sz w:val="16"/>
      <w:szCs w:val="20"/>
      <w:lang w:eastAsia="en-AU"/>
    </w:rPr>
  </w:style>
  <w:style w:type="character" w:customStyle="1" w:styleId="UnresolvedMention2">
    <w:name w:val="Unresolved Mention2"/>
    <w:basedOn w:val="DefaultParagraphFont"/>
    <w:uiPriority w:val="99"/>
    <w:semiHidden/>
    <w:unhideWhenUsed/>
    <w:rsid w:val="00AE2AEB"/>
    <w:rPr>
      <w:color w:val="605E5C"/>
      <w:shd w:val="clear" w:color="auto" w:fill="E1DFDD"/>
    </w:rPr>
  </w:style>
  <w:style w:type="character" w:customStyle="1" w:styleId="UnresolvedMention3">
    <w:name w:val="Unresolved Mention3"/>
    <w:basedOn w:val="DefaultParagraphFont"/>
    <w:uiPriority w:val="99"/>
    <w:semiHidden/>
    <w:unhideWhenUsed/>
    <w:rsid w:val="00FC07C1"/>
    <w:rPr>
      <w:color w:val="605E5C"/>
      <w:shd w:val="clear" w:color="auto" w:fill="E1DFDD"/>
    </w:rPr>
  </w:style>
  <w:style w:type="character" w:customStyle="1" w:styleId="UnresolvedMention4">
    <w:name w:val="Unresolved Mention4"/>
    <w:basedOn w:val="DefaultParagraphFont"/>
    <w:uiPriority w:val="99"/>
    <w:semiHidden/>
    <w:unhideWhenUsed/>
    <w:rsid w:val="00007CC7"/>
    <w:rPr>
      <w:color w:val="605E5C"/>
      <w:shd w:val="clear" w:color="auto" w:fill="E1DFDD"/>
    </w:rPr>
  </w:style>
  <w:style w:type="character" w:styleId="UnresolvedMention">
    <w:name w:val="Unresolved Mention"/>
    <w:basedOn w:val="DefaultParagraphFont"/>
    <w:uiPriority w:val="99"/>
    <w:semiHidden/>
    <w:unhideWhenUsed/>
    <w:rsid w:val="00B750D7"/>
    <w:rPr>
      <w:color w:val="605E5C"/>
      <w:shd w:val="clear" w:color="auto" w:fill="E1DFDD"/>
    </w:rPr>
  </w:style>
  <w:style w:type="paragraph" w:customStyle="1" w:styleId="Bullet1ForContactsOnly">
    <w:name w:val="Bullet 1 For Contacts Only"/>
    <w:basedOn w:val="Bullet1"/>
    <w:qFormat/>
    <w:rsid w:val="00387AC1"/>
    <w:pPr>
      <w:numPr>
        <w:numId w:val="6"/>
      </w:numPr>
      <w:tabs>
        <w:tab w:val="clear" w:pos="360"/>
        <w:tab w:val="center" w:pos="4253"/>
        <w:tab w:val="right" w:pos="9639"/>
      </w:tabs>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5091">
      <w:bodyDiv w:val="1"/>
      <w:marLeft w:val="0"/>
      <w:marRight w:val="0"/>
      <w:marTop w:val="0"/>
      <w:marBottom w:val="0"/>
      <w:divBdr>
        <w:top w:val="none" w:sz="0" w:space="0" w:color="auto"/>
        <w:left w:val="none" w:sz="0" w:space="0" w:color="auto"/>
        <w:bottom w:val="none" w:sz="0" w:space="0" w:color="auto"/>
        <w:right w:val="none" w:sz="0" w:space="0" w:color="auto"/>
      </w:divBdr>
    </w:div>
    <w:div w:id="141892203">
      <w:bodyDiv w:val="1"/>
      <w:marLeft w:val="0"/>
      <w:marRight w:val="0"/>
      <w:marTop w:val="0"/>
      <w:marBottom w:val="0"/>
      <w:divBdr>
        <w:top w:val="none" w:sz="0" w:space="0" w:color="auto"/>
        <w:left w:val="none" w:sz="0" w:space="0" w:color="auto"/>
        <w:bottom w:val="none" w:sz="0" w:space="0" w:color="auto"/>
        <w:right w:val="none" w:sz="0" w:space="0" w:color="auto"/>
      </w:divBdr>
    </w:div>
    <w:div w:id="175928732">
      <w:bodyDiv w:val="1"/>
      <w:marLeft w:val="0"/>
      <w:marRight w:val="0"/>
      <w:marTop w:val="0"/>
      <w:marBottom w:val="0"/>
      <w:divBdr>
        <w:top w:val="none" w:sz="0" w:space="0" w:color="auto"/>
        <w:left w:val="none" w:sz="0" w:space="0" w:color="auto"/>
        <w:bottom w:val="none" w:sz="0" w:space="0" w:color="auto"/>
        <w:right w:val="none" w:sz="0" w:space="0" w:color="auto"/>
      </w:divBdr>
    </w:div>
    <w:div w:id="238708576">
      <w:bodyDiv w:val="1"/>
      <w:marLeft w:val="0"/>
      <w:marRight w:val="0"/>
      <w:marTop w:val="0"/>
      <w:marBottom w:val="0"/>
      <w:divBdr>
        <w:top w:val="none" w:sz="0" w:space="0" w:color="auto"/>
        <w:left w:val="none" w:sz="0" w:space="0" w:color="auto"/>
        <w:bottom w:val="none" w:sz="0" w:space="0" w:color="auto"/>
        <w:right w:val="none" w:sz="0" w:space="0" w:color="auto"/>
      </w:divBdr>
    </w:div>
    <w:div w:id="283389318">
      <w:bodyDiv w:val="1"/>
      <w:marLeft w:val="0"/>
      <w:marRight w:val="0"/>
      <w:marTop w:val="0"/>
      <w:marBottom w:val="0"/>
      <w:divBdr>
        <w:top w:val="none" w:sz="0" w:space="0" w:color="auto"/>
        <w:left w:val="none" w:sz="0" w:space="0" w:color="auto"/>
        <w:bottom w:val="none" w:sz="0" w:space="0" w:color="auto"/>
        <w:right w:val="none" w:sz="0" w:space="0" w:color="auto"/>
      </w:divBdr>
    </w:div>
    <w:div w:id="795175638">
      <w:bodyDiv w:val="1"/>
      <w:marLeft w:val="0"/>
      <w:marRight w:val="0"/>
      <w:marTop w:val="0"/>
      <w:marBottom w:val="0"/>
      <w:divBdr>
        <w:top w:val="none" w:sz="0" w:space="0" w:color="auto"/>
        <w:left w:val="none" w:sz="0" w:space="0" w:color="auto"/>
        <w:bottom w:val="none" w:sz="0" w:space="0" w:color="auto"/>
        <w:right w:val="none" w:sz="0" w:space="0" w:color="auto"/>
      </w:divBdr>
    </w:div>
    <w:div w:id="918759163">
      <w:bodyDiv w:val="1"/>
      <w:marLeft w:val="0"/>
      <w:marRight w:val="0"/>
      <w:marTop w:val="0"/>
      <w:marBottom w:val="0"/>
      <w:divBdr>
        <w:top w:val="none" w:sz="0" w:space="0" w:color="auto"/>
        <w:left w:val="none" w:sz="0" w:space="0" w:color="auto"/>
        <w:bottom w:val="none" w:sz="0" w:space="0" w:color="auto"/>
        <w:right w:val="none" w:sz="0" w:space="0" w:color="auto"/>
      </w:divBdr>
    </w:div>
    <w:div w:id="928005346">
      <w:bodyDiv w:val="1"/>
      <w:marLeft w:val="0"/>
      <w:marRight w:val="0"/>
      <w:marTop w:val="0"/>
      <w:marBottom w:val="0"/>
      <w:divBdr>
        <w:top w:val="none" w:sz="0" w:space="0" w:color="auto"/>
        <w:left w:val="none" w:sz="0" w:space="0" w:color="auto"/>
        <w:bottom w:val="none" w:sz="0" w:space="0" w:color="auto"/>
        <w:right w:val="none" w:sz="0" w:space="0" w:color="auto"/>
      </w:divBdr>
    </w:div>
    <w:div w:id="1012756431">
      <w:bodyDiv w:val="1"/>
      <w:marLeft w:val="0"/>
      <w:marRight w:val="0"/>
      <w:marTop w:val="0"/>
      <w:marBottom w:val="0"/>
      <w:divBdr>
        <w:top w:val="none" w:sz="0" w:space="0" w:color="auto"/>
        <w:left w:val="none" w:sz="0" w:space="0" w:color="auto"/>
        <w:bottom w:val="none" w:sz="0" w:space="0" w:color="auto"/>
        <w:right w:val="none" w:sz="0" w:space="0" w:color="auto"/>
      </w:divBdr>
    </w:div>
    <w:div w:id="1087000178">
      <w:bodyDiv w:val="1"/>
      <w:marLeft w:val="0"/>
      <w:marRight w:val="0"/>
      <w:marTop w:val="0"/>
      <w:marBottom w:val="0"/>
      <w:divBdr>
        <w:top w:val="none" w:sz="0" w:space="0" w:color="auto"/>
        <w:left w:val="none" w:sz="0" w:space="0" w:color="auto"/>
        <w:bottom w:val="none" w:sz="0" w:space="0" w:color="auto"/>
        <w:right w:val="none" w:sz="0" w:space="0" w:color="auto"/>
      </w:divBdr>
    </w:div>
    <w:div w:id="1450200152">
      <w:bodyDiv w:val="1"/>
      <w:marLeft w:val="0"/>
      <w:marRight w:val="0"/>
      <w:marTop w:val="0"/>
      <w:marBottom w:val="0"/>
      <w:divBdr>
        <w:top w:val="none" w:sz="0" w:space="0" w:color="auto"/>
        <w:left w:val="none" w:sz="0" w:space="0" w:color="auto"/>
        <w:bottom w:val="none" w:sz="0" w:space="0" w:color="auto"/>
        <w:right w:val="none" w:sz="0" w:space="0" w:color="auto"/>
      </w:divBdr>
    </w:div>
    <w:div w:id="1957784254">
      <w:bodyDiv w:val="1"/>
      <w:marLeft w:val="0"/>
      <w:marRight w:val="0"/>
      <w:marTop w:val="0"/>
      <w:marBottom w:val="0"/>
      <w:divBdr>
        <w:top w:val="none" w:sz="0" w:space="0" w:color="auto"/>
        <w:left w:val="none" w:sz="0" w:space="0" w:color="auto"/>
        <w:bottom w:val="none" w:sz="0" w:space="0" w:color="auto"/>
        <w:right w:val="none" w:sz="0" w:space="0" w:color="auto"/>
      </w:divBdr>
    </w:div>
    <w:div w:id="196700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ata.gov.au/" TargetMode="External"/><Relationship Id="rId117" Type="http://schemas.openxmlformats.org/officeDocument/2006/relationships/hyperlink" Target="http://www.legislation.gov.au/" TargetMode="External"/><Relationship Id="rId21" Type="http://schemas.openxmlformats.org/officeDocument/2006/relationships/footer" Target="footer4.xml"/><Relationship Id="rId42" Type="http://schemas.openxmlformats.org/officeDocument/2006/relationships/hyperlink" Target="mailto:ec.sen@aph.gov.au" TargetMode="External"/><Relationship Id="rId47" Type="http://schemas.openxmlformats.org/officeDocument/2006/relationships/hyperlink" Target="mailto:info@dta.gov.au" TargetMode="External"/><Relationship Id="rId63" Type="http://schemas.openxmlformats.org/officeDocument/2006/relationships/hyperlink" Target="https://data.gov.au/" TargetMode="External"/><Relationship Id="rId68" Type="http://schemas.openxmlformats.org/officeDocument/2006/relationships/hyperlink" Target="mailto:budget_framework@finance.gov.au" TargetMode="External"/><Relationship Id="rId84" Type="http://schemas.openxmlformats.org/officeDocument/2006/relationships/hyperlink" Target="https://www.finance.gov.au/government/managing-commonwealth-resources/corporate-plans-commonwealth-entities-rmg-132" TargetMode="External"/><Relationship Id="rId89" Type="http://schemas.openxmlformats.org/officeDocument/2006/relationships/hyperlink" Target="https://www.aasb.gov.au/pronouncements/accounting-standards/" TargetMode="External"/><Relationship Id="rId112" Type="http://schemas.openxmlformats.org/officeDocument/2006/relationships/hyperlink" Target="mailto:table.docs@aph.gov.au" TargetMode="External"/><Relationship Id="rId16" Type="http://schemas.openxmlformats.org/officeDocument/2006/relationships/footer" Target="footer2.xml"/><Relationship Id="rId107" Type="http://schemas.openxmlformats.org/officeDocument/2006/relationships/hyperlink" Target="mailto:PGPA@finance.gov.au" TargetMode="External"/><Relationship Id="rId11" Type="http://schemas.openxmlformats.org/officeDocument/2006/relationships/footnotes" Target="footnotes.xml"/><Relationship Id="rId32" Type="http://schemas.openxmlformats.org/officeDocument/2006/relationships/header" Target="header9.xml"/><Relationship Id="rId37" Type="http://schemas.openxmlformats.org/officeDocument/2006/relationships/hyperlink" Target="mailto:budget_framework@finance.gov.au" TargetMode="External"/><Relationship Id="rId53" Type="http://schemas.openxmlformats.org/officeDocument/2006/relationships/hyperlink" Target="http://www.budget.gov.au" TargetMode="External"/><Relationship Id="rId58" Type="http://schemas.openxmlformats.org/officeDocument/2006/relationships/hyperlink" Target="http://www.data.gov.au/" TargetMode="External"/><Relationship Id="rId74" Type="http://schemas.openxmlformats.org/officeDocument/2006/relationships/hyperlink" Target="http://www.finance.gov.au/government/governance/australian-government-organisations-register/australian-government-organisations-register-types-bodies" TargetMode="External"/><Relationship Id="rId79" Type="http://schemas.openxmlformats.org/officeDocument/2006/relationships/hyperlink" Target="https://www.finance.gov.au/government/managing-commonwealth-resources/reporting-performance-information-portfolio-budget-statements-rmg-129/finance-secretary-direction-21-august-2022" TargetMode="External"/><Relationship Id="rId102" Type="http://schemas.openxmlformats.org/officeDocument/2006/relationships/hyperlink" Target="https://www.stylemanual.gov.au/accessible-and-inclusive-content/make-content-accessible" TargetMode="External"/><Relationship Id="rId5" Type="http://schemas.openxmlformats.org/officeDocument/2006/relationships/customXml" Target="../customXml/item5.xml"/><Relationship Id="rId90" Type="http://schemas.openxmlformats.org/officeDocument/2006/relationships/hyperlink" Target="https://www.finance.gov.au/government/managing-commonwealth-resources/machinery-of-government-changes" TargetMode="External"/><Relationship Id="rId95" Type="http://schemas.openxmlformats.org/officeDocument/2006/relationships/hyperlink" Target="https://www.finance.gov.au/publications/resource-management-guides/accounting-machinery-government-changes-rmg-118" TargetMode="External"/><Relationship Id="rId22" Type="http://schemas.openxmlformats.org/officeDocument/2006/relationships/header" Target="header6.xml"/><Relationship Id="rId27" Type="http://schemas.openxmlformats.org/officeDocument/2006/relationships/hyperlink" Target="ttps://www.aasb.gov.au/pronouncements/accounting-standards/" TargetMode="External"/><Relationship Id="rId43" Type="http://schemas.openxmlformats.org/officeDocument/2006/relationships/hyperlink" Target="mailto:fpa.sen@aph.gov.au" TargetMode="External"/><Relationship Id="rId48" Type="http://schemas.openxmlformats.org/officeDocument/2006/relationships/hyperlink" Target="http://www.dta.gov.au/help-and-advice/guides-and-tools/commonwealth-library-deposit-and-free-issue-schemes" TargetMode="External"/><Relationship Id="rId64" Type="http://schemas.openxmlformats.org/officeDocument/2006/relationships/hyperlink" Target="https://data.gov.au/" TargetMode="External"/><Relationship Id="rId69" Type="http://schemas.openxmlformats.org/officeDocument/2006/relationships/hyperlink" Target="https://data.gov.au/" TargetMode="External"/><Relationship Id="rId113" Type="http://schemas.openxmlformats.org/officeDocument/2006/relationships/hyperlink" Target="mailto:https://www.directory.gov.au/" TargetMode="External"/><Relationship Id="rId118" Type="http://schemas.openxmlformats.org/officeDocument/2006/relationships/hyperlink" Target="https://www.finance.gov.au/government/managing-commonwealth-resources/corporate-plans-commonwealth-entities-rmg-132" TargetMode="External"/><Relationship Id="rId80" Type="http://schemas.openxmlformats.org/officeDocument/2006/relationships/hyperlink" Target="https://www.finance.gov.au/government/managing-commonwealth-resources/managing-money-property/managing-money/annual-appropriations" TargetMode="External"/><Relationship Id="rId85" Type="http://schemas.openxmlformats.org/officeDocument/2006/relationships/hyperlink" Target="https://www.finance.gov.au/government/managing-commonwealth-resources/developing-performance-measures-rmg-131" TargetMode="External"/><Relationship Id="rId12" Type="http://schemas.openxmlformats.org/officeDocument/2006/relationships/endnotes" Target="endnotes.xml"/><Relationship Id="rId17" Type="http://schemas.openxmlformats.org/officeDocument/2006/relationships/header" Target="header3.xml"/><Relationship Id="rId33" Type="http://schemas.openxmlformats.org/officeDocument/2006/relationships/hyperlink" Target="ttps://www.aasb.gov.au/pronouncements/accounting-standards/" TargetMode="External"/><Relationship Id="rId38" Type="http://schemas.openxmlformats.org/officeDocument/2006/relationships/hyperlink" Target="mailto:budget_framework@finance.gov.au" TargetMode="External"/><Relationship Id="rId59" Type="http://schemas.openxmlformats.org/officeDocument/2006/relationships/hyperlink" Target="https://data.gov.au/" TargetMode="External"/><Relationship Id="rId103" Type="http://schemas.openxmlformats.org/officeDocument/2006/relationships/image" Target="media/image10.png"/><Relationship Id="rId108" Type="http://schemas.openxmlformats.org/officeDocument/2006/relationships/hyperlink" Target="https://www.finance.gov.au/publications/resource-management-guides/reporting-requirements-following-machinery-government-changes-rmg-119" TargetMode="External"/><Relationship Id="rId54" Type="http://schemas.openxmlformats.org/officeDocument/2006/relationships/hyperlink" Target="http://www.stylemanual.gov.au" TargetMode="External"/><Relationship Id="rId70" Type="http://schemas.openxmlformats.org/officeDocument/2006/relationships/hyperlink" Target="mailto:budget_framework@finance.gov.au" TargetMode="External"/><Relationship Id="rId75" Type="http://schemas.openxmlformats.org/officeDocument/2006/relationships/hyperlink" Target="http://www.federalfinancialrelations.gov.au/sites/federalfinancialrelations.gov.au/files/2020-04/nt_remote_aboriginal_investment_np.pdf" TargetMode="External"/><Relationship Id="rId91" Type="http://schemas.openxmlformats.org/officeDocument/2006/relationships/hyperlink" Target="https://www.finance.gov.au/publications/resource-management-guides/accounting-machinery-government-changes-rmg-118" TargetMode="External"/><Relationship Id="rId9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mailto:budget_framework@finance.gov.au" TargetMode="External"/><Relationship Id="rId28" Type="http://schemas.openxmlformats.org/officeDocument/2006/relationships/hyperlink" Target="https://www.pmc.gov.au/resource-centre/government/ministry-list" TargetMode="External"/><Relationship Id="rId49" Type="http://schemas.openxmlformats.org/officeDocument/2006/relationships/hyperlink" Target="http://govlink.sge.net/home.aspx" TargetMode="External"/><Relationship Id="rId114" Type="http://schemas.openxmlformats.org/officeDocument/2006/relationships/hyperlink" Target="https://www.directory.gov.au/reports/australian-government-organisations-register" TargetMode="External"/><Relationship Id="rId119" Type="http://schemas.openxmlformats.org/officeDocument/2006/relationships/hyperlink" Target="https://www.aasb.gov.au/pronouncements/accounting-standards/" TargetMode="External"/><Relationship Id="rId44" Type="http://schemas.openxmlformats.org/officeDocument/2006/relationships/hyperlink" Target="mailto:fadt.sen@aph.gov.au" TargetMode="External"/><Relationship Id="rId60" Type="http://schemas.openxmlformats.org/officeDocument/2006/relationships/hyperlink" Target="https://data.gov.au/" TargetMode="External"/><Relationship Id="rId65" Type="http://schemas.openxmlformats.org/officeDocument/2006/relationships/hyperlink" Target="mailto:data@digital.gov.au" TargetMode="External"/><Relationship Id="rId81" Type="http://schemas.openxmlformats.org/officeDocument/2006/relationships/image" Target="media/image3.png"/><Relationship Id="rId86" Type="http://schemas.openxmlformats.org/officeDocument/2006/relationships/hyperlink" Target="https://www.finance.gov.au/government/financial-reporting-and-accounting-policy/financial-reporting-commonwealth-entities"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mailto:community.affairs.sen@aph.gov.au" TargetMode="External"/><Relationship Id="rId109" Type="http://schemas.openxmlformats.org/officeDocument/2006/relationships/hyperlink" Target="mailto:budgetcommunications@treasury.gov.au" TargetMode="External"/><Relationship Id="rId34" Type="http://schemas.openxmlformats.org/officeDocument/2006/relationships/hyperlink" Target="https://www.finance.gov.au/government/managing-commonwealth-resources/commonwealth-entities-financial-statements-guide-rmg-125" TargetMode="External"/><Relationship Id="rId50" Type="http://schemas.openxmlformats.org/officeDocument/2006/relationships/hyperlink" Target="mailto:budget_framework@finance.gov.au" TargetMode="External"/><Relationship Id="rId55" Type="http://schemas.openxmlformats.org/officeDocument/2006/relationships/hyperlink" Target="mailto:budget-website@treasury.gov.au" TargetMode="External"/><Relationship Id="rId76" Type="http://schemas.openxmlformats.org/officeDocument/2006/relationships/hyperlink" Target="https://www.finance.gov.au/government/managing-commonwealth-resources/commonwealth-entities-financial-statements-guide-rmg-125" TargetMode="External"/><Relationship Id="rId97" Type="http://schemas.openxmlformats.org/officeDocument/2006/relationships/image" Target="media/image5.png"/><Relationship Id="rId104" Type="http://schemas.openxmlformats.org/officeDocument/2006/relationships/hyperlink" Target="http://www.data.gov.au" TargetMode="External"/><Relationship Id="rId120"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finance.gov.au/government/managing-commonwealth-resources/structure-australian-government-public-sector/pgpa-act-flipchart-and-list" TargetMode="External"/><Relationship Id="rId92" Type="http://schemas.openxmlformats.org/officeDocument/2006/relationships/hyperlink" Target="https://www.finance.gov.au/publications/resource-management-guides/reporting-requirements-following-machinery-government-changes-rmg-119"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s://data.gov.au/" TargetMode="External"/><Relationship Id="rId40" Type="http://schemas.openxmlformats.org/officeDocument/2006/relationships/hyperlink" Target="mailto:economics.sen@aph.gov.au" TargetMode="External"/><Relationship Id="rId45" Type="http://schemas.openxmlformats.org/officeDocument/2006/relationships/hyperlink" Target="mailto:legcon.sen@aph.gov.au" TargetMode="External"/><Relationship Id="rId66" Type="http://schemas.openxmlformats.org/officeDocument/2006/relationships/hyperlink" Target="http://www.pmc.gov.au/resource-centre/government/tabling-guidelines" TargetMode="External"/><Relationship Id="rId87" Type="http://schemas.openxmlformats.org/officeDocument/2006/relationships/hyperlink" Target="https://www.aasb.gov.au/pronouncements/accounting-standards/" TargetMode="External"/><Relationship Id="rId110" Type="http://schemas.openxmlformats.org/officeDocument/2006/relationships/hyperlink" Target="mailto:creativeservices@treasury.gov.au" TargetMode="External"/><Relationship Id="rId115" Type="http://schemas.openxmlformats.org/officeDocument/2006/relationships/hyperlink" Target="https://www.finance.gov.au/government/managing-commonwealth-resources/structure-australian-government-public-sector" TargetMode="External"/><Relationship Id="rId61" Type="http://schemas.openxmlformats.org/officeDocument/2006/relationships/hyperlink" Target="mailto:budget_framework@finance.gov.au" TargetMode="External"/><Relationship Id="rId82" Type="http://schemas.openxmlformats.org/officeDocument/2006/relationships/hyperlink" Target="https://www.aasb.gov.au/pronouncements/accounting-standards/" TargetMode="Externa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header" Target="header8.xml"/><Relationship Id="rId35" Type="http://schemas.openxmlformats.org/officeDocument/2006/relationships/hyperlink" Target="https://www.finance.gov.au/government/financial-reporting-and-accounting-policy/financial-reporting-commonwealth-entities" TargetMode="External"/><Relationship Id="rId56" Type="http://schemas.openxmlformats.org/officeDocument/2006/relationships/hyperlink" Target="https://parlwork.aph.gov.au/Senate/DynamicRed" TargetMode="External"/><Relationship Id="rId77" Type="http://schemas.openxmlformats.org/officeDocument/2006/relationships/hyperlink" Target="https://www.finance.gov.au/government/managing-commonwealth-resources/reporting-performance-information-portfolio-budget-statements-rmg-129" TargetMode="External"/><Relationship Id="rId100" Type="http://schemas.openxmlformats.org/officeDocument/2006/relationships/image" Target="media/image8.png"/><Relationship Id="rId105" Type="http://schemas.openxmlformats.org/officeDocument/2006/relationships/hyperlink" Target="https://data.gov.au/" TargetMode="External"/><Relationship Id="rId8" Type="http://schemas.openxmlformats.org/officeDocument/2006/relationships/styles" Target="styles.xml"/><Relationship Id="rId51" Type="http://schemas.openxmlformats.org/officeDocument/2006/relationships/hyperlink" Target="mailto:Budget_Framework@finance.gov.au" TargetMode="External"/><Relationship Id="rId72" Type="http://schemas.openxmlformats.org/officeDocument/2006/relationships/hyperlink" Target="https://www.finance.gov.au/government/managing-commonwealth-resources/structure-australian-government-public-sector/pgpa-act-flipchart-and-list" TargetMode="External"/><Relationship Id="rId93" Type="http://schemas.openxmlformats.org/officeDocument/2006/relationships/hyperlink" Target="https://www.finance.gov.au/publications/resource-management-guides/commonwealth-entities-financial-statements-guide-rmg-125" TargetMode="External"/><Relationship Id="rId98" Type="http://schemas.openxmlformats.org/officeDocument/2006/relationships/image" Target="media/image6.png"/><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mailto:budget_framework@finance.gov.au" TargetMode="External"/><Relationship Id="rId46" Type="http://schemas.openxmlformats.org/officeDocument/2006/relationships/hyperlink" Target="mailto:rrat.sen@aph.gov.au" TargetMode="External"/><Relationship Id="rId67" Type="http://schemas.openxmlformats.org/officeDocument/2006/relationships/hyperlink" Target="mailto:tabling@pmc.gov.au" TargetMode="External"/><Relationship Id="rId116" Type="http://schemas.openxmlformats.org/officeDocument/2006/relationships/hyperlink" Target="https://www.finance.gov.au/government/managing-commonwealth-resources/structure-australian-government-public-sector/pgpa-act-flipchart-and-list" TargetMode="External"/><Relationship Id="rId20" Type="http://schemas.openxmlformats.org/officeDocument/2006/relationships/header" Target="header5.xml"/><Relationship Id="rId41" Type="http://schemas.openxmlformats.org/officeDocument/2006/relationships/hyperlink" Target="mailto:eec.sen@aph.gov.au" TargetMode="External"/><Relationship Id="rId62" Type="http://schemas.openxmlformats.org/officeDocument/2006/relationships/hyperlink" Target="https://data.gov.au/" TargetMode="External"/><Relationship Id="rId83" Type="http://schemas.openxmlformats.org/officeDocument/2006/relationships/hyperlink" Target="https://www.aasb.gov.au/pronouncements/accounting-standards/" TargetMode="External"/><Relationship Id="rId88" Type="http://schemas.openxmlformats.org/officeDocument/2006/relationships/hyperlink" Target="https://www.finance.gov.au/government/managing-commonwealth-resources/commonwealth-entities-financial-statements-guide-rmg-125" TargetMode="External"/><Relationship Id="rId111" Type="http://schemas.openxmlformats.org/officeDocument/2006/relationships/hyperlink" Target="mailto:%20budget-website@treasury.gov.au" TargetMode="External"/><Relationship Id="rId15" Type="http://schemas.openxmlformats.org/officeDocument/2006/relationships/footer" Target="footer1.xml"/><Relationship Id="rId36" Type="http://schemas.openxmlformats.org/officeDocument/2006/relationships/hyperlink" Target="https://www.protectivesecurity.gov.au/" TargetMode="External"/><Relationship Id="rId57" Type="http://schemas.openxmlformats.org/officeDocument/2006/relationships/hyperlink" Target="http://www.budget.gov.au/" TargetMode="External"/><Relationship Id="rId106" Type="http://schemas.openxmlformats.org/officeDocument/2006/relationships/hyperlink" Target="mailto:budget_framework@finance.gov.au" TargetMode="External"/><Relationship Id="rId10" Type="http://schemas.openxmlformats.org/officeDocument/2006/relationships/webSettings" Target="webSettings.xml"/><Relationship Id="rId31" Type="http://schemas.openxmlformats.org/officeDocument/2006/relationships/footer" Target="footer5.xml"/><Relationship Id="rId52" Type="http://schemas.openxmlformats.org/officeDocument/2006/relationships/hyperlink" Target="mailto:&#160;budgetcommunications@treasury.gov.au" TargetMode="External"/><Relationship Id="rId73" Type="http://schemas.openxmlformats.org/officeDocument/2006/relationships/hyperlink" Target="http://www.finance.gov.au/government/managing-commonwealth-resources/structure-australian-government-public-sector/pgpa-act-flipchart-list" TargetMode="External"/><Relationship Id="rId78" Type="http://schemas.openxmlformats.org/officeDocument/2006/relationships/hyperlink" Target="mailto:PGPA@finance.gov.au" TargetMode="External"/><Relationship Id="rId94" Type="http://schemas.openxmlformats.org/officeDocument/2006/relationships/hyperlink" Target="https://www.finance.gov.au/publications/resource-management-guides/reporting-requirements-following-machinery-government-changes-rmg-119" TargetMode="External"/><Relationship Id="rId99" Type="http://schemas.openxmlformats.org/officeDocument/2006/relationships/image" Target="media/image7.png"/><Relationship Id="rId10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8F7CFF9272C47D4280006CCC81AF3990" ma:contentTypeVersion="28" ma:contentTypeDescription="Create a new document." ma:contentTypeScope="" ma:versionID="baa09545c6f06cf17fd8bbf3a98cc2fb">
  <xsd:schema xmlns:xsd="http://www.w3.org/2001/XMLSchema" xmlns:xs="http://www.w3.org/2001/XMLSchema" xmlns:p="http://schemas.microsoft.com/office/2006/metadata/properties" xmlns:ns2="a334ba3b-e131-42d3-95f3-2728f5a41884" xmlns:ns3="e39afc8f-a215-4bb1-9caf-c1c5d2f63d8a" xmlns:ns4="6a7e9632-768a-49bf-85ac-c69233ab2a52" targetNamespace="http://schemas.microsoft.com/office/2006/metadata/properties" ma:root="true" ma:fieldsID="183602ebd4ff217dc17333b2be51ca2a" ns2:_="" ns3:_="" ns4:_="">
    <xsd:import namespace="a334ba3b-e131-42d3-95f3-2728f5a41884"/>
    <xsd:import namespace="e39afc8f-a215-4bb1-9caf-c1c5d2f63d8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3:lcf76f155ced4ddcb4097134ff3c332f" minOccurs="0"/>
                <xsd:element ref="ns3:MediaServiceGenerationTime" minOccurs="0"/>
                <xsd:element ref="ns3:MediaServiceEventHashCode" minOccurs="0"/>
                <xsd:element ref="ns3:MediaServiceOCR" minOccurs="0"/>
                <xsd:element ref="ns3:MediaService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f4c189e6-c560-40fe-97d1-6662c6a9f50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Accounting FW and Capability Support|17de058c-12f7-44f2-8e7d-03ff49305e52"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f4c189e6-c560-40fe-97d1-6662c6a9f50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9afc8f-a215-4bb1-9caf-c1c5d2f63d8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Metadata" ma:index="30"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34</Value>
      <Value>102</Value>
      <Value>1</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Original_x0020_Date_x0020_Created xmlns="a334ba3b-e131-42d3-95f3-2728f5a41884" xsi:nil="true"/>
    <_dlc_DocId xmlns="6a7e9632-768a-49bf-85ac-c69233ab2a52">FIN33506-1566835604-280022</_dlc_DocId>
    <_dlc_DocIdUrl xmlns="6a7e9632-768a-49bf-85ac-c69233ab2a52">
      <Url>https://financegovau.sharepoint.com/sites/M365_DoF_50033506/_layouts/15/DocIdRedir.aspx?ID=FIN33506-1566835604-280022</Url>
      <Description>FIN33506-1566835604-280022</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Performance</TermName>
          <TermId xmlns="http://schemas.microsoft.com/office/infopath/2007/PartnerControls">0f4dd21a-6494-4313-960a-2dff10e24755</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e39afc8f-a215-4bb1-9caf-c1c5d2f63d8a">
      <Terms xmlns="http://schemas.microsoft.com/office/infopath/2007/PartnerControls"/>
    </lcf76f155ced4ddcb4097134ff3c332f>
    <SharedWithUsers xmlns="6a7e9632-768a-49bf-85ac-c69233ab2a52">
      <UserInfo>
        <DisplayName>Saywell, David</DisplayName>
        <AccountId>175</AccountId>
        <AccountType/>
      </UserInfo>
      <UserInfo>
        <DisplayName>Ustick, Heather</DisplayName>
        <AccountId>217</AccountId>
        <AccountType/>
      </UserInfo>
      <UserInfo>
        <DisplayName>Shan, Axel</DisplayName>
        <AccountId>216</AccountId>
        <AccountType/>
      </UserInfo>
      <UserInfo>
        <DisplayName>Kim, Marina</DisplayName>
        <AccountId>211</AccountId>
        <AccountType/>
      </UserInfo>
      <UserInfo>
        <DisplayName>Holland, Natalie</DisplayName>
        <AccountId>159</AccountId>
        <AccountType/>
      </UserInfo>
      <UserInfo>
        <DisplayName>Sartore, Louise</DisplayName>
        <AccountId>47</AccountId>
        <AccountType/>
      </UserInfo>
      <UserInfo>
        <DisplayName>Hodge, Cameron</DisplayName>
        <AccountId>210</AccountId>
        <AccountType/>
      </UserInfo>
      <UserInfo>
        <DisplayName>Calcino, Lisa</DisplayName>
        <AccountId>213</AccountId>
        <AccountType/>
      </UserInfo>
      <UserInfo>
        <DisplayName>Navaratnam, Michael</DisplayName>
        <AccountId>206</AccountId>
        <AccountType/>
      </UserInfo>
      <UserInfo>
        <DisplayName>Wade, Josh</DisplayName>
        <AccountId>209</AccountId>
        <AccountType/>
      </UserInfo>
      <UserInfo>
        <DisplayName>Zhang, Penny</DisplayName>
        <AccountId>212</AccountId>
        <AccountType/>
      </UserInfo>
      <UserInfo>
        <DisplayName>Carn, Kelly</DisplayName>
        <AccountId>204</AccountId>
        <AccountType/>
      </UserInfo>
      <UserInfo>
        <DisplayName>Lockhart, Alexandra</DisplayName>
        <AccountId>215</AccountId>
        <AccountType/>
      </UserInfo>
      <UserInfo>
        <DisplayName>Page, Chloe</DisplayName>
        <AccountId>344</AccountId>
        <AccountType/>
      </UserInfo>
      <UserInfo>
        <DisplayName>Everest, Megan</DisplayName>
        <AccountId>208</AccountId>
        <AccountType/>
      </UserInfo>
      <UserInfo>
        <DisplayName>Johnston, Sarah</DisplayName>
        <AccountId>182</AccountId>
        <AccountType/>
      </UserInfo>
      <UserInfo>
        <DisplayName>Truswell, Kylee</DisplayName>
        <AccountId>214</AccountId>
        <AccountType/>
      </UserInfo>
    </SharedWithUsers>
  </documentManagement>
</p:properties>
</file>

<file path=customXml/itemProps1.xml><?xml version="1.0" encoding="utf-8"?>
<ds:datastoreItem xmlns:ds="http://schemas.openxmlformats.org/officeDocument/2006/customXml" ds:itemID="{B09AE2C3-7557-4938-A447-CF4ECE5E90FE}">
  <ds:schemaRefs>
    <ds:schemaRef ds:uri="Microsoft.SharePoint.Taxonomy.ContentTypeSync"/>
  </ds:schemaRefs>
</ds:datastoreItem>
</file>

<file path=customXml/itemProps2.xml><?xml version="1.0" encoding="utf-8"?>
<ds:datastoreItem xmlns:ds="http://schemas.openxmlformats.org/officeDocument/2006/customXml" ds:itemID="{4B4DB009-4226-4C46-88FD-34771B886685}">
  <ds:schemaRefs>
    <ds:schemaRef ds:uri="http://schemas.openxmlformats.org/officeDocument/2006/bibliography"/>
  </ds:schemaRefs>
</ds:datastoreItem>
</file>

<file path=customXml/itemProps3.xml><?xml version="1.0" encoding="utf-8"?>
<ds:datastoreItem xmlns:ds="http://schemas.openxmlformats.org/officeDocument/2006/customXml" ds:itemID="{63F527CA-634F-452F-9F10-3A337672C8CA}">
  <ds:schemaRefs>
    <ds:schemaRef ds:uri="http://schemas.microsoft.com/sharepoint/events"/>
  </ds:schemaRefs>
</ds:datastoreItem>
</file>

<file path=customXml/itemProps4.xml><?xml version="1.0" encoding="utf-8"?>
<ds:datastoreItem xmlns:ds="http://schemas.openxmlformats.org/officeDocument/2006/customXml" ds:itemID="{D86FCCB7-80CF-42C3-BA6D-956F718F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e39afc8f-a215-4bb1-9caf-c1c5d2f63d8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BCE725-6E41-432E-AE60-B905C4FA59E9}">
  <ds:schemaRefs>
    <ds:schemaRef ds:uri="http://schemas.microsoft.com/sharepoint/v3/contenttype/forms"/>
  </ds:schemaRefs>
</ds:datastoreItem>
</file>

<file path=customXml/itemProps6.xml><?xml version="1.0" encoding="utf-8"?>
<ds:datastoreItem xmlns:ds="http://schemas.openxmlformats.org/officeDocument/2006/customXml" ds:itemID="{D608C142-43C9-4199-8BFD-870E06446540}">
  <ds:schemaRefs>
    <ds:schemaRef ds:uri="http://schemas.microsoft.com/office/2006/metadata/properties"/>
    <ds:schemaRef ds:uri="http://www.w3.org/XML/1998/namespace"/>
    <ds:schemaRef ds:uri="http://schemas.microsoft.com/office/2006/documentManagement/types"/>
    <ds:schemaRef ds:uri="a334ba3b-e131-42d3-95f3-2728f5a41884"/>
    <ds:schemaRef ds:uri="http://schemas.openxmlformats.org/package/2006/metadata/core-properties"/>
    <ds:schemaRef ds:uri="http://purl.org/dc/dcmitype/"/>
    <ds:schemaRef ds:uri="e39afc8f-a215-4bb1-9caf-c1c5d2f63d8a"/>
    <ds:schemaRef ds:uri="http://purl.org/dc/terms/"/>
    <ds:schemaRef ds:uri="http://schemas.microsoft.com/office/infopath/2007/PartnerControls"/>
    <ds:schemaRef ds:uri="6a7e9632-768a-49bf-85ac-c69233ab2a5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21416</Words>
  <Characters>119278</Characters>
  <Application>Microsoft Office Word</Application>
  <DocSecurity>0</DocSecurity>
  <Lines>2425</Lines>
  <Paragraphs>1347</Paragraphs>
  <ScaleCrop>false</ScaleCrop>
  <HeadingPairs>
    <vt:vector size="2" baseType="variant">
      <vt:variant>
        <vt:lpstr>Title</vt:lpstr>
      </vt:variant>
      <vt:variant>
        <vt:i4>1</vt:i4>
      </vt:variant>
    </vt:vector>
  </HeadingPairs>
  <TitlesOfParts>
    <vt:vector size="1" baseType="lpstr">
      <vt:lpstr>DS amendments Attachment A - Guide to preparing the 2022-23 Portfolio Budget Statement v8</vt:lpstr>
    </vt:vector>
  </TitlesOfParts>
  <Company/>
  <LinksUpToDate>false</LinksUpToDate>
  <CharactersWithSpaces>139699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Guide to preparing the 2023-24 Portfolio Budget Statements</dc:title>
  <dc:subject/>
  <dc:creator>Department of Finance</dc:creator>
  <cp:keywords>[SEC=OFFICIAL]</cp:keywords>
  <dc:description/>
  <cp:lastModifiedBy>Truong, Minh</cp:lastModifiedBy>
  <cp:revision>34</cp:revision>
  <cp:lastPrinted>2023-03-24T19:43:00Z</cp:lastPrinted>
  <dcterms:created xsi:type="dcterms:W3CDTF">2023-03-08T22:00:00Z</dcterms:created>
  <dcterms:modified xsi:type="dcterms:W3CDTF">2023-03-29T03:53:00Z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0x010100B7B479F47583304BA8B631462CC772D7008F7CFF9272C47D4280006CCC81AF3990</vt:lpwstr>
  </property>
  <property fmtid="{D5CDD505-2E9C-101B-9397-08002B2CF9AE}" pid="3" name="TaxKeyword">
    <vt:lpwstr>34;#[SEC=OFFICIAL]|07351cc0-de73-4913-be2f-56f124cbf8bb</vt:lpwstr>
  </property>
  <property fmtid="{D5CDD505-2E9C-101B-9397-08002B2CF9AE}" pid="4" name="AbtEntity">
    <vt:lpwstr>2;#Department of Finance|fd660e8f-8f31-49bd-92a3-d31d4da31afe</vt:lpwstr>
  </property>
  <property fmtid="{D5CDD505-2E9C-101B-9397-08002B2CF9AE}" pid="5" name="InitiatingEntity">
    <vt:lpwstr>2;#Department of Finance|fd660e8f-8f31-49bd-92a3-d31d4da31afe</vt:lpwstr>
  </property>
  <property fmtid="{D5CDD505-2E9C-101B-9397-08002B2CF9AE}" pid="6" name="Function and Activity">
    <vt:lpwstr/>
  </property>
  <property fmtid="{D5CDD505-2E9C-101B-9397-08002B2CF9AE}" pid="7" name="OrgUnit">
    <vt:lpwstr>133;#Performance|0f4dd21a-6494-4313-960a-2dff10e24755</vt:lpwstr>
  </property>
  <property fmtid="{D5CDD505-2E9C-101B-9397-08002B2CF9AE}" pid="8" name="_dlc_DocIdItemGuid">
    <vt:lpwstr>69178df7-b33d-482a-8bcd-6424e76cabcc</vt:lpwstr>
  </property>
  <property fmtid="{D5CDD505-2E9C-101B-9397-08002B2CF9AE}" pid="9" name="KnowledgeTopics">
    <vt:lpwstr/>
  </property>
  <property fmtid="{D5CDD505-2E9C-101B-9397-08002B2CF9AE}" pid="10" name="DocumentType">
    <vt:lpwstr/>
  </property>
  <property fmtid="{D5CDD505-2E9C-101B-9397-08002B2CF9AE}" pid="11" name="ResponsibleArea">
    <vt:lpwstr/>
  </property>
  <property fmtid="{D5CDD505-2E9C-101B-9397-08002B2CF9AE}" pid="12" name="EmReceivedByName">
    <vt:lpwstr/>
  </property>
  <property fmtid="{D5CDD505-2E9C-101B-9397-08002B2CF9AE}" pid="13" name="EmSubject">
    <vt:lpwstr/>
  </property>
  <property fmtid="{D5CDD505-2E9C-101B-9397-08002B2CF9AE}" pid="14" name="EmToAddress">
    <vt:lpwstr/>
  </property>
  <property fmtid="{D5CDD505-2E9C-101B-9397-08002B2CF9AE}" pid="15" name="EmCategory">
    <vt:lpwstr/>
  </property>
  <property fmtid="{D5CDD505-2E9C-101B-9397-08002B2CF9AE}" pid="16" name="EmConversationIndex">
    <vt:lpwstr/>
  </property>
  <property fmtid="{D5CDD505-2E9C-101B-9397-08002B2CF9AE}" pid="17" name="EmBody">
    <vt:lpwstr/>
  </property>
  <property fmtid="{D5CDD505-2E9C-101B-9397-08002B2CF9AE}" pid="18" name="EmHasAttachments">
    <vt:bool>false</vt:bool>
  </property>
  <property fmtid="{D5CDD505-2E9C-101B-9397-08002B2CF9AE}" pid="19" name="EmCC">
    <vt:lpwstr/>
  </property>
  <property fmtid="{D5CDD505-2E9C-101B-9397-08002B2CF9AE}" pid="20" name="EmBCCSMTPAddress">
    <vt:lpwstr/>
  </property>
  <property fmtid="{D5CDD505-2E9C-101B-9397-08002B2CF9AE}" pid="21" name="EmFromName">
    <vt:lpwstr/>
  </property>
  <property fmtid="{D5CDD505-2E9C-101B-9397-08002B2CF9AE}" pid="22" name="About Entity">
    <vt:lpwstr>1;#Department of Finance|fd660e8f-8f31-49bd-92a3-d31d4da31afe</vt:lpwstr>
  </property>
  <property fmtid="{D5CDD505-2E9C-101B-9397-08002B2CF9AE}" pid="23" name="EmFrom">
    <vt:lpwstr/>
  </property>
  <property fmtid="{D5CDD505-2E9C-101B-9397-08002B2CF9AE}" pid="24" name="EmAttachmentNames">
    <vt:lpwstr/>
  </property>
  <property fmtid="{D5CDD505-2E9C-101B-9397-08002B2CF9AE}" pid="25" name="EmSentOnBehalfOfName">
    <vt:lpwstr/>
  </property>
  <property fmtid="{D5CDD505-2E9C-101B-9397-08002B2CF9AE}" pid="26" name="EmTo">
    <vt:lpwstr/>
  </property>
  <property fmtid="{D5CDD505-2E9C-101B-9397-08002B2CF9AE}" pid="27" name="EmToSMTPAddress">
    <vt:lpwstr/>
  </property>
  <property fmtid="{D5CDD505-2E9C-101B-9397-08002B2CF9AE}" pid="28" name="Initiating Entity">
    <vt:lpwstr>1;#Department of Finance|fd660e8f-8f31-49bd-92a3-d31d4da31afe</vt:lpwstr>
  </property>
  <property fmtid="{D5CDD505-2E9C-101B-9397-08002B2CF9AE}" pid="29" name="Organisation Unit">
    <vt:lpwstr>102;#Performance|0f4dd21a-6494-4313-960a-2dff10e24755</vt:lpwstr>
  </property>
  <property fmtid="{D5CDD505-2E9C-101B-9397-08002B2CF9AE}" pid="30" name="EmCCSMTPAddress">
    <vt:lpwstr/>
  </property>
  <property fmtid="{D5CDD505-2E9C-101B-9397-08002B2CF9AE}" pid="31" name="EmConversationID">
    <vt:lpwstr/>
  </property>
  <property fmtid="{D5CDD505-2E9C-101B-9397-08002B2CF9AE}" pid="32" name="EmBCC">
    <vt:lpwstr/>
  </property>
  <property fmtid="{D5CDD505-2E9C-101B-9397-08002B2CF9AE}" pid="33" name="EmID">
    <vt:lpwstr/>
  </property>
  <property fmtid="{D5CDD505-2E9C-101B-9397-08002B2CF9AE}" pid="34" name="EmCon">
    <vt:lpwstr/>
  </property>
  <property fmtid="{D5CDD505-2E9C-101B-9397-08002B2CF9AE}" pid="35" name="EmCompanies">
    <vt:lpwstr/>
  </property>
  <property fmtid="{D5CDD505-2E9C-101B-9397-08002B2CF9AE}" pid="36" name="EmFromSMTPAddress">
    <vt:lpwstr/>
  </property>
  <property fmtid="{D5CDD505-2E9C-101B-9397-08002B2CF9AE}" pid="37" name="EmAttachCount">
    <vt:lpwstr/>
  </property>
  <property fmtid="{D5CDD505-2E9C-101B-9397-08002B2CF9AE}" pid="38" name="EmReceivedOnBehalfOfName">
    <vt:lpwstr/>
  </property>
  <property fmtid="{D5CDD505-2E9C-101B-9397-08002B2CF9AE}" pid="39" name="EmReplyRecipients">
    <vt:lpwstr/>
  </property>
  <property fmtid="{D5CDD505-2E9C-101B-9397-08002B2CF9AE}" pid="40" name="EmRetentionPolicyName">
    <vt:lpwstr/>
  </property>
  <property fmtid="{D5CDD505-2E9C-101B-9397-08002B2CF9AE}" pid="41" name="EmReplyRecipientNames">
    <vt:lpwstr/>
  </property>
  <property fmtid="{D5CDD505-2E9C-101B-9397-08002B2CF9AE}" pid="42" name="MediaServiceImageTags">
    <vt:lpwstr/>
  </property>
  <property fmtid="{D5CDD505-2E9C-101B-9397-08002B2CF9AE}" pid="43" name="ClassificationContentMarkingHeaderShapeIds">
    <vt:lpwstr>9,a,c,d,11,12,13,14,15</vt:lpwstr>
  </property>
  <property fmtid="{D5CDD505-2E9C-101B-9397-08002B2CF9AE}" pid="44" name="ClassificationContentMarkingHeaderFontProps">
    <vt:lpwstr>#ff0000,12,Calibri</vt:lpwstr>
  </property>
  <property fmtid="{D5CDD505-2E9C-101B-9397-08002B2CF9AE}" pid="45" name="ClassificationContentMarkingHeaderText">
    <vt:lpwstr>OFFICIAL</vt:lpwstr>
  </property>
  <property fmtid="{D5CDD505-2E9C-101B-9397-08002B2CF9AE}" pid="46" name="MSIP_Label_87d6481e-ccdd-4ab6-8b26-05a0df5699e7_Enabled">
    <vt:lpwstr>true</vt:lpwstr>
  </property>
  <property fmtid="{D5CDD505-2E9C-101B-9397-08002B2CF9AE}" pid="47" name="MSIP_Label_87d6481e-ccdd-4ab6-8b26-05a0df5699e7_Name">
    <vt:lpwstr>OFFICIAL</vt:lpwstr>
  </property>
  <property fmtid="{D5CDD505-2E9C-101B-9397-08002B2CF9AE}" pid="48" name="MSIP_Label_87d6481e-ccdd-4ab6-8b26-05a0df5699e7_SiteId">
    <vt:lpwstr>08954cee-4782-4ff6-9ad5-1997dccef4b0</vt:lpwstr>
  </property>
  <property fmtid="{D5CDD505-2E9C-101B-9397-08002B2CF9AE}" pid="49" name="PM_ProtectiveMarkingValue_Header">
    <vt:lpwstr>OFFICIAL</vt:lpwstr>
  </property>
  <property fmtid="{D5CDD505-2E9C-101B-9397-08002B2CF9AE}" pid="50" name="PM_DisplayValueSecClassificationWithQualifier">
    <vt:lpwstr>OFFICIAL</vt:lpwstr>
  </property>
  <property fmtid="{D5CDD505-2E9C-101B-9397-08002B2CF9AE}" pid="51" name="PM_ProtectiveMarkingValue_Footer">
    <vt:lpwstr>OFFICIAL</vt:lpwstr>
  </property>
  <property fmtid="{D5CDD505-2E9C-101B-9397-08002B2CF9AE}" pid="52" name="PM_InsertionValue">
    <vt:lpwstr>OFFICIAL</vt:lpwstr>
  </property>
  <property fmtid="{D5CDD505-2E9C-101B-9397-08002B2CF9AE}" pid="53" name="PM_Display">
    <vt:lpwstr>OFFICIAL</vt:lpwstr>
  </property>
  <property fmtid="{D5CDD505-2E9C-101B-9397-08002B2CF9AE}" pid="54" name="PM_SecurityClassification_Prev">
    <vt:lpwstr>OFFICIAL</vt:lpwstr>
  </property>
  <property fmtid="{D5CDD505-2E9C-101B-9397-08002B2CF9AE}" pid="55" name="PM_Originating_FileId">
    <vt:lpwstr>BE1A01DACB6E432AAB221F78B7A5298B</vt:lpwstr>
  </property>
  <property fmtid="{D5CDD505-2E9C-101B-9397-08002B2CF9AE}" pid="56" name="PM_Caveats_Count">
    <vt:lpwstr>0</vt:lpwstr>
  </property>
  <property fmtid="{D5CDD505-2E9C-101B-9397-08002B2CF9AE}" pid="57" name="PM_Qualifier_Prev">
    <vt:lpwstr/>
  </property>
  <property fmtid="{D5CDD505-2E9C-101B-9397-08002B2CF9AE}" pid="58" name="PM_SecurityClassification">
    <vt:lpwstr>OFFICIAL</vt:lpwstr>
  </property>
  <property fmtid="{D5CDD505-2E9C-101B-9397-08002B2CF9AE}" pid="59" name="PM_Qualifier">
    <vt:lpwstr/>
  </property>
  <property fmtid="{D5CDD505-2E9C-101B-9397-08002B2CF9AE}" pid="60" name="PM_ProtectiveMarkingImage_Header">
    <vt:lpwstr>C:\Program Files\Common Files\janusNET Shared\janusSEAL\Images\DocumentSlashBlue.png</vt:lpwstr>
  </property>
  <property fmtid="{D5CDD505-2E9C-101B-9397-08002B2CF9AE}" pid="61" name="PM_ProtectiveMarkingImage_Footer">
    <vt:lpwstr>C:\Program Files\Common Files\janusNET Shared\janusSEAL\Images\DocumentSlashBlue.png</vt:lpwstr>
  </property>
  <property fmtid="{D5CDD505-2E9C-101B-9397-08002B2CF9AE}" pid="62" name="PM_Namespace">
    <vt:lpwstr>gov.au</vt:lpwstr>
  </property>
  <property fmtid="{D5CDD505-2E9C-101B-9397-08002B2CF9AE}" pid="63" name="PM_Version">
    <vt:lpwstr>2018.4</vt:lpwstr>
  </property>
  <property fmtid="{D5CDD505-2E9C-101B-9397-08002B2CF9AE}" pid="64" name="PM_Note">
    <vt:lpwstr/>
  </property>
  <property fmtid="{D5CDD505-2E9C-101B-9397-08002B2CF9AE}" pid="65" name="PM_Markers">
    <vt:lpwstr/>
  </property>
  <property fmtid="{D5CDD505-2E9C-101B-9397-08002B2CF9AE}" pid="66" name="PMUuid">
    <vt:lpwstr>v=2022.2;d=gov.au;g=46DD6D7C-8107-577B-BC6E-F348953B2E44</vt:lpwstr>
  </property>
  <property fmtid="{D5CDD505-2E9C-101B-9397-08002B2CF9AE}" pid="67" name="PM_Hash_Version">
    <vt:lpwstr>2022.1</vt:lpwstr>
  </property>
  <property fmtid="{D5CDD505-2E9C-101B-9397-08002B2CF9AE}" pid="68" name="PM_OriginatorDomainName_SHA256">
    <vt:lpwstr>325440F6CA31C4C3BCE4433552DC42928CAAD3E2731ABE35FDE729ECEB763AF0</vt:lpwstr>
  </property>
  <property fmtid="{D5CDD505-2E9C-101B-9397-08002B2CF9AE}" pid="69" name="MSIP_Label_87d6481e-ccdd-4ab6-8b26-05a0df5699e7_SetDate">
    <vt:lpwstr>2023-03-07T06:47:02Z</vt:lpwstr>
  </property>
  <property fmtid="{D5CDD505-2E9C-101B-9397-08002B2CF9AE}" pid="70" name="PM_OriginationTimeStamp">
    <vt:lpwstr>2023-03-07T06:47:02Z</vt:lpwstr>
  </property>
  <property fmtid="{D5CDD505-2E9C-101B-9397-08002B2CF9AE}" pid="71" name="PM_OriginatorUserAccountName_SHA256">
    <vt:lpwstr>3F9C3930C95A80FE14E5E569A96906FECB80D374DD6F0E6814A1821B290CD60B</vt:lpwstr>
  </property>
  <property fmtid="{D5CDD505-2E9C-101B-9397-08002B2CF9AE}" pid="72" name="PM_Originator_Hash_SHA1">
    <vt:lpwstr>C4E8576B6510B1FB5DEF9BBC04AB3A64E004CBD8</vt:lpwstr>
  </property>
  <property fmtid="{D5CDD505-2E9C-101B-9397-08002B2CF9AE}" pid="73" name="PM_Hash_Salt_Prev">
    <vt:lpwstr>C19930A5ACE15F6335D735015C97F997</vt:lpwstr>
  </property>
  <property fmtid="{D5CDD505-2E9C-101B-9397-08002B2CF9AE}" pid="74" name="PM_Hash_Salt">
    <vt:lpwstr>8C886009BDDCDFB5553CD57E68094898</vt:lpwstr>
  </property>
  <property fmtid="{D5CDD505-2E9C-101B-9397-08002B2CF9AE}" pid="75" name="PM_Hash_SHA1">
    <vt:lpwstr>2BDBF05E98EB3DD1404FB2150641A34CEDAA3BE5</vt:lpwstr>
  </property>
  <property fmtid="{D5CDD505-2E9C-101B-9397-08002B2CF9AE}" pid="76" name="MSIP_Label_87d6481e-ccdd-4ab6-8b26-05a0df5699e7_Method">
    <vt:lpwstr>Privileged</vt:lpwstr>
  </property>
  <property fmtid="{D5CDD505-2E9C-101B-9397-08002B2CF9AE}" pid="77" name="PMHMAC">
    <vt:lpwstr>v=2022.1;a=SHA256;h=BB0EC866ABBFC85C743EF2B67D6322DFA9C9DE778737AD064054046EF6339544</vt:lpwstr>
  </property>
  <property fmtid="{D5CDD505-2E9C-101B-9397-08002B2CF9AE}" pid="78" name="MSIP_Label_87d6481e-ccdd-4ab6-8b26-05a0df5699e7_ContentBits">
    <vt:lpwstr>0</vt:lpwstr>
  </property>
  <property fmtid="{D5CDD505-2E9C-101B-9397-08002B2CF9AE}" pid="79" name="MSIP_Label_87d6481e-ccdd-4ab6-8b26-05a0df5699e7_ActionId">
    <vt:lpwstr>ea69a5fcf1b7439c8a8f15d19d50a159</vt:lpwstr>
  </property>
</Properties>
</file>