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0F0FC" w14:textId="77777777" w:rsidR="006A63D3" w:rsidRPr="005348D7" w:rsidRDefault="00FD6513" w:rsidP="00DC751B">
      <w:pPr>
        <w:pStyle w:val="Title"/>
        <w:spacing w:after="240"/>
        <w:rPr>
          <w:b/>
          <w:sz w:val="40"/>
        </w:rPr>
      </w:pPr>
      <w:bookmarkStart w:id="0" w:name="_GoBack"/>
      <w:bookmarkEnd w:id="0"/>
      <w:r w:rsidRPr="005348D7">
        <w:rPr>
          <w:b/>
          <w:sz w:val="40"/>
        </w:rPr>
        <w:t>Frequently asked question</w:t>
      </w:r>
      <w:r w:rsidR="006935C8" w:rsidRPr="005348D7">
        <w:rPr>
          <w:b/>
          <w:sz w:val="40"/>
        </w:rPr>
        <w:t xml:space="preserve">s – </w:t>
      </w:r>
      <w:r w:rsidR="00B62A11" w:rsidRPr="005348D7">
        <w:rPr>
          <w:b/>
          <w:sz w:val="40"/>
        </w:rPr>
        <w:t>Equity investment</w:t>
      </w:r>
      <w:r w:rsidR="00B1330E" w:rsidRPr="005348D7">
        <w:rPr>
          <w:b/>
          <w:sz w:val="40"/>
        </w:rPr>
        <w:t>s</w:t>
      </w:r>
    </w:p>
    <w:p w14:paraId="724920A2" w14:textId="77777777" w:rsidR="006A63D3" w:rsidRPr="005348D7" w:rsidRDefault="00D17010" w:rsidP="00133A3E">
      <w:pPr>
        <w:pStyle w:val="FAQtopic"/>
        <w:spacing w:before="480" w:after="240"/>
      </w:pPr>
      <w:r w:rsidRPr="005348D7">
        <w:t>Table of contents</w:t>
      </w:r>
      <w:r w:rsidR="002C3BE3" w:rsidRPr="005348D7">
        <w:t>:</w:t>
      </w:r>
    </w:p>
    <w:p w14:paraId="7A75E69A" w14:textId="783660EB" w:rsidR="001A1190" w:rsidRDefault="005B5E75">
      <w:pPr>
        <w:pStyle w:val="TOC1"/>
        <w:rPr>
          <w:rFonts w:asciiTheme="minorHAnsi" w:eastAsiaTheme="minorEastAsia" w:hAnsiTheme="minorHAnsi" w:cstheme="minorBidi"/>
          <w:b w:val="0"/>
          <w:color w:val="auto"/>
          <w:sz w:val="22"/>
          <w:szCs w:val="22"/>
          <w:lang w:eastAsia="en-AU"/>
        </w:rPr>
      </w:pPr>
      <w:r w:rsidRPr="005348D7">
        <w:rPr>
          <w:color w:val="auto"/>
          <w:sz w:val="22"/>
          <w:szCs w:val="22"/>
        </w:rPr>
        <w:fldChar w:fldCharType="begin"/>
      </w:r>
      <w:r w:rsidRPr="005348D7">
        <w:instrText xml:space="preserve"> TOC \o "1-3" \u </w:instrText>
      </w:r>
      <w:r w:rsidRPr="005348D7">
        <w:rPr>
          <w:color w:val="auto"/>
          <w:sz w:val="22"/>
          <w:szCs w:val="22"/>
        </w:rPr>
        <w:fldChar w:fldCharType="separate"/>
      </w:r>
      <w:r w:rsidR="001A1190">
        <w:t>Equity investments</w:t>
      </w:r>
      <w:r w:rsidR="001A1190">
        <w:tab/>
      </w:r>
      <w:r w:rsidR="001A1190">
        <w:fldChar w:fldCharType="begin"/>
      </w:r>
      <w:r w:rsidR="001A1190">
        <w:instrText xml:space="preserve"> PAGEREF _Toc92722705 \h </w:instrText>
      </w:r>
      <w:r w:rsidR="001A1190">
        <w:fldChar w:fldCharType="separate"/>
      </w:r>
      <w:r w:rsidR="00DB66C2">
        <w:t>2</w:t>
      </w:r>
      <w:r w:rsidR="001A1190">
        <w:fldChar w:fldCharType="end"/>
      </w:r>
    </w:p>
    <w:p w14:paraId="181C969D" w14:textId="491AAE54" w:rsidR="001A1190" w:rsidRDefault="001A1190">
      <w:pPr>
        <w:pStyle w:val="TOC2"/>
        <w:rPr>
          <w:rFonts w:asciiTheme="minorHAnsi" w:eastAsiaTheme="minorEastAsia" w:hAnsiTheme="minorHAnsi" w:cstheme="minorBidi"/>
          <w:lang w:eastAsia="en-AU"/>
        </w:rPr>
      </w:pPr>
      <w:r>
        <w:t>Q1.</w:t>
      </w:r>
      <w:r>
        <w:rPr>
          <w:rFonts w:asciiTheme="minorHAnsi" w:eastAsiaTheme="minorEastAsia" w:hAnsiTheme="minorHAnsi" w:cstheme="minorBidi"/>
          <w:lang w:eastAsia="en-AU"/>
        </w:rPr>
        <w:tab/>
      </w:r>
      <w:r>
        <w:t>What is an equity investment by the Australian Government?</w:t>
      </w:r>
      <w:r>
        <w:tab/>
      </w:r>
      <w:r>
        <w:fldChar w:fldCharType="begin"/>
      </w:r>
      <w:r>
        <w:instrText xml:space="preserve"> PAGEREF _Toc92722706 \h </w:instrText>
      </w:r>
      <w:r>
        <w:fldChar w:fldCharType="separate"/>
      </w:r>
      <w:r w:rsidR="00DB66C2">
        <w:t>2</w:t>
      </w:r>
      <w:r>
        <w:fldChar w:fldCharType="end"/>
      </w:r>
    </w:p>
    <w:p w14:paraId="1BCAB178" w14:textId="2332F050" w:rsidR="001A1190" w:rsidRDefault="001A1190">
      <w:pPr>
        <w:pStyle w:val="TOC2"/>
        <w:rPr>
          <w:rFonts w:asciiTheme="minorHAnsi" w:eastAsiaTheme="minorEastAsia" w:hAnsiTheme="minorHAnsi" w:cstheme="minorBidi"/>
          <w:lang w:eastAsia="en-AU"/>
        </w:rPr>
      </w:pPr>
      <w:r>
        <w:t>Q2.</w:t>
      </w:r>
      <w:r>
        <w:rPr>
          <w:rFonts w:asciiTheme="minorHAnsi" w:eastAsiaTheme="minorEastAsia" w:hAnsiTheme="minorHAnsi" w:cstheme="minorBidi"/>
          <w:lang w:eastAsia="en-AU"/>
        </w:rPr>
        <w:tab/>
      </w:r>
      <w:r>
        <w:t>Why does the government undertake equity investments?</w:t>
      </w:r>
      <w:r>
        <w:tab/>
      </w:r>
      <w:r>
        <w:fldChar w:fldCharType="begin"/>
      </w:r>
      <w:r>
        <w:instrText xml:space="preserve"> PAGEREF _Toc92722707 \h </w:instrText>
      </w:r>
      <w:r>
        <w:fldChar w:fldCharType="separate"/>
      </w:r>
      <w:r w:rsidR="00DB66C2">
        <w:t>2</w:t>
      </w:r>
      <w:r>
        <w:fldChar w:fldCharType="end"/>
      </w:r>
    </w:p>
    <w:p w14:paraId="4A07176B" w14:textId="6CF1AE16" w:rsidR="001A1190" w:rsidRDefault="001A1190">
      <w:pPr>
        <w:pStyle w:val="TOC2"/>
        <w:rPr>
          <w:rFonts w:asciiTheme="minorHAnsi" w:eastAsiaTheme="minorEastAsia" w:hAnsiTheme="minorHAnsi" w:cstheme="minorBidi"/>
          <w:lang w:eastAsia="en-AU"/>
        </w:rPr>
      </w:pPr>
      <w:r>
        <w:t>Q3.</w:t>
      </w:r>
      <w:r>
        <w:rPr>
          <w:rFonts w:asciiTheme="minorHAnsi" w:eastAsiaTheme="minorEastAsia" w:hAnsiTheme="minorHAnsi" w:cstheme="minorBidi"/>
          <w:lang w:eastAsia="en-AU"/>
        </w:rPr>
        <w:tab/>
      </w:r>
      <w:r>
        <w:t>Are equity investments by the government a recent development?</w:t>
      </w:r>
      <w:r>
        <w:tab/>
      </w:r>
      <w:r>
        <w:fldChar w:fldCharType="begin"/>
      </w:r>
      <w:r>
        <w:instrText xml:space="preserve"> PAGEREF _Toc92722708 \h </w:instrText>
      </w:r>
      <w:r>
        <w:fldChar w:fldCharType="separate"/>
      </w:r>
      <w:r w:rsidR="00DB66C2">
        <w:t>2</w:t>
      </w:r>
      <w:r>
        <w:fldChar w:fldCharType="end"/>
      </w:r>
    </w:p>
    <w:p w14:paraId="0D1A4103" w14:textId="20523A06" w:rsidR="001A1190" w:rsidRDefault="001A1190">
      <w:pPr>
        <w:pStyle w:val="TOC2"/>
        <w:rPr>
          <w:rFonts w:asciiTheme="minorHAnsi" w:eastAsiaTheme="minorEastAsia" w:hAnsiTheme="minorHAnsi" w:cstheme="minorBidi"/>
          <w:lang w:eastAsia="en-AU"/>
        </w:rPr>
      </w:pPr>
      <w:r>
        <w:t>Q4.</w:t>
      </w:r>
      <w:r>
        <w:rPr>
          <w:rFonts w:asciiTheme="minorHAnsi" w:eastAsiaTheme="minorEastAsia" w:hAnsiTheme="minorHAnsi" w:cstheme="minorBidi"/>
          <w:lang w:eastAsia="en-AU"/>
        </w:rPr>
        <w:tab/>
      </w:r>
      <w:r>
        <w:t>Are there non-government shareholders in government owned businesses?</w:t>
      </w:r>
      <w:r>
        <w:tab/>
      </w:r>
      <w:r>
        <w:fldChar w:fldCharType="begin"/>
      </w:r>
      <w:r>
        <w:instrText xml:space="preserve"> PAGEREF _Toc92722709 \h </w:instrText>
      </w:r>
      <w:r>
        <w:fldChar w:fldCharType="separate"/>
      </w:r>
      <w:r w:rsidR="00DB66C2">
        <w:t>2</w:t>
      </w:r>
      <w:r>
        <w:fldChar w:fldCharType="end"/>
      </w:r>
    </w:p>
    <w:p w14:paraId="433CBB19" w14:textId="4FEEB50A" w:rsidR="001A1190" w:rsidRDefault="001A1190">
      <w:pPr>
        <w:pStyle w:val="TOC2"/>
        <w:rPr>
          <w:rFonts w:asciiTheme="minorHAnsi" w:eastAsiaTheme="minorEastAsia" w:hAnsiTheme="minorHAnsi" w:cstheme="minorBidi"/>
          <w:lang w:eastAsia="en-AU"/>
        </w:rPr>
      </w:pPr>
      <w:r>
        <w:t>Q5.</w:t>
      </w:r>
      <w:r>
        <w:rPr>
          <w:rFonts w:asciiTheme="minorHAnsi" w:eastAsiaTheme="minorEastAsia" w:hAnsiTheme="minorHAnsi" w:cstheme="minorBidi"/>
          <w:lang w:eastAsia="en-AU"/>
        </w:rPr>
        <w:tab/>
      </w:r>
      <w:r>
        <w:t>What is the Australian Government’s biggest equity investment program?</w:t>
      </w:r>
      <w:r>
        <w:tab/>
      </w:r>
      <w:r>
        <w:fldChar w:fldCharType="begin"/>
      </w:r>
      <w:r>
        <w:instrText xml:space="preserve"> PAGEREF _Toc92722710 \h </w:instrText>
      </w:r>
      <w:r>
        <w:fldChar w:fldCharType="separate"/>
      </w:r>
      <w:r w:rsidR="00DB66C2">
        <w:t>2</w:t>
      </w:r>
      <w:r>
        <w:fldChar w:fldCharType="end"/>
      </w:r>
    </w:p>
    <w:p w14:paraId="0BE291F7" w14:textId="1864D378" w:rsidR="001A1190" w:rsidRDefault="001A1190">
      <w:pPr>
        <w:pStyle w:val="TOC2"/>
        <w:rPr>
          <w:rFonts w:asciiTheme="minorHAnsi" w:eastAsiaTheme="minorEastAsia" w:hAnsiTheme="minorHAnsi" w:cstheme="minorBidi"/>
          <w:lang w:eastAsia="en-AU"/>
        </w:rPr>
      </w:pPr>
      <w:r>
        <w:t>Q6.</w:t>
      </w:r>
      <w:r>
        <w:rPr>
          <w:rFonts w:asciiTheme="minorHAnsi" w:eastAsiaTheme="minorEastAsia" w:hAnsiTheme="minorHAnsi" w:cstheme="minorBidi"/>
          <w:lang w:eastAsia="en-AU"/>
        </w:rPr>
        <w:tab/>
      </w:r>
      <w:r>
        <w:t>How does the government approve a new equity investment in a government</w:t>
      </w:r>
      <w:r>
        <w:noBreakHyphen/>
        <w:t>owned business?</w:t>
      </w:r>
      <w:r>
        <w:tab/>
      </w:r>
      <w:r>
        <w:fldChar w:fldCharType="begin"/>
      </w:r>
      <w:r>
        <w:instrText xml:space="preserve"> PAGEREF _Toc92722711 \h </w:instrText>
      </w:r>
      <w:r>
        <w:fldChar w:fldCharType="separate"/>
      </w:r>
      <w:r w:rsidR="00DB66C2">
        <w:t>2</w:t>
      </w:r>
      <w:r>
        <w:fldChar w:fldCharType="end"/>
      </w:r>
    </w:p>
    <w:p w14:paraId="0E066914" w14:textId="09E5C245" w:rsidR="001A1190" w:rsidRDefault="001A1190">
      <w:pPr>
        <w:pStyle w:val="TOC2"/>
        <w:rPr>
          <w:rFonts w:asciiTheme="minorHAnsi" w:eastAsiaTheme="minorEastAsia" w:hAnsiTheme="minorHAnsi" w:cstheme="minorBidi"/>
          <w:lang w:eastAsia="en-AU"/>
        </w:rPr>
      </w:pPr>
      <w:r>
        <w:t>Q7.</w:t>
      </w:r>
      <w:r>
        <w:rPr>
          <w:rFonts w:asciiTheme="minorHAnsi" w:eastAsiaTheme="minorEastAsia" w:hAnsiTheme="minorHAnsi" w:cstheme="minorBidi"/>
          <w:lang w:eastAsia="en-AU"/>
        </w:rPr>
        <w:tab/>
      </w:r>
      <w:r>
        <w:t>Is there an assessment process for proposals to invest equity in a government-owned business?</w:t>
      </w:r>
      <w:r>
        <w:tab/>
      </w:r>
      <w:r>
        <w:fldChar w:fldCharType="begin"/>
      </w:r>
      <w:r>
        <w:instrText xml:space="preserve"> PAGEREF _Toc92722712 \h </w:instrText>
      </w:r>
      <w:r>
        <w:fldChar w:fldCharType="separate"/>
      </w:r>
      <w:r w:rsidR="00DB66C2">
        <w:t>3</w:t>
      </w:r>
      <w:r>
        <w:fldChar w:fldCharType="end"/>
      </w:r>
    </w:p>
    <w:p w14:paraId="26F9EE85" w14:textId="043C3BE9" w:rsidR="001A1190" w:rsidRDefault="001A1190">
      <w:pPr>
        <w:pStyle w:val="TOC2"/>
        <w:rPr>
          <w:rFonts w:asciiTheme="minorHAnsi" w:eastAsiaTheme="minorEastAsia" w:hAnsiTheme="minorHAnsi" w:cstheme="minorBidi"/>
          <w:lang w:eastAsia="en-AU"/>
        </w:rPr>
      </w:pPr>
      <w:r>
        <w:t>Q8.</w:t>
      </w:r>
      <w:r>
        <w:rPr>
          <w:rFonts w:asciiTheme="minorHAnsi" w:eastAsiaTheme="minorEastAsia" w:hAnsiTheme="minorHAnsi" w:cstheme="minorBidi"/>
          <w:lang w:eastAsia="en-AU"/>
        </w:rPr>
        <w:tab/>
      </w:r>
      <w:r>
        <w:t>What terms and conditions apply to equity investments in a government</w:t>
      </w:r>
      <w:r>
        <w:noBreakHyphen/>
        <w:t>owned business?</w:t>
      </w:r>
      <w:r>
        <w:tab/>
      </w:r>
      <w:r>
        <w:fldChar w:fldCharType="begin"/>
      </w:r>
      <w:r>
        <w:instrText xml:space="preserve"> PAGEREF _Toc92722713 \h </w:instrText>
      </w:r>
      <w:r>
        <w:fldChar w:fldCharType="separate"/>
      </w:r>
      <w:r w:rsidR="00DB66C2">
        <w:t>3</w:t>
      </w:r>
      <w:r>
        <w:fldChar w:fldCharType="end"/>
      </w:r>
    </w:p>
    <w:p w14:paraId="5D403E61" w14:textId="5BD0B9C3" w:rsidR="001A1190" w:rsidRDefault="001A1190">
      <w:pPr>
        <w:pStyle w:val="TOC2"/>
        <w:rPr>
          <w:rFonts w:asciiTheme="minorHAnsi" w:eastAsiaTheme="minorEastAsia" w:hAnsiTheme="minorHAnsi" w:cstheme="minorBidi"/>
          <w:lang w:eastAsia="en-AU"/>
        </w:rPr>
      </w:pPr>
      <w:r>
        <w:t>Q9.</w:t>
      </w:r>
      <w:r>
        <w:rPr>
          <w:rFonts w:asciiTheme="minorHAnsi" w:eastAsiaTheme="minorEastAsia" w:hAnsiTheme="minorHAnsi" w:cstheme="minorBidi"/>
          <w:lang w:eastAsia="en-AU"/>
        </w:rPr>
        <w:tab/>
      </w:r>
      <w:r w:rsidRPr="00816F89">
        <w:t>Does the g</w:t>
      </w:r>
      <w:r>
        <w:t>overnment monitor the performance of government-owned businesses?</w:t>
      </w:r>
      <w:r>
        <w:tab/>
      </w:r>
      <w:r>
        <w:fldChar w:fldCharType="begin"/>
      </w:r>
      <w:r>
        <w:instrText xml:space="preserve"> PAGEREF _Toc92722714 \h </w:instrText>
      </w:r>
      <w:r>
        <w:fldChar w:fldCharType="separate"/>
      </w:r>
      <w:r w:rsidR="00DB66C2">
        <w:t>3</w:t>
      </w:r>
      <w:r>
        <w:fldChar w:fldCharType="end"/>
      </w:r>
    </w:p>
    <w:p w14:paraId="04A5F5D2" w14:textId="6F71E5CB" w:rsidR="001A1190" w:rsidRDefault="001A1190">
      <w:pPr>
        <w:pStyle w:val="TOC1"/>
        <w:rPr>
          <w:rFonts w:asciiTheme="minorHAnsi" w:eastAsiaTheme="minorEastAsia" w:hAnsiTheme="minorHAnsi" w:cstheme="minorBidi"/>
          <w:b w:val="0"/>
          <w:color w:val="auto"/>
          <w:sz w:val="22"/>
          <w:szCs w:val="22"/>
          <w:lang w:eastAsia="en-AU"/>
        </w:rPr>
      </w:pPr>
      <w:r>
        <w:t>Accounting for equity investments</w:t>
      </w:r>
      <w:r>
        <w:tab/>
      </w:r>
      <w:r>
        <w:fldChar w:fldCharType="begin"/>
      </w:r>
      <w:r>
        <w:instrText xml:space="preserve"> PAGEREF _Toc92722715 \h </w:instrText>
      </w:r>
      <w:r>
        <w:fldChar w:fldCharType="separate"/>
      </w:r>
      <w:r w:rsidR="00DB66C2">
        <w:t>3</w:t>
      </w:r>
      <w:r>
        <w:fldChar w:fldCharType="end"/>
      </w:r>
    </w:p>
    <w:p w14:paraId="6DD41FF3" w14:textId="5B1801E3" w:rsidR="001A1190" w:rsidRDefault="001A1190">
      <w:pPr>
        <w:pStyle w:val="TOC2"/>
        <w:rPr>
          <w:rFonts w:asciiTheme="minorHAnsi" w:eastAsiaTheme="minorEastAsia" w:hAnsiTheme="minorHAnsi" w:cstheme="minorBidi"/>
          <w:lang w:eastAsia="en-AU"/>
        </w:rPr>
      </w:pPr>
      <w:r>
        <w:t>Q10.</w:t>
      </w:r>
      <w:r>
        <w:rPr>
          <w:rFonts w:asciiTheme="minorHAnsi" w:eastAsiaTheme="minorEastAsia" w:hAnsiTheme="minorHAnsi" w:cstheme="minorBidi"/>
          <w:lang w:eastAsia="en-AU"/>
        </w:rPr>
        <w:tab/>
      </w:r>
      <w:r>
        <w:t>How does the threshold return test work and what is its basis?</w:t>
      </w:r>
      <w:r>
        <w:tab/>
      </w:r>
      <w:r>
        <w:fldChar w:fldCharType="begin"/>
      </w:r>
      <w:r>
        <w:instrText xml:space="preserve"> PAGEREF _Toc92722716 \h </w:instrText>
      </w:r>
      <w:r>
        <w:fldChar w:fldCharType="separate"/>
      </w:r>
      <w:r w:rsidR="00DB66C2">
        <w:t>3</w:t>
      </w:r>
      <w:r>
        <w:fldChar w:fldCharType="end"/>
      </w:r>
    </w:p>
    <w:p w14:paraId="7DDAA2FC" w14:textId="716EC58D" w:rsidR="001A1190" w:rsidRDefault="001A1190">
      <w:pPr>
        <w:pStyle w:val="TOC2"/>
        <w:rPr>
          <w:rFonts w:asciiTheme="minorHAnsi" w:eastAsiaTheme="minorEastAsia" w:hAnsiTheme="minorHAnsi" w:cstheme="minorBidi"/>
          <w:lang w:eastAsia="en-AU"/>
        </w:rPr>
      </w:pPr>
      <w:r>
        <w:t>Q11.</w:t>
      </w:r>
      <w:r>
        <w:rPr>
          <w:rFonts w:asciiTheme="minorHAnsi" w:eastAsiaTheme="minorEastAsia" w:hAnsiTheme="minorHAnsi" w:cstheme="minorBidi"/>
          <w:lang w:eastAsia="en-AU"/>
        </w:rPr>
        <w:tab/>
      </w:r>
      <w:r>
        <w:t>How does the government record equity investments in its accounts?</w:t>
      </w:r>
      <w:r>
        <w:tab/>
      </w:r>
      <w:r>
        <w:fldChar w:fldCharType="begin"/>
      </w:r>
      <w:r>
        <w:instrText xml:space="preserve"> PAGEREF _Toc92722717 \h </w:instrText>
      </w:r>
      <w:r>
        <w:fldChar w:fldCharType="separate"/>
      </w:r>
      <w:r w:rsidR="00DB66C2">
        <w:t>3</w:t>
      </w:r>
      <w:r>
        <w:fldChar w:fldCharType="end"/>
      </w:r>
    </w:p>
    <w:p w14:paraId="47ABAB89" w14:textId="59379854" w:rsidR="001A1190" w:rsidRDefault="001A1190">
      <w:pPr>
        <w:pStyle w:val="TOC2"/>
        <w:rPr>
          <w:rFonts w:asciiTheme="minorHAnsi" w:eastAsiaTheme="minorEastAsia" w:hAnsiTheme="minorHAnsi" w:cstheme="minorBidi"/>
          <w:lang w:eastAsia="en-AU"/>
        </w:rPr>
      </w:pPr>
      <w:r>
        <w:t>Q12.</w:t>
      </w:r>
      <w:r>
        <w:rPr>
          <w:rFonts w:asciiTheme="minorHAnsi" w:eastAsiaTheme="minorEastAsia" w:hAnsiTheme="minorHAnsi" w:cstheme="minorBidi"/>
          <w:lang w:eastAsia="en-AU"/>
        </w:rPr>
        <w:tab/>
      </w:r>
      <w:r>
        <w:t>Does making an equity investment affect the underlying cash balance (UCB)?</w:t>
      </w:r>
      <w:r>
        <w:tab/>
      </w:r>
      <w:r>
        <w:fldChar w:fldCharType="begin"/>
      </w:r>
      <w:r>
        <w:instrText xml:space="preserve"> PAGEREF _Toc92722718 \h </w:instrText>
      </w:r>
      <w:r>
        <w:fldChar w:fldCharType="separate"/>
      </w:r>
      <w:r w:rsidR="00DB66C2">
        <w:t>3</w:t>
      </w:r>
      <w:r>
        <w:fldChar w:fldCharType="end"/>
      </w:r>
    </w:p>
    <w:p w14:paraId="1FE088B4" w14:textId="39AB5EAC" w:rsidR="001A1190" w:rsidRDefault="001A1190">
      <w:pPr>
        <w:pStyle w:val="TOC2"/>
        <w:rPr>
          <w:rFonts w:asciiTheme="minorHAnsi" w:eastAsiaTheme="minorEastAsia" w:hAnsiTheme="minorHAnsi" w:cstheme="minorBidi"/>
          <w:lang w:eastAsia="en-AU"/>
        </w:rPr>
      </w:pPr>
      <w:r>
        <w:t>Q13.</w:t>
      </w:r>
      <w:r>
        <w:rPr>
          <w:rFonts w:asciiTheme="minorHAnsi" w:eastAsiaTheme="minorEastAsia" w:hAnsiTheme="minorHAnsi" w:cstheme="minorBidi"/>
          <w:lang w:eastAsia="en-AU"/>
        </w:rPr>
        <w:tab/>
      </w:r>
      <w:r>
        <w:t>Does any aspect of an equity investment affect the UCB?</w:t>
      </w:r>
      <w:r>
        <w:tab/>
      </w:r>
      <w:r>
        <w:fldChar w:fldCharType="begin"/>
      </w:r>
      <w:r>
        <w:instrText xml:space="preserve"> PAGEREF _Toc92722719 \h </w:instrText>
      </w:r>
      <w:r>
        <w:fldChar w:fldCharType="separate"/>
      </w:r>
      <w:r w:rsidR="00DB66C2">
        <w:t>4</w:t>
      </w:r>
      <w:r>
        <w:fldChar w:fldCharType="end"/>
      </w:r>
    </w:p>
    <w:p w14:paraId="03E92461" w14:textId="1F86EA57" w:rsidR="001A1190" w:rsidRDefault="001A1190">
      <w:pPr>
        <w:pStyle w:val="TOC2"/>
        <w:rPr>
          <w:rFonts w:asciiTheme="minorHAnsi" w:eastAsiaTheme="minorEastAsia" w:hAnsiTheme="minorHAnsi" w:cstheme="minorBidi"/>
          <w:lang w:eastAsia="en-AU"/>
        </w:rPr>
      </w:pPr>
      <w:r>
        <w:t>Q14.</w:t>
      </w:r>
      <w:r>
        <w:rPr>
          <w:rFonts w:asciiTheme="minorHAnsi" w:eastAsiaTheme="minorEastAsia" w:hAnsiTheme="minorHAnsi" w:cstheme="minorBidi"/>
          <w:lang w:eastAsia="en-AU"/>
        </w:rPr>
        <w:tab/>
      </w:r>
      <w:r>
        <w:t>How does the government value equity investments?</w:t>
      </w:r>
      <w:r>
        <w:tab/>
      </w:r>
      <w:r>
        <w:fldChar w:fldCharType="begin"/>
      </w:r>
      <w:r>
        <w:instrText xml:space="preserve"> PAGEREF _Toc92722720 \h </w:instrText>
      </w:r>
      <w:r>
        <w:fldChar w:fldCharType="separate"/>
      </w:r>
      <w:r w:rsidR="00DB66C2">
        <w:t>4</w:t>
      </w:r>
      <w:r>
        <w:fldChar w:fldCharType="end"/>
      </w:r>
    </w:p>
    <w:p w14:paraId="22255F8D" w14:textId="37389987" w:rsidR="001A1190" w:rsidRDefault="001A1190">
      <w:pPr>
        <w:pStyle w:val="TOC2"/>
        <w:rPr>
          <w:rFonts w:asciiTheme="minorHAnsi" w:eastAsiaTheme="minorEastAsia" w:hAnsiTheme="minorHAnsi" w:cstheme="minorBidi"/>
          <w:lang w:eastAsia="en-AU"/>
        </w:rPr>
      </w:pPr>
      <w:r>
        <w:t>Q15.</w:t>
      </w:r>
      <w:r>
        <w:rPr>
          <w:rFonts w:asciiTheme="minorHAnsi" w:eastAsiaTheme="minorEastAsia" w:hAnsiTheme="minorHAnsi" w:cstheme="minorBidi"/>
          <w:lang w:eastAsia="en-AU"/>
        </w:rPr>
        <w:tab/>
      </w:r>
      <w:r>
        <w:t>How are changes in the fair value of equity investments treated?</w:t>
      </w:r>
      <w:r>
        <w:tab/>
      </w:r>
      <w:r>
        <w:fldChar w:fldCharType="begin"/>
      </w:r>
      <w:r>
        <w:instrText xml:space="preserve"> PAGEREF _Toc92722721 \h </w:instrText>
      </w:r>
      <w:r>
        <w:fldChar w:fldCharType="separate"/>
      </w:r>
      <w:r w:rsidR="00DB66C2">
        <w:t>4</w:t>
      </w:r>
      <w:r>
        <w:fldChar w:fldCharType="end"/>
      </w:r>
    </w:p>
    <w:p w14:paraId="0ECF748D" w14:textId="26CA403B" w:rsidR="001A1190" w:rsidRDefault="001A1190">
      <w:pPr>
        <w:pStyle w:val="TOC2"/>
        <w:rPr>
          <w:rFonts w:asciiTheme="minorHAnsi" w:eastAsiaTheme="minorEastAsia" w:hAnsiTheme="minorHAnsi" w:cstheme="minorBidi"/>
          <w:lang w:eastAsia="en-AU"/>
        </w:rPr>
      </w:pPr>
      <w:r>
        <w:t>Q16.</w:t>
      </w:r>
      <w:r>
        <w:rPr>
          <w:rFonts w:asciiTheme="minorHAnsi" w:eastAsiaTheme="minorEastAsia" w:hAnsiTheme="minorHAnsi" w:cstheme="minorBidi"/>
          <w:lang w:eastAsia="en-AU"/>
        </w:rPr>
        <w:tab/>
      </w:r>
      <w:r>
        <w:t>Can the government write-down the value of its equity investments?</w:t>
      </w:r>
      <w:r>
        <w:tab/>
      </w:r>
      <w:r>
        <w:fldChar w:fldCharType="begin"/>
      </w:r>
      <w:r>
        <w:instrText xml:space="preserve"> PAGEREF _Toc92722722 \h </w:instrText>
      </w:r>
      <w:r>
        <w:fldChar w:fldCharType="separate"/>
      </w:r>
      <w:r w:rsidR="00DB66C2">
        <w:t>4</w:t>
      </w:r>
      <w:r>
        <w:fldChar w:fldCharType="end"/>
      </w:r>
    </w:p>
    <w:p w14:paraId="47B6EDE9" w14:textId="2B03D8E3" w:rsidR="001A1190" w:rsidRDefault="001A1190">
      <w:pPr>
        <w:pStyle w:val="TOC2"/>
        <w:rPr>
          <w:rFonts w:asciiTheme="minorHAnsi" w:eastAsiaTheme="minorEastAsia" w:hAnsiTheme="minorHAnsi" w:cstheme="minorBidi"/>
          <w:lang w:eastAsia="en-AU"/>
        </w:rPr>
      </w:pPr>
      <w:r>
        <w:t>Q17.</w:t>
      </w:r>
      <w:r>
        <w:rPr>
          <w:rFonts w:asciiTheme="minorHAnsi" w:eastAsiaTheme="minorEastAsia" w:hAnsiTheme="minorHAnsi" w:cstheme="minorBidi"/>
          <w:lang w:eastAsia="en-AU"/>
        </w:rPr>
        <w:tab/>
      </w:r>
      <w:r>
        <w:t>How do equity investments affect the government’s debt position?</w:t>
      </w:r>
      <w:r>
        <w:tab/>
      </w:r>
      <w:r>
        <w:fldChar w:fldCharType="begin"/>
      </w:r>
      <w:r>
        <w:instrText xml:space="preserve"> PAGEREF _Toc92722723 \h </w:instrText>
      </w:r>
      <w:r>
        <w:fldChar w:fldCharType="separate"/>
      </w:r>
      <w:r w:rsidR="00DB66C2">
        <w:t>4</w:t>
      </w:r>
      <w:r>
        <w:fldChar w:fldCharType="end"/>
      </w:r>
    </w:p>
    <w:p w14:paraId="4FD1CF52" w14:textId="318D62AB" w:rsidR="001A1190" w:rsidRDefault="001A1190">
      <w:pPr>
        <w:pStyle w:val="TOC2"/>
        <w:rPr>
          <w:rFonts w:asciiTheme="minorHAnsi" w:eastAsiaTheme="minorEastAsia" w:hAnsiTheme="minorHAnsi" w:cstheme="minorBidi"/>
          <w:lang w:eastAsia="en-AU"/>
        </w:rPr>
      </w:pPr>
      <w:r>
        <w:t>Q18.</w:t>
      </w:r>
      <w:r>
        <w:rPr>
          <w:rFonts w:asciiTheme="minorHAnsi" w:eastAsiaTheme="minorEastAsia" w:hAnsiTheme="minorHAnsi" w:cstheme="minorBidi"/>
          <w:lang w:eastAsia="en-AU"/>
        </w:rPr>
        <w:tab/>
      </w:r>
      <w:r>
        <w:t>What assurance arrangements support the government in correctly accounting for equity investments?</w:t>
      </w:r>
      <w:r>
        <w:tab/>
      </w:r>
      <w:r>
        <w:fldChar w:fldCharType="begin"/>
      </w:r>
      <w:r>
        <w:instrText xml:space="preserve"> PAGEREF _Toc92722724 \h </w:instrText>
      </w:r>
      <w:r>
        <w:fldChar w:fldCharType="separate"/>
      </w:r>
      <w:r w:rsidR="00DB66C2">
        <w:t>5</w:t>
      </w:r>
      <w:r>
        <w:fldChar w:fldCharType="end"/>
      </w:r>
    </w:p>
    <w:p w14:paraId="3F0B6829" w14:textId="31929250" w:rsidR="001A1190" w:rsidRDefault="001A1190">
      <w:pPr>
        <w:pStyle w:val="TOC2"/>
        <w:rPr>
          <w:rFonts w:asciiTheme="minorHAnsi" w:eastAsiaTheme="minorEastAsia" w:hAnsiTheme="minorHAnsi" w:cstheme="minorBidi"/>
          <w:lang w:eastAsia="en-AU"/>
        </w:rPr>
      </w:pPr>
      <w:r>
        <w:t>Q19.</w:t>
      </w:r>
      <w:r>
        <w:rPr>
          <w:rFonts w:asciiTheme="minorHAnsi" w:eastAsiaTheme="minorEastAsia" w:hAnsiTheme="minorHAnsi" w:cstheme="minorBidi"/>
          <w:lang w:eastAsia="en-AU"/>
        </w:rPr>
        <w:tab/>
      </w:r>
      <w:r>
        <w:t xml:space="preserve">Where do equity investments appear in the </w:t>
      </w:r>
      <w:r w:rsidR="00816F89">
        <w:t xml:space="preserve">2021-22 Final Budget Outcome (FBO) and </w:t>
      </w:r>
      <w:r w:rsidR="00470997">
        <w:t>BP</w:t>
      </w:r>
      <w:r w:rsidR="00816F89">
        <w:t xml:space="preserve">1 </w:t>
      </w:r>
      <w:r w:rsidR="00816F89" w:rsidRPr="00470997">
        <w:t xml:space="preserve">of </w:t>
      </w:r>
      <w:r w:rsidR="00FD50A1">
        <w:t xml:space="preserve">the </w:t>
      </w:r>
      <w:r w:rsidR="00FD50A1">
        <w:rPr>
          <w:sz w:val="20"/>
          <w:szCs w:val="20"/>
        </w:rPr>
        <w:t xml:space="preserve">October </w:t>
      </w:r>
      <w:r w:rsidRPr="00470997">
        <w:t>202</w:t>
      </w:r>
      <w:r w:rsidR="00335BB6" w:rsidRPr="00470997">
        <w:t>2</w:t>
      </w:r>
      <w:r w:rsidRPr="00470997">
        <w:t>-2</w:t>
      </w:r>
      <w:r w:rsidR="00335BB6" w:rsidRPr="00470997">
        <w:t>3</w:t>
      </w:r>
      <w:r w:rsidRPr="00470997">
        <w:t xml:space="preserve"> </w:t>
      </w:r>
      <w:r w:rsidR="00335BB6" w:rsidRPr="00470997">
        <w:t>Budget</w:t>
      </w:r>
      <w:r w:rsidRPr="00470997">
        <w:t>?</w:t>
      </w:r>
      <w:r>
        <w:tab/>
      </w:r>
      <w:r>
        <w:fldChar w:fldCharType="begin"/>
      </w:r>
      <w:r>
        <w:instrText xml:space="preserve"> PAGEREF _Toc92722725 \h </w:instrText>
      </w:r>
      <w:r>
        <w:fldChar w:fldCharType="separate"/>
      </w:r>
      <w:r w:rsidR="00DB66C2">
        <w:t>5</w:t>
      </w:r>
      <w:r>
        <w:fldChar w:fldCharType="end"/>
      </w:r>
    </w:p>
    <w:p w14:paraId="33A7D1E6" w14:textId="77777777" w:rsidR="006A63D3" w:rsidRPr="005348D7" w:rsidRDefault="005B5E75" w:rsidP="00133A3E">
      <w:pPr>
        <w:pStyle w:val="Title"/>
        <w:rPr>
          <w:color w:val="000000" w:themeColor="text1"/>
        </w:rPr>
      </w:pPr>
      <w:r w:rsidRPr="005348D7">
        <w:rPr>
          <w:rFonts w:eastAsiaTheme="minorHAnsi"/>
          <w:noProof/>
          <w:color w:val="2E74B5" w:themeColor="accent1" w:themeShade="BF"/>
          <w:spacing w:val="0"/>
          <w:kern w:val="0"/>
          <w:sz w:val="24"/>
          <w:szCs w:val="24"/>
          <w:shd w:val="clear" w:color="auto" w:fill="auto"/>
        </w:rPr>
        <w:fldChar w:fldCharType="end"/>
      </w:r>
    </w:p>
    <w:p w14:paraId="482C38B3" w14:textId="77777777" w:rsidR="004755B2" w:rsidRPr="005348D7" w:rsidRDefault="004755B2" w:rsidP="004755B2">
      <w:pPr>
        <w:tabs>
          <w:tab w:val="left" w:pos="8536"/>
        </w:tabs>
      </w:pPr>
    </w:p>
    <w:p w14:paraId="63880431" w14:textId="77777777" w:rsidR="004755B2" w:rsidRPr="005348D7" w:rsidRDefault="004755B2" w:rsidP="004755B2">
      <w:pPr>
        <w:tabs>
          <w:tab w:val="left" w:pos="8536"/>
        </w:tabs>
      </w:pPr>
      <w:r w:rsidRPr="005348D7">
        <w:tab/>
      </w:r>
    </w:p>
    <w:p w14:paraId="7415AB7B" w14:textId="77777777" w:rsidR="00B62A11" w:rsidRPr="005348D7" w:rsidRDefault="00B62A11" w:rsidP="004755B2">
      <w:pPr>
        <w:tabs>
          <w:tab w:val="left" w:pos="8536"/>
        </w:tabs>
        <w:rPr>
          <w:rFonts w:ascii="Arial" w:eastAsiaTheme="majorEastAsia" w:hAnsi="Arial" w:cs="Arial"/>
          <w:spacing w:val="-10"/>
          <w:kern w:val="28"/>
          <w:sz w:val="36"/>
          <w:szCs w:val="36"/>
          <w:shd w:val="clear" w:color="auto" w:fill="FFFFFF"/>
        </w:rPr>
      </w:pPr>
      <w:r w:rsidRPr="005348D7">
        <w:br w:type="page"/>
      </w:r>
      <w:r w:rsidR="004755B2" w:rsidRPr="005348D7">
        <w:lastRenderedPageBreak/>
        <w:tab/>
      </w:r>
    </w:p>
    <w:p w14:paraId="7E608C29" w14:textId="77777777" w:rsidR="00FD6513" w:rsidRPr="005348D7" w:rsidRDefault="002C3BE3" w:rsidP="00133A3E">
      <w:pPr>
        <w:pStyle w:val="FAQtopic"/>
      </w:pPr>
      <w:r w:rsidRPr="005348D7">
        <w:t>Frequently asked questions</w:t>
      </w:r>
      <w:r w:rsidR="00480818" w:rsidRPr="005348D7">
        <w:t xml:space="preserve"> </w:t>
      </w:r>
    </w:p>
    <w:p w14:paraId="58EDF21C" w14:textId="77777777" w:rsidR="00480818" w:rsidRPr="005348D7" w:rsidRDefault="00480818" w:rsidP="00A64853">
      <w:pPr>
        <w:pStyle w:val="Normaltext"/>
        <w:jc w:val="both"/>
        <w:rPr>
          <w:lang w:val="en"/>
        </w:rPr>
      </w:pPr>
      <w:r w:rsidRPr="005348D7">
        <w:rPr>
          <w:lang w:val="en"/>
        </w:rPr>
        <w:t>The</w:t>
      </w:r>
      <w:r w:rsidR="00051BD7" w:rsidRPr="005348D7">
        <w:rPr>
          <w:lang w:val="en"/>
        </w:rPr>
        <w:t xml:space="preserve"> following a</w:t>
      </w:r>
      <w:r w:rsidR="00D80012" w:rsidRPr="005348D7">
        <w:rPr>
          <w:lang w:val="en"/>
        </w:rPr>
        <w:t>nswers</w:t>
      </w:r>
      <w:r w:rsidR="00D967E1" w:rsidRPr="005348D7">
        <w:rPr>
          <w:lang w:val="en"/>
        </w:rPr>
        <w:t xml:space="preserve"> </w:t>
      </w:r>
      <w:r w:rsidRPr="005348D7">
        <w:rPr>
          <w:lang w:val="en"/>
        </w:rPr>
        <w:t>provide</w:t>
      </w:r>
      <w:r w:rsidR="00D80012" w:rsidRPr="005348D7">
        <w:rPr>
          <w:lang w:val="en"/>
        </w:rPr>
        <w:t xml:space="preserve"> </w:t>
      </w:r>
      <w:r w:rsidR="004750CE" w:rsidRPr="005348D7">
        <w:rPr>
          <w:lang w:val="en"/>
        </w:rPr>
        <w:t>general</w:t>
      </w:r>
      <w:r w:rsidR="00D80012" w:rsidRPr="005348D7">
        <w:rPr>
          <w:lang w:val="en"/>
        </w:rPr>
        <w:t xml:space="preserve"> information</w:t>
      </w:r>
      <w:r w:rsidR="00051BD7" w:rsidRPr="005348D7">
        <w:rPr>
          <w:lang w:val="en"/>
        </w:rPr>
        <w:t xml:space="preserve"> only</w:t>
      </w:r>
      <w:r w:rsidR="00D80012" w:rsidRPr="005348D7">
        <w:rPr>
          <w:lang w:val="en"/>
        </w:rPr>
        <w:t xml:space="preserve">. </w:t>
      </w:r>
      <w:r w:rsidR="00051BD7" w:rsidRPr="005348D7">
        <w:rPr>
          <w:lang w:val="en"/>
        </w:rPr>
        <w:t>Some e</w:t>
      </w:r>
      <w:r w:rsidR="00171B4E" w:rsidRPr="005348D7">
        <w:rPr>
          <w:lang w:val="en"/>
        </w:rPr>
        <w:t>quity investment programs may</w:t>
      </w:r>
      <w:r w:rsidR="00BE0466" w:rsidRPr="005348D7">
        <w:rPr>
          <w:lang w:val="en"/>
        </w:rPr>
        <w:t xml:space="preserve"> </w:t>
      </w:r>
      <w:r w:rsidR="00051BD7" w:rsidRPr="005348D7">
        <w:rPr>
          <w:lang w:val="en"/>
        </w:rPr>
        <w:t xml:space="preserve">be more complex in practice </w:t>
      </w:r>
      <w:r w:rsidRPr="005348D7">
        <w:rPr>
          <w:lang w:val="en"/>
        </w:rPr>
        <w:t xml:space="preserve">or have specific requirements. It is important that entities also review and apply </w:t>
      </w:r>
      <w:r w:rsidR="00D967E1" w:rsidRPr="005348D7">
        <w:rPr>
          <w:lang w:val="en"/>
        </w:rPr>
        <w:t xml:space="preserve">the </w:t>
      </w:r>
      <w:r w:rsidRPr="005348D7">
        <w:rPr>
          <w:lang w:val="en"/>
        </w:rPr>
        <w:t>relevant:</w:t>
      </w:r>
    </w:p>
    <w:p w14:paraId="3B6E07B2" w14:textId="77777777" w:rsidR="00480818" w:rsidRPr="005348D7" w:rsidRDefault="00325BE2" w:rsidP="00FB687D">
      <w:pPr>
        <w:pStyle w:val="Dotpoint1"/>
        <w:spacing w:before="60"/>
        <w:ind w:left="714" w:hanging="357"/>
        <w:jc w:val="both"/>
        <w:rPr>
          <w:lang w:val="en"/>
        </w:rPr>
      </w:pPr>
      <w:r w:rsidRPr="005348D7">
        <w:rPr>
          <w:lang w:val="en"/>
        </w:rPr>
        <w:t>l</w:t>
      </w:r>
      <w:r w:rsidR="00E57CDB" w:rsidRPr="005348D7">
        <w:rPr>
          <w:lang w:val="en"/>
        </w:rPr>
        <w:t>egislation</w:t>
      </w:r>
    </w:p>
    <w:p w14:paraId="072A043F" w14:textId="77777777" w:rsidR="00480818" w:rsidRPr="005348D7" w:rsidRDefault="00480818" w:rsidP="00FB687D">
      <w:pPr>
        <w:pStyle w:val="Dotpoint1"/>
        <w:spacing w:before="60"/>
        <w:ind w:left="714" w:hanging="357"/>
        <w:jc w:val="both"/>
        <w:rPr>
          <w:lang w:val="en"/>
        </w:rPr>
      </w:pPr>
      <w:r w:rsidRPr="005348D7">
        <w:rPr>
          <w:lang w:val="en"/>
        </w:rPr>
        <w:t>government policies</w:t>
      </w:r>
    </w:p>
    <w:p w14:paraId="71F18A6C" w14:textId="77777777" w:rsidR="00BE0466" w:rsidRPr="005348D7" w:rsidRDefault="00480818" w:rsidP="00FB687D">
      <w:pPr>
        <w:pStyle w:val="Dotpoint1"/>
        <w:spacing w:before="60"/>
        <w:ind w:left="714" w:hanging="357"/>
        <w:jc w:val="both"/>
        <w:rPr>
          <w:lang w:val="en"/>
        </w:rPr>
      </w:pPr>
      <w:r w:rsidRPr="005348D7">
        <w:rPr>
          <w:lang w:val="en"/>
        </w:rPr>
        <w:t xml:space="preserve">Australian </w:t>
      </w:r>
      <w:r w:rsidR="007B262D">
        <w:rPr>
          <w:lang w:val="en"/>
        </w:rPr>
        <w:t>A</w:t>
      </w:r>
      <w:r w:rsidR="00BE0466" w:rsidRPr="005348D7">
        <w:rPr>
          <w:lang w:val="en"/>
        </w:rPr>
        <w:t xml:space="preserve">ccounting </w:t>
      </w:r>
      <w:r w:rsidR="007B262D">
        <w:rPr>
          <w:lang w:val="en"/>
        </w:rPr>
        <w:t>S</w:t>
      </w:r>
      <w:r w:rsidR="00BE0466" w:rsidRPr="005348D7">
        <w:rPr>
          <w:lang w:val="en"/>
        </w:rPr>
        <w:t>tandards</w:t>
      </w:r>
      <w:r w:rsidR="00DC751B" w:rsidRPr="005348D7">
        <w:rPr>
          <w:lang w:val="en"/>
        </w:rPr>
        <w:t xml:space="preserve"> (AAS).</w:t>
      </w:r>
    </w:p>
    <w:p w14:paraId="5A585183" w14:textId="77777777" w:rsidR="00E63870" w:rsidRPr="005348D7" w:rsidRDefault="00E63870" w:rsidP="00E63870">
      <w:pPr>
        <w:pStyle w:val="Heading1"/>
      </w:pPr>
      <w:bookmarkStart w:id="1" w:name="_Toc92722705"/>
      <w:bookmarkStart w:id="2" w:name="_Toc70070885"/>
      <w:r w:rsidRPr="005348D7">
        <w:t>Equity investments</w:t>
      </w:r>
      <w:bookmarkEnd w:id="1"/>
      <w:bookmarkEnd w:id="2"/>
    </w:p>
    <w:p w14:paraId="093BE73C" w14:textId="77777777" w:rsidR="008509E3" w:rsidRPr="005348D7" w:rsidRDefault="008509E3" w:rsidP="006F5C0D">
      <w:pPr>
        <w:pStyle w:val="Questionlevel"/>
        <w:ind w:left="0" w:firstLine="0"/>
      </w:pPr>
      <w:bookmarkStart w:id="3" w:name="_Toc92722706"/>
      <w:bookmarkStart w:id="4" w:name="_Toc70070886"/>
      <w:r w:rsidRPr="005348D7">
        <w:t xml:space="preserve">What </w:t>
      </w:r>
      <w:r w:rsidR="0008700C" w:rsidRPr="005348D7">
        <w:t>is</w:t>
      </w:r>
      <w:r w:rsidRPr="005348D7">
        <w:t xml:space="preserve"> </w:t>
      </w:r>
      <w:r w:rsidR="003A5F6E" w:rsidRPr="005348D7">
        <w:t xml:space="preserve">an </w:t>
      </w:r>
      <w:r w:rsidR="0008700C" w:rsidRPr="005348D7">
        <w:t>equity investment by the Australian Government</w:t>
      </w:r>
      <w:r w:rsidRPr="005348D7">
        <w:t>?</w:t>
      </w:r>
      <w:bookmarkEnd w:id="3"/>
      <w:bookmarkEnd w:id="4"/>
    </w:p>
    <w:p w14:paraId="5A2297B3" w14:textId="77777777" w:rsidR="0008700C" w:rsidRPr="005348D7" w:rsidRDefault="003A5F6E" w:rsidP="00A64853">
      <w:pPr>
        <w:pStyle w:val="Normaltext"/>
        <w:jc w:val="both"/>
      </w:pPr>
      <w:r w:rsidRPr="005348D7">
        <w:rPr>
          <w:shd w:val="clear" w:color="auto" w:fill="FFFFFF"/>
        </w:rPr>
        <w:t>An e</w:t>
      </w:r>
      <w:r w:rsidR="00662A13" w:rsidRPr="005348D7">
        <w:rPr>
          <w:shd w:val="clear" w:color="auto" w:fill="FFFFFF"/>
        </w:rPr>
        <w:t xml:space="preserve">quity investment is where the </w:t>
      </w:r>
      <w:r w:rsidR="006F5C0D" w:rsidRPr="005348D7">
        <w:rPr>
          <w:shd w:val="clear" w:color="auto" w:fill="FFFFFF"/>
        </w:rPr>
        <w:t>g</w:t>
      </w:r>
      <w:r w:rsidR="00662A13" w:rsidRPr="005348D7">
        <w:rPr>
          <w:shd w:val="clear" w:color="auto" w:fill="FFFFFF"/>
        </w:rPr>
        <w:t xml:space="preserve">overnment takes an ownership interest </w:t>
      </w:r>
      <w:r w:rsidR="00BE0466" w:rsidRPr="005348D7">
        <w:rPr>
          <w:shd w:val="clear" w:color="auto" w:fill="FFFFFF"/>
        </w:rPr>
        <w:t>in a</w:t>
      </w:r>
      <w:r w:rsidR="00EC018B" w:rsidRPr="005348D7">
        <w:rPr>
          <w:shd w:val="clear" w:color="auto" w:fill="FFFFFF"/>
        </w:rPr>
        <w:t xml:space="preserve">n entity </w:t>
      </w:r>
      <w:r w:rsidR="00662A13" w:rsidRPr="005348D7">
        <w:rPr>
          <w:shd w:val="clear" w:color="auto" w:fill="FFFFFF"/>
        </w:rPr>
        <w:t xml:space="preserve">in anticipation of future returns (via dividends and/or capital returns). </w:t>
      </w:r>
      <w:r w:rsidR="0008700C" w:rsidRPr="005348D7">
        <w:rPr>
          <w:shd w:val="clear" w:color="auto" w:fill="FFFFFF"/>
        </w:rPr>
        <w:t>The</w:t>
      </w:r>
      <w:r w:rsidR="0008700C" w:rsidRPr="005348D7">
        <w:t xml:space="preserve"> </w:t>
      </w:r>
      <w:r w:rsidR="00EC018B" w:rsidRPr="005348D7">
        <w:t xml:space="preserve">entity </w:t>
      </w:r>
      <w:r w:rsidR="0008700C" w:rsidRPr="005348D7">
        <w:t xml:space="preserve">must be outside the </w:t>
      </w:r>
      <w:r w:rsidR="007B262D">
        <w:t>G</w:t>
      </w:r>
      <w:r w:rsidR="0008700C" w:rsidRPr="005348D7">
        <w:t xml:space="preserve">eneral </w:t>
      </w:r>
      <w:r w:rsidR="007B262D">
        <w:t>G</w:t>
      </w:r>
      <w:r w:rsidR="0008700C" w:rsidRPr="005348D7">
        <w:t xml:space="preserve">overnment </w:t>
      </w:r>
      <w:r w:rsidR="007B262D">
        <w:t>S</w:t>
      </w:r>
      <w:r w:rsidR="0008700C" w:rsidRPr="005348D7">
        <w:t>ector</w:t>
      </w:r>
      <w:r w:rsidR="00C218BD" w:rsidRPr="005348D7">
        <w:t xml:space="preserve"> (GGS)</w:t>
      </w:r>
      <w:r w:rsidR="0008700C" w:rsidRPr="005348D7">
        <w:t>.</w:t>
      </w:r>
    </w:p>
    <w:p w14:paraId="7C22A2FD" w14:textId="77777777" w:rsidR="008509E3" w:rsidRPr="005348D7" w:rsidRDefault="008509E3" w:rsidP="00DC751B">
      <w:pPr>
        <w:pStyle w:val="Questionlevel"/>
      </w:pPr>
      <w:bookmarkStart w:id="5" w:name="_Toc50113327"/>
      <w:bookmarkStart w:id="6" w:name="_Toc50127442"/>
      <w:bookmarkStart w:id="7" w:name="_Toc50473589"/>
      <w:bookmarkStart w:id="8" w:name="_Toc50548143"/>
      <w:bookmarkStart w:id="9" w:name="_Toc50548642"/>
      <w:bookmarkStart w:id="10" w:name="_Toc50552242"/>
      <w:bookmarkStart w:id="11" w:name="_Toc50552553"/>
      <w:bookmarkStart w:id="12" w:name="_Toc50113328"/>
      <w:bookmarkStart w:id="13" w:name="_Toc50127443"/>
      <w:bookmarkStart w:id="14" w:name="_Toc50473590"/>
      <w:bookmarkStart w:id="15" w:name="_Toc50548144"/>
      <w:bookmarkStart w:id="16" w:name="_Toc50548643"/>
      <w:bookmarkStart w:id="17" w:name="_Toc50552243"/>
      <w:bookmarkStart w:id="18" w:name="_Toc50552554"/>
      <w:bookmarkStart w:id="19" w:name="_Toc92722707"/>
      <w:bookmarkStart w:id="20" w:name="_Toc70070887"/>
      <w:bookmarkEnd w:id="5"/>
      <w:bookmarkEnd w:id="6"/>
      <w:bookmarkEnd w:id="7"/>
      <w:bookmarkEnd w:id="8"/>
      <w:bookmarkEnd w:id="9"/>
      <w:bookmarkEnd w:id="10"/>
      <w:bookmarkEnd w:id="11"/>
      <w:bookmarkEnd w:id="12"/>
      <w:bookmarkEnd w:id="13"/>
      <w:bookmarkEnd w:id="14"/>
      <w:bookmarkEnd w:id="15"/>
      <w:bookmarkEnd w:id="16"/>
      <w:bookmarkEnd w:id="17"/>
      <w:bookmarkEnd w:id="18"/>
      <w:r w:rsidRPr="005348D7">
        <w:t xml:space="preserve">Why does the </w:t>
      </w:r>
      <w:r w:rsidR="006B36E7" w:rsidRPr="005348D7">
        <w:t>g</w:t>
      </w:r>
      <w:r w:rsidRPr="005348D7">
        <w:t>overnment</w:t>
      </w:r>
      <w:r w:rsidR="00D967E1" w:rsidRPr="005348D7">
        <w:t xml:space="preserve"> undertake</w:t>
      </w:r>
      <w:r w:rsidR="00C46593" w:rsidRPr="005348D7">
        <w:t xml:space="preserve"> </w:t>
      </w:r>
      <w:r w:rsidRPr="005348D7">
        <w:t>equity investments?</w:t>
      </w:r>
      <w:bookmarkEnd w:id="19"/>
      <w:bookmarkEnd w:id="20"/>
    </w:p>
    <w:p w14:paraId="57D3B281" w14:textId="77777777" w:rsidR="005A4FF6" w:rsidRPr="005348D7" w:rsidRDefault="00D80012" w:rsidP="00A64853">
      <w:pPr>
        <w:pStyle w:val="Normaltext"/>
        <w:jc w:val="both"/>
        <w:rPr>
          <w:lang w:val="en"/>
        </w:rPr>
      </w:pPr>
      <w:r w:rsidRPr="005348D7">
        <w:rPr>
          <w:lang w:val="en"/>
        </w:rPr>
        <w:t>E</w:t>
      </w:r>
      <w:r w:rsidR="008509E3" w:rsidRPr="005348D7">
        <w:rPr>
          <w:lang w:val="en"/>
        </w:rPr>
        <w:t xml:space="preserve">quity investments </w:t>
      </w:r>
      <w:r w:rsidR="00C46593" w:rsidRPr="005348D7">
        <w:rPr>
          <w:lang w:val="en"/>
        </w:rPr>
        <w:t xml:space="preserve">are </w:t>
      </w:r>
      <w:r w:rsidR="00E32139" w:rsidRPr="005348D7">
        <w:rPr>
          <w:shd w:val="clear" w:color="auto" w:fill="FFFFFF"/>
        </w:rPr>
        <w:t>made</w:t>
      </w:r>
      <w:r w:rsidR="00C46593" w:rsidRPr="005348D7">
        <w:rPr>
          <w:shd w:val="clear" w:color="auto" w:fill="FFFFFF"/>
        </w:rPr>
        <w:t xml:space="preserve"> </w:t>
      </w:r>
      <w:r w:rsidR="00C46593" w:rsidRPr="005348D7">
        <w:rPr>
          <w:lang w:val="en"/>
        </w:rPr>
        <w:t xml:space="preserve">to </w:t>
      </w:r>
      <w:r w:rsidR="008509E3" w:rsidRPr="005348D7">
        <w:rPr>
          <w:lang w:val="en"/>
        </w:rPr>
        <w:t xml:space="preserve">support </w:t>
      </w:r>
      <w:r w:rsidR="00D967E1" w:rsidRPr="005348D7">
        <w:rPr>
          <w:lang w:val="en"/>
        </w:rPr>
        <w:t xml:space="preserve">the achievement of </w:t>
      </w:r>
      <w:r w:rsidRPr="005348D7">
        <w:rPr>
          <w:lang w:val="en"/>
        </w:rPr>
        <w:t xml:space="preserve">government </w:t>
      </w:r>
      <w:r w:rsidR="008509E3" w:rsidRPr="005348D7">
        <w:rPr>
          <w:lang w:val="en"/>
        </w:rPr>
        <w:t>policy objectives</w:t>
      </w:r>
      <w:r w:rsidR="00D967E1" w:rsidRPr="005348D7">
        <w:rPr>
          <w:lang w:val="en"/>
        </w:rPr>
        <w:t xml:space="preserve"> – the purpose of an equity investment could be </w:t>
      </w:r>
      <w:r w:rsidR="005A4FF6" w:rsidRPr="005348D7">
        <w:rPr>
          <w:lang w:val="en"/>
        </w:rPr>
        <w:t>to:</w:t>
      </w:r>
    </w:p>
    <w:p w14:paraId="6F73DC99" w14:textId="77777777" w:rsidR="005A4FF6" w:rsidRPr="005348D7" w:rsidRDefault="008509E3" w:rsidP="003848F0">
      <w:pPr>
        <w:pStyle w:val="Dotpoint1"/>
        <w:spacing w:before="120"/>
        <w:ind w:left="714" w:hanging="357"/>
        <w:jc w:val="both"/>
        <w:rPr>
          <w:lang w:val="en"/>
        </w:rPr>
      </w:pPr>
      <w:r w:rsidRPr="005348D7">
        <w:rPr>
          <w:lang w:val="en"/>
        </w:rPr>
        <w:t>put money aside for future expenditure</w:t>
      </w:r>
      <w:r w:rsidR="00C46593" w:rsidRPr="005348D7">
        <w:rPr>
          <w:lang w:val="en"/>
        </w:rPr>
        <w:t xml:space="preserve"> </w:t>
      </w:r>
      <w:r w:rsidR="005A4FF6" w:rsidRPr="005348D7">
        <w:rPr>
          <w:lang w:val="en"/>
        </w:rPr>
        <w:t>(e.g.</w:t>
      </w:r>
      <w:r w:rsidR="00D967E1" w:rsidRPr="005348D7">
        <w:rPr>
          <w:lang w:val="en"/>
        </w:rPr>
        <w:t xml:space="preserve"> </w:t>
      </w:r>
      <w:r w:rsidR="00C46593" w:rsidRPr="005348D7">
        <w:rPr>
          <w:lang w:val="en"/>
        </w:rPr>
        <w:t>Future Fund</w:t>
      </w:r>
      <w:r w:rsidR="005A4FF6" w:rsidRPr="005348D7">
        <w:rPr>
          <w:lang w:val="en"/>
        </w:rPr>
        <w:t xml:space="preserve">, which is </w:t>
      </w:r>
      <w:r w:rsidR="005A4FF6" w:rsidRPr="005348D7">
        <w:rPr>
          <w:shd w:val="clear" w:color="auto" w:fill="FFFFFF"/>
        </w:rPr>
        <w:t xml:space="preserve">a financial asset fund set up to </w:t>
      </w:r>
      <w:r w:rsidR="00E32139" w:rsidRPr="005348D7">
        <w:rPr>
          <w:shd w:val="clear" w:color="auto" w:fill="FFFFFF"/>
        </w:rPr>
        <w:t>provide for unfunded superannuation liabilities</w:t>
      </w:r>
      <w:r w:rsidR="005A4FF6" w:rsidRPr="005348D7">
        <w:rPr>
          <w:shd w:val="clear" w:color="auto" w:fill="FFFFFF"/>
        </w:rPr>
        <w:t>)</w:t>
      </w:r>
    </w:p>
    <w:p w14:paraId="4AE2BC56" w14:textId="77777777" w:rsidR="00C46593" w:rsidRPr="005348D7" w:rsidRDefault="008509E3" w:rsidP="003848F0">
      <w:pPr>
        <w:pStyle w:val="Dotpoint1"/>
        <w:spacing w:before="120"/>
        <w:ind w:left="714" w:hanging="357"/>
        <w:jc w:val="both"/>
        <w:rPr>
          <w:lang w:val="en"/>
        </w:rPr>
      </w:pPr>
      <w:r w:rsidRPr="005348D7">
        <w:rPr>
          <w:lang w:val="en"/>
        </w:rPr>
        <w:t>undertak</w:t>
      </w:r>
      <w:r w:rsidR="00C218BD" w:rsidRPr="005348D7">
        <w:rPr>
          <w:lang w:val="en"/>
        </w:rPr>
        <w:t>e</w:t>
      </w:r>
      <w:r w:rsidRPr="005348D7">
        <w:rPr>
          <w:lang w:val="en"/>
        </w:rPr>
        <w:t xml:space="preserve"> an activity as a separate business</w:t>
      </w:r>
      <w:r w:rsidR="00D4770B" w:rsidRPr="005348D7">
        <w:rPr>
          <w:lang w:val="en"/>
        </w:rPr>
        <w:t xml:space="preserve"> </w:t>
      </w:r>
      <w:r w:rsidR="005A4FF6" w:rsidRPr="005348D7">
        <w:rPr>
          <w:lang w:val="en"/>
        </w:rPr>
        <w:t xml:space="preserve">(e.g. </w:t>
      </w:r>
      <w:r w:rsidR="00C46593" w:rsidRPr="005348D7">
        <w:rPr>
          <w:lang w:val="en"/>
        </w:rPr>
        <w:t>Australia Post</w:t>
      </w:r>
      <w:r w:rsidR="005A4FF6" w:rsidRPr="005348D7">
        <w:rPr>
          <w:color w:val="222222"/>
          <w:shd w:val="clear" w:color="auto" w:fill="FFFFFF"/>
        </w:rPr>
        <w:t>)</w:t>
      </w:r>
    </w:p>
    <w:p w14:paraId="776018AA" w14:textId="77777777" w:rsidR="008509E3" w:rsidRPr="005348D7" w:rsidRDefault="008509E3" w:rsidP="003848F0">
      <w:pPr>
        <w:pStyle w:val="Dotpoint1"/>
        <w:spacing w:before="120"/>
        <w:ind w:left="714" w:hanging="357"/>
        <w:jc w:val="both"/>
        <w:rPr>
          <w:lang w:val="en"/>
        </w:rPr>
      </w:pPr>
      <w:r w:rsidRPr="005348D7">
        <w:rPr>
          <w:lang w:val="en"/>
        </w:rPr>
        <w:t>participat</w:t>
      </w:r>
      <w:r w:rsidR="00C218BD" w:rsidRPr="005348D7">
        <w:rPr>
          <w:lang w:val="en"/>
        </w:rPr>
        <w:t xml:space="preserve">e </w:t>
      </w:r>
      <w:r w:rsidRPr="005348D7">
        <w:rPr>
          <w:lang w:val="en"/>
        </w:rPr>
        <w:t>in an international organisation as an equity subscriber</w:t>
      </w:r>
      <w:r w:rsidR="00C51B23" w:rsidRPr="005348D7">
        <w:rPr>
          <w:lang w:val="en"/>
        </w:rPr>
        <w:t xml:space="preserve"> </w:t>
      </w:r>
      <w:r w:rsidR="00FC291C" w:rsidRPr="005348D7">
        <w:rPr>
          <w:lang w:val="en"/>
        </w:rPr>
        <w:t>(e.g.</w:t>
      </w:r>
      <w:r w:rsidR="00C51B23" w:rsidRPr="005348D7">
        <w:rPr>
          <w:lang w:val="en"/>
        </w:rPr>
        <w:t xml:space="preserve"> </w:t>
      </w:r>
      <w:r w:rsidRPr="005348D7">
        <w:rPr>
          <w:lang w:val="en"/>
        </w:rPr>
        <w:t>the International Development Associatio</w:t>
      </w:r>
      <w:r w:rsidR="0051249A" w:rsidRPr="005348D7">
        <w:rPr>
          <w:lang w:val="en"/>
        </w:rPr>
        <w:t>n</w:t>
      </w:r>
      <w:r w:rsidR="00C51B23" w:rsidRPr="005348D7">
        <w:rPr>
          <w:lang w:val="en"/>
        </w:rPr>
        <w:t xml:space="preserve">, </w:t>
      </w:r>
      <w:r w:rsidR="0051249A" w:rsidRPr="005348D7">
        <w:t xml:space="preserve">which </w:t>
      </w:r>
      <w:r w:rsidR="0014683D" w:rsidRPr="005348D7">
        <w:t>offers concessional loans and grants to the world</w:t>
      </w:r>
      <w:r w:rsidR="00E57CDB" w:rsidRPr="005348D7">
        <w:t>’</w:t>
      </w:r>
      <w:r w:rsidR="0014683D" w:rsidRPr="005348D7">
        <w:t>s poorest developing countries</w:t>
      </w:r>
      <w:r w:rsidR="00FC291C" w:rsidRPr="005348D7">
        <w:t>)</w:t>
      </w:r>
      <w:r w:rsidRPr="005348D7">
        <w:rPr>
          <w:lang w:val="en"/>
        </w:rPr>
        <w:t>.</w:t>
      </w:r>
    </w:p>
    <w:p w14:paraId="3C9F2167" w14:textId="77777777" w:rsidR="008509E3" w:rsidRPr="005348D7" w:rsidRDefault="008509E3" w:rsidP="00A64853">
      <w:pPr>
        <w:pStyle w:val="Questionlevel"/>
        <w:jc w:val="both"/>
      </w:pPr>
      <w:bookmarkStart w:id="21" w:name="_Toc92722708"/>
      <w:bookmarkStart w:id="22" w:name="_Toc70070888"/>
      <w:r w:rsidRPr="005348D7">
        <w:t xml:space="preserve">Are equity investments by </w:t>
      </w:r>
      <w:r w:rsidR="0036601C" w:rsidRPr="005348D7">
        <w:t xml:space="preserve">the </w:t>
      </w:r>
      <w:r w:rsidR="006B36E7" w:rsidRPr="005348D7">
        <w:t>g</w:t>
      </w:r>
      <w:r w:rsidRPr="005348D7">
        <w:t>overnment a recent development?</w:t>
      </w:r>
      <w:bookmarkEnd w:id="21"/>
      <w:bookmarkEnd w:id="22"/>
    </w:p>
    <w:p w14:paraId="3FD138C5" w14:textId="77777777" w:rsidR="008509E3" w:rsidRPr="005348D7" w:rsidRDefault="008509E3" w:rsidP="00A64853">
      <w:pPr>
        <w:pStyle w:val="Normaltext"/>
        <w:jc w:val="both"/>
        <w:rPr>
          <w:lang w:val="en"/>
        </w:rPr>
      </w:pPr>
      <w:r w:rsidRPr="005348D7">
        <w:rPr>
          <w:lang w:val="en"/>
        </w:rPr>
        <w:t xml:space="preserve">No. Equity investments have been used in </w:t>
      </w:r>
      <w:r w:rsidR="00D967E1" w:rsidRPr="005348D7">
        <w:rPr>
          <w:lang w:val="en"/>
        </w:rPr>
        <w:t xml:space="preserve">Australian </w:t>
      </w:r>
      <w:r w:rsidRPr="005348D7">
        <w:rPr>
          <w:lang w:val="en"/>
        </w:rPr>
        <w:t>public policy for many decades.</w:t>
      </w:r>
    </w:p>
    <w:p w14:paraId="587BBAED" w14:textId="77777777" w:rsidR="008509E3" w:rsidRPr="005348D7" w:rsidRDefault="008509E3" w:rsidP="00A64853">
      <w:pPr>
        <w:pStyle w:val="Questionlevel"/>
        <w:jc w:val="both"/>
      </w:pPr>
      <w:bookmarkStart w:id="23" w:name="_Toc92722709"/>
      <w:bookmarkStart w:id="24" w:name="_Toc70070889"/>
      <w:r w:rsidRPr="005348D7">
        <w:t>Are there non-government shareholders in government owned businesses?</w:t>
      </w:r>
      <w:bookmarkEnd w:id="23"/>
      <w:bookmarkEnd w:id="24"/>
    </w:p>
    <w:p w14:paraId="1DBEFC61" w14:textId="55D3F506" w:rsidR="00D967E1" w:rsidRPr="005348D7" w:rsidRDefault="0051249A" w:rsidP="00A64853">
      <w:pPr>
        <w:jc w:val="both"/>
        <w:rPr>
          <w:rFonts w:ascii="Arial" w:hAnsi="Arial" w:cs="Arial"/>
          <w:lang w:val="en"/>
        </w:rPr>
      </w:pPr>
      <w:r w:rsidRPr="005348D7">
        <w:rPr>
          <w:rFonts w:ascii="Arial" w:hAnsi="Arial" w:cs="Arial"/>
        </w:rPr>
        <w:t xml:space="preserve">There </w:t>
      </w:r>
      <w:r w:rsidR="00FC7BCD" w:rsidRPr="005348D7">
        <w:rPr>
          <w:rFonts w:ascii="Arial" w:hAnsi="Arial" w:cs="Arial"/>
        </w:rPr>
        <w:t>are no prohibitions on</w:t>
      </w:r>
      <w:r w:rsidR="00C51B23" w:rsidRPr="005348D7">
        <w:rPr>
          <w:rFonts w:ascii="Arial" w:hAnsi="Arial" w:cs="Arial"/>
        </w:rPr>
        <w:t xml:space="preserve"> t</w:t>
      </w:r>
      <w:r w:rsidR="008509E3" w:rsidRPr="005348D7">
        <w:rPr>
          <w:rFonts w:ascii="Arial" w:hAnsi="Arial" w:cs="Arial"/>
        </w:rPr>
        <w:t xml:space="preserve">he </w:t>
      </w:r>
      <w:r w:rsidR="006F5C0D" w:rsidRPr="005348D7">
        <w:rPr>
          <w:rFonts w:ascii="Arial" w:hAnsi="Arial" w:cs="Arial"/>
        </w:rPr>
        <w:t>g</w:t>
      </w:r>
      <w:r w:rsidR="00FC7BCD" w:rsidRPr="005348D7">
        <w:rPr>
          <w:rFonts w:ascii="Arial" w:hAnsi="Arial" w:cs="Arial"/>
        </w:rPr>
        <w:t>overnment accepting</w:t>
      </w:r>
      <w:r w:rsidR="008509E3" w:rsidRPr="005348D7">
        <w:rPr>
          <w:rFonts w:ascii="Arial" w:hAnsi="Arial" w:cs="Arial"/>
        </w:rPr>
        <w:t xml:space="preserve"> outside shareholders in a business that it owns and controls. </w:t>
      </w:r>
      <w:r w:rsidR="00F37996" w:rsidRPr="005348D7">
        <w:rPr>
          <w:rFonts w:ascii="Arial" w:hAnsi="Arial" w:cs="Arial"/>
        </w:rPr>
        <w:t xml:space="preserve">For example, </w:t>
      </w:r>
      <w:r w:rsidR="00561CC8" w:rsidRPr="005348D7">
        <w:rPr>
          <w:rFonts w:ascii="Arial" w:hAnsi="Arial" w:cs="Arial"/>
        </w:rPr>
        <w:t>p</w:t>
      </w:r>
      <w:r w:rsidR="00FC7BCD" w:rsidRPr="005348D7">
        <w:rPr>
          <w:rFonts w:ascii="Arial" w:hAnsi="Arial" w:cs="Arial"/>
        </w:rPr>
        <w:t>rior to</w:t>
      </w:r>
      <w:r w:rsidR="00FC291C" w:rsidRPr="005348D7">
        <w:rPr>
          <w:rFonts w:ascii="Arial" w:hAnsi="Arial" w:cs="Arial"/>
        </w:rPr>
        <w:t xml:space="preserve"> the </w:t>
      </w:r>
      <w:r w:rsidR="00FC7BCD" w:rsidRPr="005348D7">
        <w:rPr>
          <w:rFonts w:ascii="Arial" w:hAnsi="Arial" w:cs="Arial"/>
        </w:rPr>
        <w:t xml:space="preserve">sale of the </w:t>
      </w:r>
      <w:r w:rsidR="006F5C0D" w:rsidRPr="005348D7">
        <w:rPr>
          <w:rFonts w:ascii="Arial" w:hAnsi="Arial" w:cs="Arial"/>
        </w:rPr>
        <w:t>g</w:t>
      </w:r>
      <w:r w:rsidR="00FC7BCD" w:rsidRPr="005348D7">
        <w:rPr>
          <w:rFonts w:ascii="Arial" w:hAnsi="Arial" w:cs="Arial"/>
        </w:rPr>
        <w:t xml:space="preserve">overnment’s </w:t>
      </w:r>
      <w:r w:rsidR="00FC291C" w:rsidRPr="005348D7">
        <w:rPr>
          <w:rFonts w:ascii="Arial" w:hAnsi="Arial" w:cs="Arial"/>
        </w:rPr>
        <w:t xml:space="preserve">controlling interest in Telstra, </w:t>
      </w:r>
      <w:r w:rsidR="006B352C" w:rsidRPr="005348D7">
        <w:rPr>
          <w:rFonts w:ascii="Arial" w:hAnsi="Arial" w:cs="Arial"/>
        </w:rPr>
        <w:t>Telstra</w:t>
      </w:r>
      <w:r w:rsidR="00E83642">
        <w:rPr>
          <w:rFonts w:ascii="Arial" w:hAnsi="Arial" w:cs="Arial"/>
        </w:rPr>
        <w:t xml:space="preserve"> had outside shareholders and</w:t>
      </w:r>
      <w:r w:rsidR="00FC7BCD" w:rsidRPr="005348D7">
        <w:rPr>
          <w:rFonts w:ascii="Arial" w:hAnsi="Arial" w:cs="Arial"/>
        </w:rPr>
        <w:t xml:space="preserve"> </w:t>
      </w:r>
      <w:r w:rsidR="00E83642">
        <w:rPr>
          <w:rFonts w:ascii="Arial" w:hAnsi="Arial" w:cs="Arial"/>
        </w:rPr>
        <w:t xml:space="preserve">its </w:t>
      </w:r>
      <w:r w:rsidR="00FC7BCD" w:rsidRPr="005348D7">
        <w:rPr>
          <w:rFonts w:ascii="Arial" w:hAnsi="Arial" w:cs="Arial"/>
        </w:rPr>
        <w:t>shares were</w:t>
      </w:r>
      <w:r w:rsidR="00FC291C" w:rsidRPr="005348D7">
        <w:rPr>
          <w:rFonts w:ascii="Arial" w:hAnsi="Arial" w:cs="Arial"/>
        </w:rPr>
        <w:t xml:space="preserve"> </w:t>
      </w:r>
      <w:r w:rsidR="00C51B23" w:rsidRPr="005348D7">
        <w:rPr>
          <w:rFonts w:ascii="Arial" w:hAnsi="Arial" w:cs="Arial"/>
        </w:rPr>
        <w:t>listed on the Australian Stock Exchange</w:t>
      </w:r>
      <w:r w:rsidR="00983ECF" w:rsidRPr="005348D7">
        <w:rPr>
          <w:rFonts w:ascii="Arial" w:hAnsi="Arial" w:cs="Arial"/>
          <w:lang w:val="en"/>
        </w:rPr>
        <w:t>.</w:t>
      </w:r>
    </w:p>
    <w:p w14:paraId="42E4C664" w14:textId="77777777" w:rsidR="008509E3" w:rsidRPr="005348D7" w:rsidRDefault="008509E3" w:rsidP="00A64853">
      <w:pPr>
        <w:pStyle w:val="Questionlevel"/>
        <w:jc w:val="both"/>
      </w:pPr>
      <w:bookmarkStart w:id="25" w:name="_Toc50127447"/>
      <w:bookmarkStart w:id="26" w:name="_Toc50473594"/>
      <w:bookmarkStart w:id="27" w:name="_Toc50548148"/>
      <w:bookmarkStart w:id="28" w:name="_Toc50548647"/>
      <w:bookmarkStart w:id="29" w:name="_Toc50552247"/>
      <w:bookmarkStart w:id="30" w:name="_Toc50552558"/>
      <w:bookmarkStart w:id="31" w:name="_Toc92722710"/>
      <w:bookmarkStart w:id="32" w:name="_Toc70070890"/>
      <w:bookmarkEnd w:id="25"/>
      <w:bookmarkEnd w:id="26"/>
      <w:bookmarkEnd w:id="27"/>
      <w:bookmarkEnd w:id="28"/>
      <w:bookmarkEnd w:id="29"/>
      <w:bookmarkEnd w:id="30"/>
      <w:r w:rsidRPr="005348D7">
        <w:t>What is the</w:t>
      </w:r>
      <w:r w:rsidR="006B36E7" w:rsidRPr="005348D7">
        <w:t xml:space="preserve"> Australian</w:t>
      </w:r>
      <w:r w:rsidR="0018064D" w:rsidRPr="005348D7">
        <w:t xml:space="preserve"> Government’s</w:t>
      </w:r>
      <w:r w:rsidRPr="005348D7">
        <w:t xml:space="preserve"> biggest equity investment program?</w:t>
      </w:r>
      <w:bookmarkEnd w:id="31"/>
      <w:bookmarkEnd w:id="32"/>
    </w:p>
    <w:p w14:paraId="5D9BCA29" w14:textId="77777777" w:rsidR="00983ECF" w:rsidRPr="005348D7" w:rsidRDefault="008509E3" w:rsidP="00A64853">
      <w:pPr>
        <w:jc w:val="both"/>
        <w:rPr>
          <w:rFonts w:ascii="Arial" w:eastAsia="SimSun" w:hAnsi="Arial" w:cs="Arial"/>
        </w:rPr>
      </w:pPr>
      <w:r w:rsidRPr="005348D7">
        <w:rPr>
          <w:rFonts w:ascii="Arial" w:hAnsi="Arial" w:cs="Arial"/>
        </w:rPr>
        <w:t xml:space="preserve">The </w:t>
      </w:r>
      <w:r w:rsidR="006F5C0D" w:rsidRPr="005348D7">
        <w:rPr>
          <w:rFonts w:ascii="Arial" w:hAnsi="Arial" w:cs="Arial"/>
        </w:rPr>
        <w:t>g</w:t>
      </w:r>
      <w:r w:rsidRPr="005348D7">
        <w:rPr>
          <w:rFonts w:ascii="Arial" w:hAnsi="Arial" w:cs="Arial"/>
        </w:rPr>
        <w:t>overnment</w:t>
      </w:r>
      <w:r w:rsidR="003432BD" w:rsidRPr="005348D7">
        <w:rPr>
          <w:rFonts w:ascii="Arial" w:hAnsi="Arial" w:cs="Arial"/>
        </w:rPr>
        <w:t>’s</w:t>
      </w:r>
      <w:r w:rsidRPr="005348D7">
        <w:rPr>
          <w:rFonts w:ascii="Arial" w:hAnsi="Arial" w:cs="Arial"/>
        </w:rPr>
        <w:t xml:space="preserve"> </w:t>
      </w:r>
      <w:r w:rsidR="00036099" w:rsidRPr="005348D7">
        <w:rPr>
          <w:rFonts w:ascii="Arial" w:hAnsi="Arial" w:cs="Arial"/>
        </w:rPr>
        <w:t xml:space="preserve">biggest equity investment </w:t>
      </w:r>
      <w:r w:rsidRPr="005348D7">
        <w:rPr>
          <w:rFonts w:ascii="Arial" w:hAnsi="Arial" w:cs="Arial"/>
        </w:rPr>
        <w:t xml:space="preserve">program is </w:t>
      </w:r>
      <w:r w:rsidR="00672EC2" w:rsidRPr="005348D7">
        <w:rPr>
          <w:rFonts w:ascii="Arial" w:hAnsi="Arial" w:cs="Arial"/>
        </w:rPr>
        <w:t xml:space="preserve">the </w:t>
      </w:r>
      <w:r w:rsidR="00FC7BCD" w:rsidRPr="005348D7">
        <w:rPr>
          <w:rFonts w:ascii="Arial" w:hAnsi="Arial" w:cs="Arial"/>
        </w:rPr>
        <w:t xml:space="preserve">Future Fund. The Future Fund includes equities in the mix of investments that it makes </w:t>
      </w:r>
      <w:r w:rsidR="00561CC8" w:rsidRPr="005348D7">
        <w:rPr>
          <w:rFonts w:ascii="Arial" w:hAnsi="Arial" w:cs="Arial"/>
        </w:rPr>
        <w:t>to meet</w:t>
      </w:r>
      <w:r w:rsidR="00FC7BCD" w:rsidRPr="005348D7">
        <w:rPr>
          <w:rFonts w:ascii="Arial" w:hAnsi="Arial" w:cs="Arial"/>
        </w:rPr>
        <w:t xml:space="preserve"> its objective to assist in funding future public sector superannuation payments.</w:t>
      </w:r>
    </w:p>
    <w:p w14:paraId="3CA76CF3" w14:textId="24B933A2" w:rsidR="008509E3" w:rsidRPr="005348D7" w:rsidRDefault="008509E3" w:rsidP="003103C6">
      <w:pPr>
        <w:pStyle w:val="Questionlevel"/>
        <w:ind w:left="709" w:hanging="709"/>
        <w:jc w:val="both"/>
      </w:pPr>
      <w:bookmarkStart w:id="33" w:name="_Toc50473596"/>
      <w:bookmarkStart w:id="34" w:name="_Toc50548150"/>
      <w:bookmarkStart w:id="35" w:name="_Toc50548649"/>
      <w:bookmarkStart w:id="36" w:name="_Toc50552249"/>
      <w:bookmarkStart w:id="37" w:name="_Toc50552560"/>
      <w:bookmarkStart w:id="38" w:name="_Toc92722711"/>
      <w:bookmarkStart w:id="39" w:name="_Toc70070891"/>
      <w:bookmarkEnd w:id="33"/>
      <w:bookmarkEnd w:id="34"/>
      <w:bookmarkEnd w:id="35"/>
      <w:bookmarkEnd w:id="36"/>
      <w:bookmarkEnd w:id="37"/>
      <w:r w:rsidRPr="005348D7">
        <w:t xml:space="preserve">How does the </w:t>
      </w:r>
      <w:r w:rsidR="006B36E7" w:rsidRPr="005348D7">
        <w:t>g</w:t>
      </w:r>
      <w:r w:rsidRPr="005348D7">
        <w:t>overnment approve a new equity investment in a government</w:t>
      </w:r>
      <w:r w:rsidR="008B7707">
        <w:noBreakHyphen/>
      </w:r>
      <w:r w:rsidRPr="005348D7">
        <w:t>owned business?</w:t>
      </w:r>
      <w:bookmarkEnd w:id="38"/>
      <w:bookmarkEnd w:id="39"/>
    </w:p>
    <w:p w14:paraId="7E0B68E3" w14:textId="77777777" w:rsidR="00E57CDB" w:rsidRPr="005348D7" w:rsidRDefault="00E57CDB" w:rsidP="00A64853">
      <w:pPr>
        <w:jc w:val="both"/>
        <w:rPr>
          <w:rFonts w:ascii="Arial" w:hAnsi="Arial" w:cs="Arial"/>
        </w:rPr>
      </w:pPr>
      <w:r w:rsidRPr="005348D7">
        <w:rPr>
          <w:rFonts w:ascii="Arial" w:hAnsi="Arial" w:cs="Arial"/>
        </w:rPr>
        <w:t xml:space="preserve">New equity investments in government-owned businesses are approved by the </w:t>
      </w:r>
      <w:r w:rsidR="006B36E7" w:rsidRPr="005348D7">
        <w:rPr>
          <w:rFonts w:ascii="Arial" w:hAnsi="Arial" w:cs="Arial"/>
        </w:rPr>
        <w:t>g</w:t>
      </w:r>
      <w:r w:rsidRPr="005348D7">
        <w:rPr>
          <w:rFonts w:ascii="Arial" w:hAnsi="Arial" w:cs="Arial"/>
        </w:rPr>
        <w:t xml:space="preserve">overnment as part of its ongoing processes. </w:t>
      </w:r>
    </w:p>
    <w:p w14:paraId="16C3B8AA" w14:textId="77777777" w:rsidR="008509E3" w:rsidRPr="005348D7" w:rsidRDefault="00A04596" w:rsidP="00A64853">
      <w:pPr>
        <w:pStyle w:val="Questionlevel"/>
        <w:ind w:left="709" w:hanging="709"/>
        <w:jc w:val="both"/>
      </w:pPr>
      <w:bookmarkStart w:id="40" w:name="_Toc92722712"/>
      <w:bookmarkStart w:id="41" w:name="_Toc70070892"/>
      <w:r w:rsidRPr="005348D7">
        <w:t>Is there an assessment process for</w:t>
      </w:r>
      <w:r w:rsidR="008509E3" w:rsidRPr="005348D7">
        <w:t xml:space="preserve"> proposals to invest equity in a government-owned business?</w:t>
      </w:r>
      <w:bookmarkEnd w:id="40"/>
      <w:bookmarkEnd w:id="41"/>
    </w:p>
    <w:p w14:paraId="6D901052" w14:textId="77777777" w:rsidR="008509E3" w:rsidRPr="005348D7" w:rsidRDefault="008509E3" w:rsidP="00A64853">
      <w:pPr>
        <w:jc w:val="both"/>
        <w:rPr>
          <w:rFonts w:ascii="Arial" w:hAnsi="Arial" w:cs="Arial"/>
        </w:rPr>
      </w:pPr>
      <w:r w:rsidRPr="005348D7">
        <w:rPr>
          <w:rFonts w:ascii="Arial" w:hAnsi="Arial" w:cs="Arial"/>
        </w:rPr>
        <w:t>Yes.</w:t>
      </w:r>
      <w:r w:rsidR="00FC7BCD" w:rsidRPr="005348D7">
        <w:rPr>
          <w:rFonts w:ascii="Arial" w:hAnsi="Arial" w:cs="Arial"/>
        </w:rPr>
        <w:t xml:space="preserve"> The </w:t>
      </w:r>
      <w:r w:rsidR="006B36E7" w:rsidRPr="005348D7">
        <w:rPr>
          <w:rFonts w:ascii="Arial" w:hAnsi="Arial" w:cs="Arial"/>
        </w:rPr>
        <w:t>g</w:t>
      </w:r>
      <w:r w:rsidR="00FC7BCD" w:rsidRPr="005348D7">
        <w:rPr>
          <w:rFonts w:ascii="Arial" w:hAnsi="Arial" w:cs="Arial"/>
        </w:rPr>
        <w:t xml:space="preserve">overnment will </w:t>
      </w:r>
      <w:r w:rsidR="00561CC8" w:rsidRPr="005348D7">
        <w:rPr>
          <w:rFonts w:ascii="Arial" w:hAnsi="Arial" w:cs="Arial"/>
        </w:rPr>
        <w:t>usually consider</w:t>
      </w:r>
      <w:r w:rsidR="00FC7BCD" w:rsidRPr="005348D7">
        <w:rPr>
          <w:rFonts w:ascii="Arial" w:hAnsi="Arial" w:cs="Arial"/>
        </w:rPr>
        <w:t xml:space="preserve"> </w:t>
      </w:r>
      <w:r w:rsidR="00036099" w:rsidRPr="005348D7">
        <w:rPr>
          <w:rFonts w:ascii="Arial" w:hAnsi="Arial" w:cs="Arial"/>
        </w:rPr>
        <w:t xml:space="preserve">a </w:t>
      </w:r>
      <w:r w:rsidR="00A027D2" w:rsidRPr="005348D7">
        <w:rPr>
          <w:rFonts w:ascii="Arial" w:hAnsi="Arial" w:cs="Arial"/>
        </w:rPr>
        <w:t>business case (</w:t>
      </w:r>
      <w:r w:rsidR="00FC7BCD" w:rsidRPr="005348D7">
        <w:rPr>
          <w:rFonts w:ascii="Arial" w:hAnsi="Arial" w:cs="Arial"/>
        </w:rPr>
        <w:t xml:space="preserve">a study of </w:t>
      </w:r>
      <w:r w:rsidR="00561CC8" w:rsidRPr="005348D7">
        <w:rPr>
          <w:rFonts w:ascii="Arial" w:hAnsi="Arial" w:cs="Arial"/>
        </w:rPr>
        <w:t xml:space="preserve">the </w:t>
      </w:r>
      <w:r w:rsidRPr="005348D7">
        <w:rPr>
          <w:rFonts w:ascii="Arial" w:hAnsi="Arial" w:cs="Arial"/>
        </w:rPr>
        <w:t>relevant business prospect</w:t>
      </w:r>
      <w:r w:rsidR="008945C5" w:rsidRPr="005348D7">
        <w:rPr>
          <w:rFonts w:ascii="Arial" w:hAnsi="Arial" w:cs="Arial"/>
        </w:rPr>
        <w:t>s</w:t>
      </w:r>
      <w:r w:rsidR="00A027D2" w:rsidRPr="005348D7">
        <w:rPr>
          <w:rFonts w:ascii="Arial" w:hAnsi="Arial" w:cs="Arial"/>
        </w:rPr>
        <w:t>)</w:t>
      </w:r>
      <w:r w:rsidR="00036099" w:rsidRPr="005348D7">
        <w:rPr>
          <w:rFonts w:ascii="Arial" w:hAnsi="Arial" w:cs="Arial"/>
        </w:rPr>
        <w:t xml:space="preserve"> before making the investment</w:t>
      </w:r>
      <w:r w:rsidR="00FC7BCD" w:rsidRPr="005348D7">
        <w:rPr>
          <w:rFonts w:ascii="Arial" w:hAnsi="Arial" w:cs="Arial"/>
        </w:rPr>
        <w:t xml:space="preserve">. The </w:t>
      </w:r>
      <w:r w:rsidR="006B36E7" w:rsidRPr="005348D7">
        <w:rPr>
          <w:rFonts w:ascii="Arial" w:hAnsi="Arial" w:cs="Arial"/>
        </w:rPr>
        <w:t>g</w:t>
      </w:r>
      <w:r w:rsidR="00FC7BCD" w:rsidRPr="005348D7">
        <w:rPr>
          <w:rFonts w:ascii="Arial" w:hAnsi="Arial" w:cs="Arial"/>
        </w:rPr>
        <w:t xml:space="preserve">overnment will </w:t>
      </w:r>
      <w:r w:rsidR="00A04596" w:rsidRPr="005348D7">
        <w:rPr>
          <w:rFonts w:ascii="Arial" w:hAnsi="Arial" w:cs="Arial"/>
        </w:rPr>
        <w:t>o</w:t>
      </w:r>
      <w:r w:rsidRPr="005348D7">
        <w:rPr>
          <w:rFonts w:ascii="Arial" w:hAnsi="Arial" w:cs="Arial"/>
        </w:rPr>
        <w:t xml:space="preserve">ften </w:t>
      </w:r>
      <w:r w:rsidR="00FC7BCD" w:rsidRPr="005348D7">
        <w:rPr>
          <w:rFonts w:ascii="Arial" w:hAnsi="Arial" w:cs="Arial"/>
        </w:rPr>
        <w:t>publicly release part of the business assessment</w:t>
      </w:r>
      <w:r w:rsidR="00036099" w:rsidRPr="005348D7">
        <w:rPr>
          <w:rFonts w:ascii="Arial" w:hAnsi="Arial" w:cs="Arial"/>
        </w:rPr>
        <w:t xml:space="preserve">, excluding </w:t>
      </w:r>
      <w:r w:rsidRPr="005348D7">
        <w:rPr>
          <w:rFonts w:ascii="Arial" w:hAnsi="Arial" w:cs="Arial"/>
        </w:rPr>
        <w:t>commercially sensitive</w:t>
      </w:r>
      <w:r w:rsidR="00FC7BCD" w:rsidRPr="005348D7">
        <w:rPr>
          <w:rFonts w:ascii="Arial" w:hAnsi="Arial" w:cs="Arial"/>
        </w:rPr>
        <w:t xml:space="preserve"> information</w:t>
      </w:r>
      <w:r w:rsidRPr="005348D7">
        <w:rPr>
          <w:rFonts w:ascii="Arial" w:hAnsi="Arial" w:cs="Arial"/>
        </w:rPr>
        <w:t>.</w:t>
      </w:r>
    </w:p>
    <w:p w14:paraId="4ACF0D54" w14:textId="77777777" w:rsidR="008509E3" w:rsidRPr="005348D7" w:rsidRDefault="008509E3" w:rsidP="00A64853">
      <w:pPr>
        <w:pStyle w:val="Questionlevel"/>
        <w:ind w:left="709" w:hanging="709"/>
        <w:jc w:val="both"/>
      </w:pPr>
      <w:bookmarkStart w:id="42" w:name="_Toc92722713"/>
      <w:bookmarkStart w:id="43" w:name="_Toc70070893"/>
      <w:r w:rsidRPr="005348D7">
        <w:t xml:space="preserve">What terms and conditions apply to equity investments in </w:t>
      </w:r>
      <w:r w:rsidR="0075299A" w:rsidRPr="005348D7">
        <w:t xml:space="preserve">a </w:t>
      </w:r>
      <w:r w:rsidRPr="005348D7">
        <w:t>government</w:t>
      </w:r>
      <w:r w:rsidR="006B36E7" w:rsidRPr="005348D7">
        <w:noBreakHyphen/>
      </w:r>
      <w:r w:rsidRPr="005348D7">
        <w:t>owned business?</w:t>
      </w:r>
      <w:bookmarkEnd w:id="42"/>
      <w:bookmarkEnd w:id="43"/>
    </w:p>
    <w:p w14:paraId="043F2CF5" w14:textId="77777777" w:rsidR="00A027D2" w:rsidRPr="005348D7" w:rsidRDefault="00FC7BCD" w:rsidP="00A64853">
      <w:pPr>
        <w:jc w:val="both"/>
        <w:rPr>
          <w:rFonts w:ascii="Arial" w:hAnsi="Arial" w:cs="Arial"/>
        </w:rPr>
      </w:pPr>
      <w:r w:rsidRPr="005348D7">
        <w:rPr>
          <w:rFonts w:ascii="Arial" w:hAnsi="Arial" w:cs="Arial"/>
        </w:rPr>
        <w:t>There is a threshold requirement that an</w:t>
      </w:r>
      <w:r w:rsidR="0018064D" w:rsidRPr="005348D7">
        <w:rPr>
          <w:rFonts w:ascii="Arial" w:hAnsi="Arial" w:cs="Arial"/>
        </w:rPr>
        <w:t xml:space="preserve"> investment will only be recorded as an asset </w:t>
      </w:r>
      <w:r w:rsidRPr="005348D7">
        <w:rPr>
          <w:rFonts w:ascii="Arial" w:hAnsi="Arial" w:cs="Arial"/>
        </w:rPr>
        <w:t>if</w:t>
      </w:r>
      <w:r w:rsidR="00DC751B" w:rsidRPr="005348D7">
        <w:rPr>
          <w:rFonts w:ascii="Arial" w:hAnsi="Arial" w:cs="Arial"/>
        </w:rPr>
        <w:t xml:space="preserve"> there is an expectation </w:t>
      </w:r>
      <w:r w:rsidR="0018064D" w:rsidRPr="005348D7">
        <w:rPr>
          <w:rFonts w:ascii="Arial" w:hAnsi="Arial" w:cs="Arial"/>
        </w:rPr>
        <w:t xml:space="preserve">the </w:t>
      </w:r>
      <w:r w:rsidR="001047C3" w:rsidRPr="005348D7">
        <w:rPr>
          <w:rFonts w:ascii="Arial" w:hAnsi="Arial" w:cs="Arial"/>
        </w:rPr>
        <w:t>g</w:t>
      </w:r>
      <w:r w:rsidR="0018064D" w:rsidRPr="005348D7">
        <w:rPr>
          <w:rFonts w:ascii="Arial" w:hAnsi="Arial" w:cs="Arial"/>
        </w:rPr>
        <w:t xml:space="preserve">overnment’s investment </w:t>
      </w:r>
      <w:r w:rsidRPr="005348D7">
        <w:rPr>
          <w:rFonts w:ascii="Arial" w:hAnsi="Arial" w:cs="Arial"/>
        </w:rPr>
        <w:t xml:space="preserve">in the business </w:t>
      </w:r>
      <w:r w:rsidR="0018064D" w:rsidRPr="005348D7">
        <w:rPr>
          <w:rFonts w:ascii="Arial" w:hAnsi="Arial" w:cs="Arial"/>
        </w:rPr>
        <w:t>will be returned</w:t>
      </w:r>
      <w:r w:rsidR="00591516" w:rsidRPr="005348D7">
        <w:rPr>
          <w:rFonts w:ascii="Arial" w:hAnsi="Arial" w:cs="Arial"/>
        </w:rPr>
        <w:t xml:space="preserve"> – see Q10 for the </w:t>
      </w:r>
      <w:hyperlink w:anchor="_Accounting_for_equity" w:history="1">
        <w:r w:rsidR="00591516" w:rsidRPr="005348D7">
          <w:rPr>
            <w:rStyle w:val="Hyperlink"/>
            <w:rFonts w:ascii="Arial" w:hAnsi="Arial" w:cs="Arial"/>
          </w:rPr>
          <w:t>threshold</w:t>
        </w:r>
        <w:r w:rsidR="00CF6225" w:rsidRPr="005348D7">
          <w:rPr>
            <w:rStyle w:val="Hyperlink"/>
            <w:rFonts w:ascii="Arial" w:hAnsi="Arial" w:cs="Arial"/>
          </w:rPr>
          <w:t xml:space="preserve"> return test</w:t>
        </w:r>
      </w:hyperlink>
      <w:r w:rsidR="008B7707" w:rsidRPr="008B7707">
        <w:rPr>
          <w:rStyle w:val="Hyperlink"/>
          <w:rFonts w:ascii="Arial" w:hAnsi="Arial" w:cs="Arial"/>
          <w:u w:val="none"/>
        </w:rPr>
        <w:t>.</w:t>
      </w:r>
      <w:r w:rsidR="00591516" w:rsidRPr="005348D7">
        <w:rPr>
          <w:rFonts w:ascii="Arial" w:hAnsi="Arial" w:cs="Arial"/>
        </w:rPr>
        <w:t xml:space="preserve"> </w:t>
      </w:r>
    </w:p>
    <w:p w14:paraId="06AC5387" w14:textId="77777777" w:rsidR="00561CC8" w:rsidRPr="005348D7" w:rsidRDefault="00FC7BCD" w:rsidP="00A64853">
      <w:pPr>
        <w:jc w:val="both"/>
        <w:rPr>
          <w:rFonts w:ascii="Arial" w:hAnsi="Arial" w:cs="Arial"/>
        </w:rPr>
      </w:pPr>
      <w:r w:rsidRPr="005348D7">
        <w:rPr>
          <w:rFonts w:ascii="Arial" w:hAnsi="Arial" w:cs="Arial"/>
        </w:rPr>
        <w:t xml:space="preserve">Many government-owned businesses are Government Business Enterprises (GBE), and are required to follow the GBE guidelines. Other terms and </w:t>
      </w:r>
      <w:r w:rsidR="00520FBE" w:rsidRPr="005348D7">
        <w:rPr>
          <w:rFonts w:ascii="Arial" w:hAnsi="Arial" w:cs="Arial"/>
        </w:rPr>
        <w:t>conditions</w:t>
      </w:r>
      <w:r w:rsidRPr="005348D7">
        <w:rPr>
          <w:rFonts w:ascii="Arial" w:hAnsi="Arial" w:cs="Arial"/>
        </w:rPr>
        <w:t>, including</w:t>
      </w:r>
      <w:r w:rsidR="00520FBE" w:rsidRPr="005348D7">
        <w:rPr>
          <w:rFonts w:ascii="Arial" w:hAnsi="Arial" w:cs="Arial"/>
        </w:rPr>
        <w:t xml:space="preserve"> dividend policy</w:t>
      </w:r>
      <w:r w:rsidRPr="005348D7">
        <w:rPr>
          <w:rFonts w:ascii="Arial" w:hAnsi="Arial" w:cs="Arial"/>
        </w:rPr>
        <w:t>, are determined on a case by case basis, as outlined in the GBE Guidelines.</w:t>
      </w:r>
    </w:p>
    <w:p w14:paraId="1C0D0F14" w14:textId="77777777" w:rsidR="008509E3" w:rsidRPr="005348D7" w:rsidRDefault="008509E3" w:rsidP="00A64853">
      <w:pPr>
        <w:pStyle w:val="Questionlevel"/>
        <w:ind w:left="709" w:hanging="709"/>
        <w:jc w:val="both"/>
      </w:pPr>
      <w:bookmarkStart w:id="44" w:name="_Toc50473600"/>
      <w:bookmarkStart w:id="45" w:name="_Toc50548154"/>
      <w:bookmarkStart w:id="46" w:name="_Toc50548653"/>
      <w:bookmarkStart w:id="47" w:name="_Toc50552253"/>
      <w:bookmarkStart w:id="48" w:name="_Toc50552564"/>
      <w:bookmarkStart w:id="49" w:name="_Toc50473601"/>
      <w:bookmarkStart w:id="50" w:name="_Toc50548155"/>
      <w:bookmarkStart w:id="51" w:name="_Toc50548654"/>
      <w:bookmarkStart w:id="52" w:name="_Toc50552254"/>
      <w:bookmarkStart w:id="53" w:name="_Toc50552565"/>
      <w:bookmarkStart w:id="54" w:name="_Toc92722714"/>
      <w:bookmarkStart w:id="55" w:name="_Toc70070894"/>
      <w:bookmarkEnd w:id="44"/>
      <w:bookmarkEnd w:id="45"/>
      <w:bookmarkEnd w:id="46"/>
      <w:bookmarkEnd w:id="47"/>
      <w:bookmarkEnd w:id="48"/>
      <w:bookmarkEnd w:id="49"/>
      <w:bookmarkEnd w:id="50"/>
      <w:bookmarkEnd w:id="51"/>
      <w:bookmarkEnd w:id="52"/>
      <w:bookmarkEnd w:id="53"/>
      <w:r w:rsidRPr="005348D7">
        <w:t xml:space="preserve">Does the </w:t>
      </w:r>
      <w:r w:rsidR="00CF6225" w:rsidRPr="005348D7">
        <w:t>g</w:t>
      </w:r>
      <w:r w:rsidRPr="005348D7">
        <w:t>overnment monitor the performance of government-owned businesses?</w:t>
      </w:r>
      <w:bookmarkEnd w:id="54"/>
      <w:bookmarkEnd w:id="55"/>
    </w:p>
    <w:p w14:paraId="3C082C1C" w14:textId="77777777" w:rsidR="00C24FF7" w:rsidRPr="005348D7" w:rsidRDefault="008509E3" w:rsidP="00A64853">
      <w:pPr>
        <w:jc w:val="both"/>
        <w:rPr>
          <w:rFonts w:ascii="Arial" w:hAnsi="Arial" w:cs="Arial"/>
        </w:rPr>
      </w:pPr>
      <w:r w:rsidRPr="005348D7">
        <w:rPr>
          <w:rFonts w:ascii="Arial" w:hAnsi="Arial" w:cs="Arial"/>
        </w:rPr>
        <w:t>Yes.</w:t>
      </w:r>
      <w:r w:rsidR="00FC7BCD" w:rsidRPr="005348D7">
        <w:rPr>
          <w:rFonts w:ascii="Arial" w:hAnsi="Arial" w:cs="Arial"/>
        </w:rPr>
        <w:t xml:space="preserve"> While most</w:t>
      </w:r>
      <w:r w:rsidRPr="005348D7">
        <w:rPr>
          <w:rFonts w:ascii="Arial" w:hAnsi="Arial" w:cs="Arial"/>
        </w:rPr>
        <w:t xml:space="preserve"> government-owned businesses have boards that make </w:t>
      </w:r>
      <w:r w:rsidR="00FC7BCD" w:rsidRPr="005348D7">
        <w:rPr>
          <w:rFonts w:ascii="Arial" w:hAnsi="Arial" w:cs="Arial"/>
        </w:rPr>
        <w:t xml:space="preserve">their own </w:t>
      </w:r>
      <w:r w:rsidRPr="005348D7">
        <w:rPr>
          <w:rFonts w:ascii="Arial" w:hAnsi="Arial" w:cs="Arial"/>
        </w:rPr>
        <w:t>business decisions</w:t>
      </w:r>
      <w:r w:rsidR="00C24FF7" w:rsidRPr="005348D7">
        <w:rPr>
          <w:rFonts w:ascii="Arial" w:hAnsi="Arial" w:cs="Arial"/>
        </w:rPr>
        <w:t xml:space="preserve">, </w:t>
      </w:r>
      <w:r w:rsidR="00371D5C" w:rsidRPr="005348D7">
        <w:rPr>
          <w:rFonts w:ascii="Arial" w:hAnsi="Arial" w:cs="Arial"/>
        </w:rPr>
        <w:t>p</w:t>
      </w:r>
      <w:r w:rsidRPr="005348D7">
        <w:rPr>
          <w:rFonts w:ascii="Arial" w:hAnsi="Arial" w:cs="Arial"/>
        </w:rPr>
        <w:t>erformance</w:t>
      </w:r>
      <w:r w:rsidR="00FC7BCD" w:rsidRPr="005348D7">
        <w:rPr>
          <w:rFonts w:ascii="Arial" w:hAnsi="Arial" w:cs="Arial"/>
        </w:rPr>
        <w:t xml:space="preserve"> is monitored jointly</w:t>
      </w:r>
      <w:r w:rsidRPr="005348D7">
        <w:rPr>
          <w:rFonts w:ascii="Arial" w:hAnsi="Arial" w:cs="Arial"/>
        </w:rPr>
        <w:t xml:space="preserve"> by the responsible </w:t>
      </w:r>
      <w:r w:rsidR="00FC7BCD" w:rsidRPr="005348D7">
        <w:rPr>
          <w:rFonts w:ascii="Arial" w:hAnsi="Arial" w:cs="Arial"/>
        </w:rPr>
        <w:t xml:space="preserve">government </w:t>
      </w:r>
      <w:r w:rsidRPr="005348D7">
        <w:rPr>
          <w:rFonts w:ascii="Arial" w:hAnsi="Arial" w:cs="Arial"/>
        </w:rPr>
        <w:t xml:space="preserve">department and </w:t>
      </w:r>
      <w:r w:rsidR="00C24FF7" w:rsidRPr="005348D7">
        <w:rPr>
          <w:rFonts w:ascii="Arial" w:hAnsi="Arial" w:cs="Arial"/>
        </w:rPr>
        <w:t xml:space="preserve">the </w:t>
      </w:r>
      <w:r w:rsidRPr="005348D7">
        <w:rPr>
          <w:rFonts w:ascii="Arial" w:hAnsi="Arial" w:cs="Arial"/>
        </w:rPr>
        <w:t>Department of Finance.</w:t>
      </w:r>
    </w:p>
    <w:p w14:paraId="209110B4" w14:textId="77777777" w:rsidR="008509E3" w:rsidRPr="005348D7" w:rsidRDefault="00CD2CCB" w:rsidP="00A64853">
      <w:pPr>
        <w:pStyle w:val="Heading1"/>
        <w:jc w:val="both"/>
      </w:pPr>
      <w:bookmarkStart w:id="56" w:name="_Accounting_for_equity"/>
      <w:bookmarkStart w:id="57" w:name="_Toc92722715"/>
      <w:bookmarkStart w:id="58" w:name="_Toc70070895"/>
      <w:bookmarkEnd w:id="56"/>
      <w:r w:rsidRPr="005348D7">
        <w:t>A</w:t>
      </w:r>
      <w:r w:rsidR="008509E3" w:rsidRPr="005348D7">
        <w:t>ccounting for equity investments</w:t>
      </w:r>
      <w:bookmarkEnd w:id="57"/>
      <w:bookmarkEnd w:id="58"/>
    </w:p>
    <w:p w14:paraId="783A9DC2" w14:textId="77777777" w:rsidR="005C6899" w:rsidRPr="005348D7" w:rsidRDefault="005C6899" w:rsidP="00A64853">
      <w:pPr>
        <w:pStyle w:val="Questionlevel"/>
        <w:ind w:left="709" w:hanging="709"/>
        <w:jc w:val="both"/>
      </w:pPr>
      <w:bookmarkStart w:id="59" w:name="_Toc92722716"/>
      <w:bookmarkStart w:id="60" w:name="_Toc70070896"/>
      <w:bookmarkStart w:id="61" w:name="Thresholdreturntest"/>
      <w:r w:rsidRPr="005348D7">
        <w:t>How does the threshold return test work and what is its basis?</w:t>
      </w:r>
      <w:bookmarkEnd w:id="59"/>
      <w:bookmarkEnd w:id="60"/>
    </w:p>
    <w:bookmarkEnd w:id="61"/>
    <w:p w14:paraId="7BC3098B" w14:textId="77777777" w:rsidR="00FB783B" w:rsidRPr="005348D7" w:rsidRDefault="005C6899" w:rsidP="00A64853">
      <w:pPr>
        <w:jc w:val="both"/>
        <w:rPr>
          <w:rFonts w:ascii="Arial" w:hAnsi="Arial" w:cs="Arial"/>
        </w:rPr>
      </w:pPr>
      <w:r w:rsidRPr="005348D7">
        <w:rPr>
          <w:rFonts w:ascii="Arial" w:hAnsi="Arial" w:cs="Arial"/>
        </w:rPr>
        <w:t xml:space="preserve">The </w:t>
      </w:r>
      <w:r w:rsidR="00CF6225" w:rsidRPr="005348D7">
        <w:rPr>
          <w:rFonts w:ascii="Arial" w:hAnsi="Arial" w:cs="Arial"/>
        </w:rPr>
        <w:t>g</w:t>
      </w:r>
      <w:r w:rsidR="00FC7BCD" w:rsidRPr="005348D7">
        <w:rPr>
          <w:rFonts w:ascii="Arial" w:hAnsi="Arial" w:cs="Arial"/>
        </w:rPr>
        <w:t>overnment</w:t>
      </w:r>
      <w:r w:rsidRPr="005348D7">
        <w:rPr>
          <w:rFonts w:ascii="Arial" w:hAnsi="Arial" w:cs="Arial"/>
        </w:rPr>
        <w:t xml:space="preserve"> treats an investment in a government-owned business as equity if it meets</w:t>
      </w:r>
      <w:r w:rsidR="002B775D" w:rsidRPr="005348D7">
        <w:rPr>
          <w:rFonts w:ascii="Arial" w:hAnsi="Arial" w:cs="Arial"/>
        </w:rPr>
        <w:t xml:space="preserve"> </w:t>
      </w:r>
      <w:r w:rsidR="00FC7BCD" w:rsidRPr="005348D7">
        <w:rPr>
          <w:rFonts w:ascii="Arial" w:hAnsi="Arial" w:cs="Arial"/>
        </w:rPr>
        <w:t xml:space="preserve">a minimum level of financial return – </w:t>
      </w:r>
      <w:r w:rsidR="002B775D" w:rsidRPr="005348D7">
        <w:rPr>
          <w:rFonts w:ascii="Arial" w:hAnsi="Arial" w:cs="Arial"/>
        </w:rPr>
        <w:t>the threshold return</w:t>
      </w:r>
      <w:r w:rsidR="00247E89" w:rsidRPr="005348D7">
        <w:rPr>
          <w:rFonts w:ascii="Arial" w:hAnsi="Arial" w:cs="Arial"/>
        </w:rPr>
        <w:t xml:space="preserve">. </w:t>
      </w:r>
      <w:r w:rsidR="00FC7BCD" w:rsidRPr="005348D7">
        <w:rPr>
          <w:rFonts w:ascii="Arial" w:hAnsi="Arial" w:cs="Arial"/>
        </w:rPr>
        <w:t>This minimum level</w:t>
      </w:r>
      <w:r w:rsidR="002B775D" w:rsidRPr="005348D7">
        <w:rPr>
          <w:rFonts w:ascii="Arial" w:hAnsi="Arial" w:cs="Arial"/>
        </w:rPr>
        <w:t xml:space="preserve"> </w:t>
      </w:r>
      <w:r w:rsidR="006D7E97" w:rsidRPr="005348D7">
        <w:rPr>
          <w:rFonts w:ascii="Arial" w:hAnsi="Arial" w:cs="Arial"/>
        </w:rPr>
        <w:t xml:space="preserve">of financial return </w:t>
      </w:r>
      <w:r w:rsidR="002B775D" w:rsidRPr="005348D7">
        <w:rPr>
          <w:rFonts w:ascii="Arial" w:hAnsi="Arial" w:cs="Arial"/>
        </w:rPr>
        <w:t>is</w:t>
      </w:r>
      <w:r w:rsidR="00FC7BCD" w:rsidRPr="005348D7">
        <w:rPr>
          <w:rFonts w:ascii="Arial" w:hAnsi="Arial" w:cs="Arial"/>
        </w:rPr>
        <w:t xml:space="preserve"> </w:t>
      </w:r>
      <w:r w:rsidR="00CC1A7E" w:rsidRPr="005348D7">
        <w:rPr>
          <w:rFonts w:ascii="Arial" w:hAnsi="Arial" w:cs="Arial"/>
        </w:rPr>
        <w:t>the rate of in</w:t>
      </w:r>
      <w:r w:rsidR="009612C3" w:rsidRPr="005348D7">
        <w:rPr>
          <w:rFonts w:ascii="Arial" w:hAnsi="Arial" w:cs="Arial"/>
        </w:rPr>
        <w:t>flation</w:t>
      </w:r>
      <w:r w:rsidR="00FC7BCD" w:rsidRPr="005348D7">
        <w:rPr>
          <w:rFonts w:ascii="Arial" w:hAnsi="Arial" w:cs="Arial"/>
        </w:rPr>
        <w:t>,</w:t>
      </w:r>
      <w:r w:rsidR="00147E6F" w:rsidRPr="005348D7">
        <w:rPr>
          <w:rFonts w:ascii="Arial" w:hAnsi="Arial" w:cs="Arial"/>
        </w:rPr>
        <w:t xml:space="preserve"> </w:t>
      </w:r>
      <w:r w:rsidR="00FC7BCD" w:rsidRPr="005348D7">
        <w:rPr>
          <w:rFonts w:ascii="Arial" w:hAnsi="Arial" w:cs="Arial"/>
        </w:rPr>
        <w:t>known as</w:t>
      </w:r>
      <w:r w:rsidR="0053655E" w:rsidRPr="005348D7">
        <w:rPr>
          <w:rFonts w:ascii="Arial" w:hAnsi="Arial" w:cs="Arial"/>
        </w:rPr>
        <w:t xml:space="preserve"> a </w:t>
      </w:r>
      <w:r w:rsidR="00CC1A7E" w:rsidRPr="005348D7">
        <w:rPr>
          <w:rFonts w:ascii="Arial" w:hAnsi="Arial" w:cs="Arial"/>
        </w:rPr>
        <w:t>return in ‘real’ term</w:t>
      </w:r>
      <w:r w:rsidR="0053655E" w:rsidRPr="005348D7">
        <w:rPr>
          <w:rFonts w:ascii="Arial" w:hAnsi="Arial" w:cs="Arial"/>
        </w:rPr>
        <w:t>s</w:t>
      </w:r>
      <w:r w:rsidR="00FC7BCD" w:rsidRPr="005348D7">
        <w:rPr>
          <w:rFonts w:ascii="Arial" w:hAnsi="Arial" w:cs="Arial"/>
        </w:rPr>
        <w:t>.</w:t>
      </w:r>
    </w:p>
    <w:p w14:paraId="04521342" w14:textId="77777777" w:rsidR="00147E6F" w:rsidRPr="005348D7" w:rsidRDefault="005C6899" w:rsidP="00A64853">
      <w:pPr>
        <w:jc w:val="both"/>
        <w:rPr>
          <w:rFonts w:ascii="Arial" w:hAnsi="Arial" w:cs="Arial"/>
        </w:rPr>
      </w:pPr>
      <w:r w:rsidRPr="005348D7">
        <w:rPr>
          <w:rFonts w:ascii="Arial" w:hAnsi="Arial" w:cs="Arial"/>
        </w:rPr>
        <w:t>The</w:t>
      </w:r>
      <w:r w:rsidR="002B775D" w:rsidRPr="005348D7">
        <w:rPr>
          <w:rFonts w:ascii="Arial" w:hAnsi="Arial" w:cs="Arial"/>
        </w:rPr>
        <w:t xml:space="preserve"> </w:t>
      </w:r>
      <w:r w:rsidRPr="005348D7">
        <w:rPr>
          <w:rFonts w:ascii="Arial" w:hAnsi="Arial" w:cs="Arial"/>
        </w:rPr>
        <w:t>return is calculated by</w:t>
      </w:r>
      <w:r w:rsidR="00343177" w:rsidRPr="005348D7">
        <w:rPr>
          <w:rFonts w:ascii="Arial" w:hAnsi="Arial" w:cs="Arial"/>
        </w:rPr>
        <w:t xml:space="preserve"> </w:t>
      </w:r>
      <w:r w:rsidRPr="005348D7">
        <w:rPr>
          <w:rFonts w:ascii="Arial" w:hAnsi="Arial" w:cs="Arial"/>
        </w:rPr>
        <w:t>comparing the</w:t>
      </w:r>
      <w:r w:rsidR="00A0029F" w:rsidRPr="005348D7">
        <w:rPr>
          <w:rFonts w:ascii="Arial" w:hAnsi="Arial" w:cs="Arial"/>
        </w:rPr>
        <w:t xml:space="preserve"> current </w:t>
      </w:r>
      <w:r w:rsidR="00FC7BCD" w:rsidRPr="005348D7">
        <w:rPr>
          <w:rFonts w:ascii="Arial" w:hAnsi="Arial" w:cs="Arial"/>
        </w:rPr>
        <w:t>values</w:t>
      </w:r>
      <w:r w:rsidR="00A0029F" w:rsidRPr="005348D7">
        <w:rPr>
          <w:rFonts w:ascii="Arial" w:hAnsi="Arial" w:cs="Arial"/>
        </w:rPr>
        <w:t xml:space="preserve"> of</w:t>
      </w:r>
      <w:r w:rsidR="002B775D" w:rsidRPr="005348D7">
        <w:rPr>
          <w:rFonts w:ascii="Arial" w:hAnsi="Arial" w:cs="Arial"/>
        </w:rPr>
        <w:t xml:space="preserve"> </w:t>
      </w:r>
      <w:r w:rsidRPr="005348D7">
        <w:rPr>
          <w:rFonts w:ascii="Arial" w:hAnsi="Arial" w:cs="Arial"/>
        </w:rPr>
        <w:t xml:space="preserve">equity injections provided by the </w:t>
      </w:r>
      <w:r w:rsidR="00CF6225" w:rsidRPr="005348D7">
        <w:rPr>
          <w:rFonts w:ascii="Arial" w:hAnsi="Arial" w:cs="Arial"/>
        </w:rPr>
        <w:t>g</w:t>
      </w:r>
      <w:r w:rsidR="00FC7BCD" w:rsidRPr="005348D7">
        <w:rPr>
          <w:rFonts w:ascii="Arial" w:hAnsi="Arial" w:cs="Arial"/>
        </w:rPr>
        <w:t>overnment</w:t>
      </w:r>
      <w:r w:rsidRPr="005348D7">
        <w:rPr>
          <w:rFonts w:ascii="Arial" w:hAnsi="Arial" w:cs="Arial"/>
        </w:rPr>
        <w:t xml:space="preserve">, with </w:t>
      </w:r>
      <w:r w:rsidR="002B775D" w:rsidRPr="005348D7">
        <w:rPr>
          <w:rFonts w:ascii="Arial" w:hAnsi="Arial" w:cs="Arial"/>
        </w:rPr>
        <w:t xml:space="preserve">the </w:t>
      </w:r>
      <w:r w:rsidR="00FC7BCD" w:rsidRPr="005348D7">
        <w:rPr>
          <w:rFonts w:ascii="Arial" w:hAnsi="Arial" w:cs="Arial"/>
        </w:rPr>
        <w:t xml:space="preserve">current value of </w:t>
      </w:r>
      <w:r w:rsidR="002B775D" w:rsidRPr="005348D7">
        <w:rPr>
          <w:rFonts w:ascii="Arial" w:hAnsi="Arial" w:cs="Arial"/>
        </w:rPr>
        <w:t xml:space="preserve">returns </w:t>
      </w:r>
      <w:r w:rsidR="00FC7BCD" w:rsidRPr="005348D7">
        <w:rPr>
          <w:rFonts w:ascii="Arial" w:hAnsi="Arial" w:cs="Arial"/>
        </w:rPr>
        <w:t xml:space="preserve">that </w:t>
      </w:r>
      <w:r w:rsidR="002B775D" w:rsidRPr="005348D7">
        <w:rPr>
          <w:rFonts w:ascii="Arial" w:hAnsi="Arial" w:cs="Arial"/>
        </w:rPr>
        <w:t xml:space="preserve">the </w:t>
      </w:r>
      <w:r w:rsidR="00CF6225" w:rsidRPr="005348D7">
        <w:rPr>
          <w:rFonts w:ascii="Arial" w:hAnsi="Arial" w:cs="Arial"/>
        </w:rPr>
        <w:t>g</w:t>
      </w:r>
      <w:r w:rsidR="00FC7BCD" w:rsidRPr="005348D7">
        <w:rPr>
          <w:rFonts w:ascii="Arial" w:hAnsi="Arial" w:cs="Arial"/>
        </w:rPr>
        <w:t>overnment</w:t>
      </w:r>
      <w:r w:rsidR="002B775D" w:rsidRPr="005348D7">
        <w:rPr>
          <w:rFonts w:ascii="Arial" w:hAnsi="Arial" w:cs="Arial"/>
        </w:rPr>
        <w:t xml:space="preserve"> will receive in the form of</w:t>
      </w:r>
      <w:r w:rsidR="00FC7BCD" w:rsidRPr="005348D7">
        <w:rPr>
          <w:rFonts w:ascii="Arial" w:hAnsi="Arial" w:cs="Arial"/>
        </w:rPr>
        <w:t xml:space="preserve"> </w:t>
      </w:r>
      <w:r w:rsidR="002B775D" w:rsidRPr="005348D7">
        <w:rPr>
          <w:rFonts w:ascii="Arial" w:hAnsi="Arial" w:cs="Arial"/>
        </w:rPr>
        <w:t>dividends</w:t>
      </w:r>
      <w:r w:rsidR="00FC7BCD" w:rsidRPr="005348D7">
        <w:rPr>
          <w:rFonts w:ascii="Arial" w:hAnsi="Arial" w:cs="Arial"/>
        </w:rPr>
        <w:t xml:space="preserve">, </w:t>
      </w:r>
      <w:r w:rsidR="002B775D" w:rsidRPr="005348D7">
        <w:rPr>
          <w:rFonts w:ascii="Arial" w:hAnsi="Arial" w:cs="Arial"/>
        </w:rPr>
        <w:t>capital returns</w:t>
      </w:r>
      <w:r w:rsidR="00FC7BCD" w:rsidRPr="005348D7">
        <w:rPr>
          <w:rFonts w:ascii="Arial" w:hAnsi="Arial" w:cs="Arial"/>
        </w:rPr>
        <w:t xml:space="preserve"> and </w:t>
      </w:r>
      <w:r w:rsidR="002B775D" w:rsidRPr="005348D7">
        <w:rPr>
          <w:rFonts w:ascii="Arial" w:hAnsi="Arial" w:cs="Arial"/>
        </w:rPr>
        <w:t>proceeds of sale (if any).</w:t>
      </w:r>
      <w:r w:rsidR="00FC7BCD" w:rsidRPr="005348D7">
        <w:rPr>
          <w:rFonts w:ascii="Arial" w:hAnsi="Arial" w:cs="Arial"/>
        </w:rPr>
        <w:t xml:space="preserve"> </w:t>
      </w:r>
    </w:p>
    <w:p w14:paraId="5BB984E5" w14:textId="77777777" w:rsidR="00065D88" w:rsidRPr="005348D7" w:rsidRDefault="00561CC8" w:rsidP="00A64853">
      <w:pPr>
        <w:jc w:val="both"/>
        <w:rPr>
          <w:rFonts w:ascii="Arial" w:hAnsi="Arial" w:cs="Arial"/>
        </w:rPr>
      </w:pPr>
      <w:r w:rsidRPr="005348D7">
        <w:rPr>
          <w:rFonts w:ascii="Arial" w:hAnsi="Arial" w:cs="Arial"/>
        </w:rPr>
        <w:t xml:space="preserve">If the returns were not expected to meet </w:t>
      </w:r>
      <w:r w:rsidR="00147E6F" w:rsidRPr="005348D7">
        <w:rPr>
          <w:rFonts w:ascii="Arial" w:hAnsi="Arial" w:cs="Arial"/>
        </w:rPr>
        <w:t xml:space="preserve">the </w:t>
      </w:r>
      <w:r w:rsidRPr="005348D7">
        <w:rPr>
          <w:rFonts w:ascii="Arial" w:hAnsi="Arial" w:cs="Arial"/>
        </w:rPr>
        <w:t>threshold</w:t>
      </w:r>
      <w:r w:rsidR="00147E6F" w:rsidRPr="005348D7">
        <w:rPr>
          <w:rFonts w:ascii="Arial" w:hAnsi="Arial" w:cs="Arial"/>
        </w:rPr>
        <w:t xml:space="preserve"> return</w:t>
      </w:r>
      <w:r w:rsidRPr="005348D7">
        <w:rPr>
          <w:rFonts w:ascii="Arial" w:hAnsi="Arial" w:cs="Arial"/>
        </w:rPr>
        <w:t xml:space="preserve"> at the time the equity investment was made, some or all of the payment would be treated as a</w:t>
      </w:r>
      <w:r w:rsidR="00147E6F" w:rsidRPr="005348D7">
        <w:rPr>
          <w:rFonts w:ascii="Arial" w:hAnsi="Arial" w:cs="Arial"/>
        </w:rPr>
        <w:t>n</w:t>
      </w:r>
      <w:r w:rsidRPr="005348D7">
        <w:rPr>
          <w:rFonts w:ascii="Arial" w:hAnsi="Arial" w:cs="Arial"/>
        </w:rPr>
        <w:t xml:space="preserve"> expense</w:t>
      </w:r>
      <w:r w:rsidR="00147E6F" w:rsidRPr="005348D7">
        <w:rPr>
          <w:rFonts w:ascii="Arial" w:hAnsi="Arial" w:cs="Arial"/>
        </w:rPr>
        <w:t xml:space="preserve"> (grant expense)</w:t>
      </w:r>
      <w:r w:rsidRPr="005348D7">
        <w:rPr>
          <w:rFonts w:ascii="Arial" w:hAnsi="Arial" w:cs="Arial"/>
        </w:rPr>
        <w:t>, not as equity. The amount treated as grant</w:t>
      </w:r>
      <w:r w:rsidR="00147E6F" w:rsidRPr="005348D7">
        <w:rPr>
          <w:rFonts w:ascii="Arial" w:hAnsi="Arial" w:cs="Arial"/>
        </w:rPr>
        <w:t xml:space="preserve"> expense</w:t>
      </w:r>
      <w:r w:rsidRPr="005348D7">
        <w:rPr>
          <w:rFonts w:ascii="Arial" w:hAnsi="Arial" w:cs="Arial"/>
        </w:rPr>
        <w:t xml:space="preserve"> would depend on the expected level of return, relative to the investment.</w:t>
      </w:r>
    </w:p>
    <w:p w14:paraId="772C2EB0" w14:textId="77777777" w:rsidR="004C20F5" w:rsidRPr="005348D7" w:rsidRDefault="004C20F5" w:rsidP="00A64853">
      <w:pPr>
        <w:pStyle w:val="Questionlevel"/>
        <w:ind w:left="709" w:hanging="709"/>
        <w:jc w:val="both"/>
      </w:pPr>
      <w:bookmarkStart w:id="62" w:name="_Toc92722717"/>
      <w:bookmarkStart w:id="63" w:name="_Toc70070897"/>
      <w:r w:rsidRPr="005348D7">
        <w:t xml:space="preserve">How does the </w:t>
      </w:r>
      <w:r w:rsidR="00CF6225" w:rsidRPr="005348D7">
        <w:t>g</w:t>
      </w:r>
      <w:r w:rsidRPr="005348D7">
        <w:t>overnment record equity investments in its accounts?</w:t>
      </w:r>
      <w:bookmarkEnd w:id="62"/>
      <w:bookmarkEnd w:id="63"/>
    </w:p>
    <w:p w14:paraId="75080C8C" w14:textId="77777777" w:rsidR="004C20F5" w:rsidRPr="005348D7" w:rsidRDefault="004C20F5" w:rsidP="00A64853">
      <w:pPr>
        <w:jc w:val="both"/>
        <w:rPr>
          <w:rFonts w:ascii="Arial" w:hAnsi="Arial" w:cs="Arial"/>
        </w:rPr>
      </w:pPr>
      <w:r w:rsidRPr="005348D7">
        <w:rPr>
          <w:rFonts w:ascii="Arial" w:hAnsi="Arial" w:cs="Arial"/>
        </w:rPr>
        <w:t>In GGS accounts, equity investments are recorded as financial assets, in the same way that commercial businesses record equity investments.</w:t>
      </w:r>
    </w:p>
    <w:p w14:paraId="50D64561" w14:textId="77777777" w:rsidR="004C20F5" w:rsidRPr="005348D7" w:rsidRDefault="004C20F5" w:rsidP="00A64853">
      <w:pPr>
        <w:pStyle w:val="Questionlevel"/>
        <w:ind w:left="709" w:hanging="709"/>
        <w:jc w:val="both"/>
      </w:pPr>
      <w:bookmarkStart w:id="64" w:name="_Toc92722718"/>
      <w:bookmarkStart w:id="65" w:name="_Toc70070898"/>
      <w:r w:rsidRPr="005348D7">
        <w:t>Does making an equity investment affect the underlying cash balance</w:t>
      </w:r>
      <w:r w:rsidR="00F768C0">
        <w:t xml:space="preserve"> (UCB)</w:t>
      </w:r>
      <w:r w:rsidRPr="005348D7">
        <w:t>?</w:t>
      </w:r>
      <w:bookmarkEnd w:id="64"/>
      <w:bookmarkEnd w:id="65"/>
    </w:p>
    <w:p w14:paraId="47307114" w14:textId="77777777" w:rsidR="00791B33" w:rsidRPr="005348D7" w:rsidRDefault="004C20F5" w:rsidP="00A64853">
      <w:pPr>
        <w:jc w:val="both"/>
        <w:rPr>
          <w:rFonts w:ascii="Arial" w:hAnsi="Arial" w:cs="Arial"/>
        </w:rPr>
      </w:pPr>
      <w:r w:rsidRPr="005348D7">
        <w:rPr>
          <w:rFonts w:ascii="Arial" w:hAnsi="Arial" w:cs="Arial"/>
        </w:rPr>
        <w:t xml:space="preserve">Making an equity investment, as long as it meets the threshold return test, does not </w:t>
      </w:r>
      <w:r w:rsidR="00F72E49" w:rsidRPr="005348D7">
        <w:rPr>
          <w:rFonts w:ascii="Arial" w:hAnsi="Arial" w:cs="Arial"/>
        </w:rPr>
        <w:t xml:space="preserve">initially </w:t>
      </w:r>
      <w:r w:rsidRPr="005348D7">
        <w:rPr>
          <w:rFonts w:ascii="Arial" w:hAnsi="Arial" w:cs="Arial"/>
        </w:rPr>
        <w:t xml:space="preserve">affect the </w:t>
      </w:r>
      <w:r w:rsidR="00F768C0">
        <w:rPr>
          <w:rFonts w:ascii="Arial" w:hAnsi="Arial" w:cs="Arial"/>
        </w:rPr>
        <w:t>UCB</w:t>
      </w:r>
      <w:r w:rsidRPr="005348D7">
        <w:rPr>
          <w:rFonts w:ascii="Arial" w:hAnsi="Arial" w:cs="Arial"/>
        </w:rPr>
        <w:t xml:space="preserve">. This is because transactions in financial assets have no impact on the </w:t>
      </w:r>
      <w:r w:rsidR="00F768C0">
        <w:rPr>
          <w:rFonts w:ascii="Arial" w:hAnsi="Arial" w:cs="Arial"/>
        </w:rPr>
        <w:t>UCB</w:t>
      </w:r>
      <w:r w:rsidRPr="005348D7">
        <w:rPr>
          <w:rFonts w:ascii="Arial" w:hAnsi="Arial" w:cs="Arial"/>
        </w:rPr>
        <w:t>.</w:t>
      </w:r>
      <w:r w:rsidRPr="005348D7" w:rsidDel="00A44858">
        <w:rPr>
          <w:rFonts w:ascii="Arial" w:hAnsi="Arial" w:cs="Arial"/>
        </w:rPr>
        <w:t xml:space="preserve"> </w:t>
      </w:r>
      <w:r w:rsidRPr="005348D7">
        <w:rPr>
          <w:rFonts w:ascii="Arial" w:hAnsi="Arial" w:cs="Arial"/>
        </w:rPr>
        <w:t xml:space="preserve">Similarly, when the </w:t>
      </w:r>
      <w:r w:rsidR="00CF6225" w:rsidRPr="005348D7">
        <w:rPr>
          <w:rFonts w:ascii="Arial" w:hAnsi="Arial" w:cs="Arial"/>
        </w:rPr>
        <w:t>g</w:t>
      </w:r>
      <w:r w:rsidRPr="005348D7">
        <w:rPr>
          <w:rFonts w:ascii="Arial" w:hAnsi="Arial" w:cs="Arial"/>
        </w:rPr>
        <w:t xml:space="preserve">overnment redeems or sells its equity in a business, it does not affect the </w:t>
      </w:r>
      <w:r w:rsidR="00F768C0">
        <w:rPr>
          <w:rFonts w:ascii="Arial" w:hAnsi="Arial" w:cs="Arial"/>
        </w:rPr>
        <w:t>UCB</w:t>
      </w:r>
      <w:r w:rsidRPr="005348D7">
        <w:rPr>
          <w:rFonts w:ascii="Arial" w:hAnsi="Arial" w:cs="Arial"/>
        </w:rPr>
        <w:t>.</w:t>
      </w:r>
    </w:p>
    <w:p w14:paraId="286EFA1D" w14:textId="77777777" w:rsidR="007A4C67" w:rsidRPr="005348D7" w:rsidRDefault="007A4C67" w:rsidP="00A64853">
      <w:pPr>
        <w:jc w:val="both"/>
        <w:rPr>
          <w:rFonts w:ascii="Arial" w:hAnsi="Arial" w:cs="Arial"/>
        </w:rPr>
      </w:pPr>
    </w:p>
    <w:p w14:paraId="447DE8F3" w14:textId="77777777" w:rsidR="007A4C67" w:rsidRPr="005348D7" w:rsidRDefault="007A4C67" w:rsidP="00A64853">
      <w:pPr>
        <w:jc w:val="both"/>
        <w:rPr>
          <w:rFonts w:ascii="Arial" w:hAnsi="Arial" w:cs="Arial"/>
        </w:rPr>
      </w:pPr>
    </w:p>
    <w:p w14:paraId="2D5E97E2" w14:textId="77777777" w:rsidR="008B7707" w:rsidRDefault="008B7707">
      <w:pPr>
        <w:rPr>
          <w:rFonts w:ascii="Arial" w:hAnsi="Arial" w:cs="Arial"/>
          <w:b/>
          <w:iCs/>
          <w:color w:val="000000" w:themeColor="text1"/>
          <w:sz w:val="24"/>
          <w:szCs w:val="24"/>
          <w:lang w:val="en"/>
        </w:rPr>
      </w:pPr>
      <w:bookmarkStart w:id="66" w:name="_Toc50548161"/>
      <w:bookmarkStart w:id="67" w:name="_Toc50548660"/>
      <w:bookmarkStart w:id="68" w:name="_Toc50552260"/>
      <w:bookmarkStart w:id="69" w:name="_Toc50552571"/>
      <w:bookmarkStart w:id="70" w:name="_Toc50548162"/>
      <w:bookmarkStart w:id="71" w:name="_Toc50548661"/>
      <w:bookmarkStart w:id="72" w:name="_Toc50552261"/>
      <w:bookmarkStart w:id="73" w:name="_Toc50552572"/>
      <w:bookmarkStart w:id="74" w:name="_Toc50473606"/>
      <w:bookmarkStart w:id="75" w:name="_Toc50548163"/>
      <w:bookmarkStart w:id="76" w:name="_Toc50548662"/>
      <w:bookmarkStart w:id="77" w:name="_Toc50552262"/>
      <w:bookmarkStart w:id="78" w:name="_Toc50552573"/>
      <w:bookmarkEnd w:id="66"/>
      <w:bookmarkEnd w:id="67"/>
      <w:bookmarkEnd w:id="68"/>
      <w:bookmarkEnd w:id="69"/>
      <w:bookmarkEnd w:id="70"/>
      <w:bookmarkEnd w:id="71"/>
      <w:bookmarkEnd w:id="72"/>
      <w:bookmarkEnd w:id="73"/>
      <w:bookmarkEnd w:id="74"/>
      <w:bookmarkEnd w:id="75"/>
      <w:bookmarkEnd w:id="76"/>
      <w:bookmarkEnd w:id="77"/>
      <w:bookmarkEnd w:id="78"/>
      <w:r>
        <w:br w:type="page"/>
      </w:r>
    </w:p>
    <w:p w14:paraId="20F57845" w14:textId="77777777" w:rsidR="008509E3" w:rsidRPr="005348D7" w:rsidRDefault="008509E3" w:rsidP="00A64853">
      <w:pPr>
        <w:pStyle w:val="Questionlevel"/>
        <w:ind w:left="709" w:hanging="709"/>
        <w:jc w:val="both"/>
      </w:pPr>
      <w:bookmarkStart w:id="79" w:name="_Toc92722719"/>
      <w:bookmarkStart w:id="80" w:name="_Toc70070899"/>
      <w:r w:rsidRPr="005348D7">
        <w:t xml:space="preserve">Does any aspect of an equity investment affect the </w:t>
      </w:r>
      <w:r w:rsidR="00F768C0">
        <w:t>UCB</w:t>
      </w:r>
      <w:r w:rsidRPr="005348D7">
        <w:t>?</w:t>
      </w:r>
      <w:bookmarkEnd w:id="79"/>
      <w:bookmarkEnd w:id="80"/>
    </w:p>
    <w:p w14:paraId="0413A744" w14:textId="77777777" w:rsidR="008509E3" w:rsidRPr="005348D7" w:rsidRDefault="008509E3" w:rsidP="00A64853">
      <w:pPr>
        <w:pStyle w:val="Normaltext"/>
        <w:jc w:val="both"/>
        <w:rPr>
          <w:lang w:val="en"/>
        </w:rPr>
      </w:pPr>
      <w:r w:rsidRPr="005348D7">
        <w:rPr>
          <w:lang w:val="en"/>
        </w:rPr>
        <w:t xml:space="preserve">Yes. Dividends received on the investment are classified as government revenue and improve the </w:t>
      </w:r>
      <w:r w:rsidR="00F768C0">
        <w:rPr>
          <w:lang w:val="en"/>
        </w:rPr>
        <w:t>UCB</w:t>
      </w:r>
      <w:r w:rsidRPr="005348D7">
        <w:rPr>
          <w:lang w:val="en"/>
        </w:rPr>
        <w:t>.</w:t>
      </w:r>
    </w:p>
    <w:p w14:paraId="01049806" w14:textId="77777777" w:rsidR="00C24FF7" w:rsidRPr="005348D7" w:rsidRDefault="008509E3" w:rsidP="00A64853">
      <w:pPr>
        <w:pStyle w:val="Normaltext"/>
        <w:jc w:val="both"/>
        <w:rPr>
          <w:b/>
          <w:iCs/>
          <w:color w:val="000000" w:themeColor="text1"/>
          <w:sz w:val="24"/>
          <w:szCs w:val="24"/>
          <w:lang w:val="en"/>
        </w:rPr>
      </w:pPr>
      <w:r w:rsidRPr="005348D7">
        <w:rPr>
          <w:lang w:val="en"/>
        </w:rPr>
        <w:t xml:space="preserve">The interest on money the </w:t>
      </w:r>
      <w:r w:rsidR="00CF6225" w:rsidRPr="005348D7">
        <w:rPr>
          <w:lang w:val="en"/>
        </w:rPr>
        <w:t>g</w:t>
      </w:r>
      <w:r w:rsidRPr="005348D7">
        <w:rPr>
          <w:lang w:val="en"/>
        </w:rPr>
        <w:t>overnment borrows to finance an investment in a government</w:t>
      </w:r>
      <w:r w:rsidR="00CF6225" w:rsidRPr="005348D7">
        <w:rPr>
          <w:lang w:val="en"/>
        </w:rPr>
        <w:noBreakHyphen/>
      </w:r>
      <w:r w:rsidRPr="005348D7">
        <w:rPr>
          <w:lang w:val="en"/>
        </w:rPr>
        <w:t xml:space="preserve">owned business is a government expense, and worsens the </w:t>
      </w:r>
      <w:r w:rsidR="00F768C0">
        <w:rPr>
          <w:lang w:val="en"/>
        </w:rPr>
        <w:t>UCB</w:t>
      </w:r>
      <w:r w:rsidRPr="005348D7">
        <w:rPr>
          <w:lang w:val="en"/>
        </w:rPr>
        <w:t xml:space="preserve">. </w:t>
      </w:r>
      <w:r w:rsidR="00971F08" w:rsidRPr="005348D7">
        <w:rPr>
          <w:lang w:val="en"/>
        </w:rPr>
        <w:t>However, as t</w:t>
      </w:r>
      <w:r w:rsidRPr="005348D7">
        <w:rPr>
          <w:lang w:val="en"/>
        </w:rPr>
        <w:t xml:space="preserve">he </w:t>
      </w:r>
      <w:r w:rsidR="00CF6225" w:rsidRPr="005348D7">
        <w:rPr>
          <w:lang w:val="en"/>
        </w:rPr>
        <w:t>g</w:t>
      </w:r>
      <w:r w:rsidRPr="005348D7">
        <w:rPr>
          <w:lang w:val="en"/>
        </w:rPr>
        <w:t>overnment</w:t>
      </w:r>
      <w:r w:rsidR="00971F08" w:rsidRPr="005348D7">
        <w:rPr>
          <w:lang w:val="en"/>
        </w:rPr>
        <w:t xml:space="preserve"> </w:t>
      </w:r>
      <w:r w:rsidRPr="005348D7">
        <w:rPr>
          <w:lang w:val="en"/>
        </w:rPr>
        <w:t>borrows globally and not for individual programs,</w:t>
      </w:r>
      <w:r w:rsidR="00971F08" w:rsidRPr="005348D7">
        <w:rPr>
          <w:lang w:val="en"/>
        </w:rPr>
        <w:t xml:space="preserve"> </w:t>
      </w:r>
      <w:r w:rsidRPr="005348D7">
        <w:rPr>
          <w:lang w:val="en"/>
        </w:rPr>
        <w:t xml:space="preserve">the interest expense for equity investments is not </w:t>
      </w:r>
      <w:r w:rsidR="00E53F79" w:rsidRPr="005348D7">
        <w:rPr>
          <w:lang w:val="en"/>
        </w:rPr>
        <w:t xml:space="preserve">itemised </w:t>
      </w:r>
      <w:r w:rsidRPr="005348D7">
        <w:rPr>
          <w:lang w:val="en"/>
        </w:rPr>
        <w:t>separately.</w:t>
      </w:r>
      <w:bookmarkStart w:id="81" w:name="_Toc50548668"/>
      <w:bookmarkStart w:id="82" w:name="_Toc50552268"/>
      <w:bookmarkEnd w:id="81"/>
      <w:bookmarkEnd w:id="82"/>
    </w:p>
    <w:p w14:paraId="2848DA20" w14:textId="77777777" w:rsidR="008509E3" w:rsidRPr="005348D7" w:rsidRDefault="008509E3" w:rsidP="00A64853">
      <w:pPr>
        <w:pStyle w:val="Questionlevel"/>
        <w:ind w:left="709" w:hanging="709"/>
        <w:jc w:val="both"/>
      </w:pPr>
      <w:bookmarkStart w:id="83" w:name="_Toc50552579"/>
      <w:bookmarkStart w:id="84" w:name="_Toc92722720"/>
      <w:bookmarkStart w:id="85" w:name="_Toc70070900"/>
      <w:bookmarkEnd w:id="83"/>
      <w:r w:rsidRPr="005348D7">
        <w:t xml:space="preserve">How does the </w:t>
      </w:r>
      <w:r w:rsidR="00CF6225" w:rsidRPr="005348D7">
        <w:t>g</w:t>
      </w:r>
      <w:r w:rsidRPr="005348D7">
        <w:t>overnment value equity investments?</w:t>
      </w:r>
      <w:bookmarkEnd w:id="84"/>
      <w:bookmarkEnd w:id="85"/>
    </w:p>
    <w:p w14:paraId="0DE4BD18" w14:textId="77777777" w:rsidR="00971F08" w:rsidRPr="005348D7" w:rsidRDefault="008509E3" w:rsidP="00A64853">
      <w:pPr>
        <w:jc w:val="both"/>
        <w:rPr>
          <w:rFonts w:ascii="Arial" w:hAnsi="Arial" w:cs="Arial"/>
        </w:rPr>
      </w:pPr>
      <w:r w:rsidRPr="005348D7">
        <w:rPr>
          <w:rFonts w:ascii="Arial" w:hAnsi="Arial" w:cs="Arial"/>
        </w:rPr>
        <w:t>Equity investments are valued at market value</w:t>
      </w:r>
      <w:r w:rsidR="00FC7BCD" w:rsidRPr="005348D7">
        <w:rPr>
          <w:rFonts w:ascii="Arial" w:hAnsi="Arial" w:cs="Arial"/>
        </w:rPr>
        <w:t>. Th</w:t>
      </w:r>
      <w:r w:rsidR="00561CC8" w:rsidRPr="005348D7">
        <w:rPr>
          <w:rFonts w:ascii="Arial" w:hAnsi="Arial" w:cs="Arial"/>
        </w:rPr>
        <w:t>e accounting term for this is</w:t>
      </w:r>
      <w:r w:rsidR="00F50715" w:rsidRPr="005348D7">
        <w:rPr>
          <w:rFonts w:ascii="Arial" w:hAnsi="Arial" w:cs="Arial"/>
        </w:rPr>
        <w:t xml:space="preserve"> “</w:t>
      </w:r>
      <w:r w:rsidRPr="005348D7">
        <w:rPr>
          <w:rFonts w:ascii="Arial" w:hAnsi="Arial" w:cs="Arial"/>
        </w:rPr>
        <w:t>fair value</w:t>
      </w:r>
      <w:r w:rsidR="00F50715" w:rsidRPr="005348D7">
        <w:rPr>
          <w:rFonts w:ascii="Arial" w:hAnsi="Arial" w:cs="Arial"/>
        </w:rPr>
        <w:t>”</w:t>
      </w:r>
      <w:r w:rsidRPr="005348D7">
        <w:rPr>
          <w:rFonts w:ascii="Arial" w:hAnsi="Arial" w:cs="Arial"/>
        </w:rPr>
        <w:t>.</w:t>
      </w:r>
    </w:p>
    <w:p w14:paraId="1B36FAEE" w14:textId="77777777" w:rsidR="00561CC8" w:rsidRPr="005348D7" w:rsidRDefault="00B45628" w:rsidP="00A64853">
      <w:pPr>
        <w:jc w:val="both"/>
        <w:rPr>
          <w:rFonts w:ascii="Arial" w:hAnsi="Arial" w:cs="Arial"/>
        </w:rPr>
      </w:pPr>
      <w:r w:rsidRPr="005348D7">
        <w:rPr>
          <w:rFonts w:ascii="Arial" w:hAnsi="Arial" w:cs="Arial"/>
        </w:rPr>
        <w:t>E</w:t>
      </w:r>
      <w:r w:rsidR="00FC7BCD" w:rsidRPr="005348D7">
        <w:rPr>
          <w:rFonts w:ascii="Arial" w:hAnsi="Arial" w:cs="Arial"/>
        </w:rPr>
        <w:t>quity</w:t>
      </w:r>
      <w:r w:rsidR="00D4770B" w:rsidRPr="005348D7">
        <w:rPr>
          <w:rFonts w:ascii="Arial" w:hAnsi="Arial" w:cs="Arial"/>
        </w:rPr>
        <w:t xml:space="preserve"> investments in </w:t>
      </w:r>
      <w:r w:rsidR="004C20F5" w:rsidRPr="005348D7">
        <w:rPr>
          <w:rFonts w:ascii="Arial" w:hAnsi="Arial" w:cs="Arial"/>
        </w:rPr>
        <w:t xml:space="preserve">GBEs </w:t>
      </w:r>
      <w:r w:rsidR="00D4770B" w:rsidRPr="005348D7">
        <w:rPr>
          <w:rFonts w:ascii="Arial" w:hAnsi="Arial" w:cs="Arial"/>
        </w:rPr>
        <w:t xml:space="preserve">in the </w:t>
      </w:r>
      <w:r w:rsidR="004C20F5" w:rsidRPr="005348D7">
        <w:rPr>
          <w:rFonts w:ascii="Arial" w:hAnsi="Arial" w:cs="Arial"/>
        </w:rPr>
        <w:t>GGS</w:t>
      </w:r>
      <w:r w:rsidRPr="005348D7">
        <w:rPr>
          <w:rFonts w:ascii="Arial" w:hAnsi="Arial" w:cs="Arial"/>
        </w:rPr>
        <w:t xml:space="preserve"> are</w:t>
      </w:r>
      <w:r w:rsidR="005557DD" w:rsidRPr="005348D7">
        <w:rPr>
          <w:rFonts w:ascii="Arial" w:hAnsi="Arial" w:cs="Arial"/>
        </w:rPr>
        <w:t xml:space="preserve"> calculated</w:t>
      </w:r>
      <w:r w:rsidR="00D4770B" w:rsidRPr="005348D7">
        <w:rPr>
          <w:rFonts w:ascii="Arial" w:hAnsi="Arial" w:cs="Arial"/>
        </w:rPr>
        <w:t xml:space="preserve"> using</w:t>
      </w:r>
      <w:r w:rsidR="00D86877" w:rsidRPr="005348D7">
        <w:rPr>
          <w:rFonts w:ascii="Arial" w:hAnsi="Arial" w:cs="Arial"/>
        </w:rPr>
        <w:t xml:space="preserve"> </w:t>
      </w:r>
      <w:r w:rsidR="00D4770B" w:rsidRPr="005348D7">
        <w:rPr>
          <w:rFonts w:ascii="Arial" w:hAnsi="Arial" w:cs="Arial"/>
        </w:rPr>
        <w:t xml:space="preserve">discounted cash </w:t>
      </w:r>
      <w:r w:rsidR="005557DD" w:rsidRPr="005348D7">
        <w:rPr>
          <w:rFonts w:ascii="Arial" w:hAnsi="Arial" w:cs="Arial"/>
        </w:rPr>
        <w:t>flow</w:t>
      </w:r>
      <w:r w:rsidR="00305493" w:rsidRPr="005348D7">
        <w:rPr>
          <w:rFonts w:ascii="Arial" w:hAnsi="Arial" w:cs="Arial"/>
        </w:rPr>
        <w:t>s</w:t>
      </w:r>
      <w:r w:rsidR="00FC7BCD" w:rsidRPr="005348D7">
        <w:rPr>
          <w:rFonts w:ascii="Arial" w:hAnsi="Arial" w:cs="Arial"/>
        </w:rPr>
        <w:t xml:space="preserve">, if </w:t>
      </w:r>
      <w:r w:rsidR="005557DD" w:rsidRPr="005348D7">
        <w:rPr>
          <w:rFonts w:ascii="Arial" w:hAnsi="Arial" w:cs="Arial"/>
        </w:rPr>
        <w:t xml:space="preserve">these </w:t>
      </w:r>
      <w:r w:rsidR="00FC7BCD" w:rsidRPr="005348D7">
        <w:rPr>
          <w:rFonts w:ascii="Arial" w:hAnsi="Arial" w:cs="Arial"/>
        </w:rPr>
        <w:t xml:space="preserve">can be </w:t>
      </w:r>
      <w:r w:rsidR="005557DD" w:rsidRPr="005348D7">
        <w:rPr>
          <w:rFonts w:ascii="Arial" w:hAnsi="Arial" w:cs="Arial"/>
        </w:rPr>
        <w:t>reliably measured</w:t>
      </w:r>
      <w:r w:rsidR="00FC7BCD" w:rsidRPr="005348D7">
        <w:rPr>
          <w:rFonts w:ascii="Arial" w:hAnsi="Arial" w:cs="Arial"/>
        </w:rPr>
        <w:t xml:space="preserve">. If </w:t>
      </w:r>
      <w:r w:rsidR="005557DD" w:rsidRPr="005348D7">
        <w:rPr>
          <w:rFonts w:ascii="Arial" w:hAnsi="Arial" w:cs="Arial"/>
        </w:rPr>
        <w:t>not</w:t>
      </w:r>
      <w:r w:rsidR="00247E89" w:rsidRPr="005348D7">
        <w:rPr>
          <w:rFonts w:ascii="Arial" w:hAnsi="Arial" w:cs="Arial"/>
        </w:rPr>
        <w:t>,</w:t>
      </w:r>
      <w:r w:rsidR="005557DD" w:rsidRPr="005348D7">
        <w:rPr>
          <w:rFonts w:ascii="Arial" w:hAnsi="Arial" w:cs="Arial"/>
        </w:rPr>
        <w:t xml:space="preserve"> </w:t>
      </w:r>
      <w:r w:rsidR="00D4770B" w:rsidRPr="005348D7">
        <w:rPr>
          <w:rFonts w:ascii="Arial" w:hAnsi="Arial" w:cs="Arial"/>
        </w:rPr>
        <w:t xml:space="preserve">the </w:t>
      </w:r>
      <w:r w:rsidR="00FC7BCD" w:rsidRPr="005348D7">
        <w:rPr>
          <w:rFonts w:ascii="Arial" w:hAnsi="Arial" w:cs="Arial"/>
        </w:rPr>
        <w:t xml:space="preserve">investment </w:t>
      </w:r>
      <w:r w:rsidR="005557DD" w:rsidRPr="005348D7">
        <w:rPr>
          <w:rFonts w:ascii="Arial" w:hAnsi="Arial" w:cs="Arial"/>
        </w:rPr>
        <w:t xml:space="preserve">is recorded </w:t>
      </w:r>
      <w:r w:rsidR="00FC7BCD" w:rsidRPr="005348D7">
        <w:rPr>
          <w:rFonts w:ascii="Arial" w:hAnsi="Arial" w:cs="Arial"/>
        </w:rPr>
        <w:t>at its</w:t>
      </w:r>
      <w:r w:rsidR="00D4770B" w:rsidRPr="005348D7">
        <w:rPr>
          <w:rFonts w:ascii="Arial" w:hAnsi="Arial" w:cs="Arial"/>
        </w:rPr>
        <w:t xml:space="preserve"> share of the net assets</w:t>
      </w:r>
      <w:r w:rsidR="00716886" w:rsidRPr="005348D7">
        <w:rPr>
          <w:rFonts w:ascii="Arial" w:hAnsi="Arial" w:cs="Arial"/>
        </w:rPr>
        <w:t xml:space="preserve"> </w:t>
      </w:r>
      <w:r w:rsidR="00D86877" w:rsidRPr="005348D7">
        <w:rPr>
          <w:rFonts w:ascii="Arial" w:hAnsi="Arial" w:cs="Arial"/>
        </w:rPr>
        <w:t>(</w:t>
      </w:r>
      <w:r w:rsidR="00FC7BCD" w:rsidRPr="005348D7">
        <w:rPr>
          <w:rFonts w:ascii="Arial" w:hAnsi="Arial" w:cs="Arial"/>
        </w:rPr>
        <w:t>assets less liabilities</w:t>
      </w:r>
      <w:r w:rsidR="005557DD" w:rsidRPr="005348D7">
        <w:rPr>
          <w:rFonts w:ascii="Arial" w:hAnsi="Arial" w:cs="Arial"/>
        </w:rPr>
        <w:t>, adjusted to fair value</w:t>
      </w:r>
      <w:r w:rsidR="00FC7BCD" w:rsidRPr="005348D7">
        <w:rPr>
          <w:rFonts w:ascii="Arial" w:hAnsi="Arial" w:cs="Arial"/>
        </w:rPr>
        <w:t xml:space="preserve">) of the business. </w:t>
      </w:r>
    </w:p>
    <w:p w14:paraId="274536F2" w14:textId="77777777" w:rsidR="00716886" w:rsidRPr="005348D7" w:rsidRDefault="00FC7BCD" w:rsidP="00A64853">
      <w:pPr>
        <w:jc w:val="both"/>
        <w:rPr>
          <w:rFonts w:ascii="Arial" w:hAnsi="Arial" w:cs="Arial"/>
        </w:rPr>
      </w:pPr>
      <w:r w:rsidRPr="005348D7">
        <w:rPr>
          <w:rFonts w:ascii="Arial" w:hAnsi="Arial" w:cs="Arial"/>
        </w:rPr>
        <w:t xml:space="preserve">Examples of circumstances when it might not be possible to reliably determine </w:t>
      </w:r>
      <w:r w:rsidR="005557DD" w:rsidRPr="005348D7">
        <w:rPr>
          <w:rFonts w:ascii="Arial" w:hAnsi="Arial" w:cs="Arial"/>
        </w:rPr>
        <w:t>future cash flows</w:t>
      </w:r>
      <w:r w:rsidRPr="005348D7">
        <w:rPr>
          <w:rFonts w:ascii="Arial" w:hAnsi="Arial" w:cs="Arial"/>
        </w:rPr>
        <w:t xml:space="preserve"> include where it is </w:t>
      </w:r>
      <w:r w:rsidR="00971F08" w:rsidRPr="005348D7">
        <w:rPr>
          <w:rFonts w:ascii="Arial" w:hAnsi="Arial" w:cs="Arial"/>
        </w:rPr>
        <w:t xml:space="preserve">a </w:t>
      </w:r>
      <w:r w:rsidR="00716886" w:rsidRPr="005348D7">
        <w:rPr>
          <w:rFonts w:ascii="Arial" w:hAnsi="Arial" w:cs="Arial"/>
        </w:rPr>
        <w:t>new business</w:t>
      </w:r>
      <w:r w:rsidR="00D86877" w:rsidRPr="005348D7">
        <w:rPr>
          <w:rFonts w:ascii="Arial" w:hAnsi="Arial" w:cs="Arial"/>
        </w:rPr>
        <w:t xml:space="preserve"> </w:t>
      </w:r>
      <w:r w:rsidR="00561CC8" w:rsidRPr="005348D7">
        <w:rPr>
          <w:rFonts w:ascii="Arial" w:hAnsi="Arial" w:cs="Arial"/>
        </w:rPr>
        <w:t>(</w:t>
      </w:r>
      <w:r w:rsidRPr="005348D7">
        <w:rPr>
          <w:rFonts w:ascii="Arial" w:hAnsi="Arial" w:cs="Arial"/>
        </w:rPr>
        <w:t>a “</w:t>
      </w:r>
      <w:r w:rsidR="00D86877" w:rsidRPr="005348D7">
        <w:rPr>
          <w:rFonts w:ascii="Arial" w:hAnsi="Arial" w:cs="Arial"/>
        </w:rPr>
        <w:t>start-up</w:t>
      </w:r>
      <w:r w:rsidRPr="005348D7">
        <w:rPr>
          <w:rFonts w:ascii="Arial" w:hAnsi="Arial" w:cs="Arial"/>
        </w:rPr>
        <w:t>”</w:t>
      </w:r>
      <w:r w:rsidR="00561CC8" w:rsidRPr="005348D7">
        <w:rPr>
          <w:rFonts w:ascii="Arial" w:hAnsi="Arial" w:cs="Arial"/>
        </w:rPr>
        <w:t>)</w:t>
      </w:r>
      <w:r w:rsidRPr="005348D7">
        <w:rPr>
          <w:rFonts w:ascii="Arial" w:hAnsi="Arial" w:cs="Arial"/>
        </w:rPr>
        <w:t>,</w:t>
      </w:r>
      <w:r w:rsidR="00D86877" w:rsidRPr="005348D7">
        <w:rPr>
          <w:rFonts w:ascii="Arial" w:hAnsi="Arial" w:cs="Arial"/>
        </w:rPr>
        <w:t xml:space="preserve"> </w:t>
      </w:r>
      <w:r w:rsidR="00716886" w:rsidRPr="005348D7">
        <w:rPr>
          <w:rFonts w:ascii="Arial" w:hAnsi="Arial" w:cs="Arial"/>
        </w:rPr>
        <w:t xml:space="preserve">or </w:t>
      </w:r>
      <w:r w:rsidR="00D86877" w:rsidRPr="005348D7">
        <w:rPr>
          <w:rFonts w:ascii="Arial" w:hAnsi="Arial" w:cs="Arial"/>
        </w:rPr>
        <w:t xml:space="preserve">a business </w:t>
      </w:r>
      <w:r w:rsidRPr="005348D7">
        <w:rPr>
          <w:rFonts w:ascii="Arial" w:hAnsi="Arial" w:cs="Arial"/>
        </w:rPr>
        <w:t>that has</w:t>
      </w:r>
      <w:r w:rsidR="00716886" w:rsidRPr="005348D7">
        <w:rPr>
          <w:rFonts w:ascii="Arial" w:hAnsi="Arial" w:cs="Arial"/>
        </w:rPr>
        <w:t xml:space="preserve"> significant fluctuations in </w:t>
      </w:r>
      <w:r w:rsidR="00D86877" w:rsidRPr="005348D7">
        <w:rPr>
          <w:rFonts w:ascii="Arial" w:hAnsi="Arial" w:cs="Arial"/>
        </w:rPr>
        <w:t xml:space="preserve">profit </w:t>
      </w:r>
      <w:r w:rsidRPr="005348D7">
        <w:rPr>
          <w:rFonts w:ascii="Arial" w:hAnsi="Arial" w:cs="Arial"/>
        </w:rPr>
        <w:t>because of</w:t>
      </w:r>
      <w:r w:rsidR="00D86877" w:rsidRPr="005348D7">
        <w:rPr>
          <w:rFonts w:ascii="Arial" w:hAnsi="Arial" w:cs="Arial"/>
        </w:rPr>
        <w:t xml:space="preserve"> the market</w:t>
      </w:r>
      <w:r w:rsidR="00716886" w:rsidRPr="005348D7">
        <w:rPr>
          <w:rFonts w:ascii="Arial" w:hAnsi="Arial" w:cs="Arial"/>
        </w:rPr>
        <w:t xml:space="preserve"> </w:t>
      </w:r>
      <w:r w:rsidRPr="005348D7">
        <w:rPr>
          <w:rFonts w:ascii="Arial" w:hAnsi="Arial" w:cs="Arial"/>
        </w:rPr>
        <w:t xml:space="preserve">in which </w:t>
      </w:r>
      <w:r w:rsidR="00716886" w:rsidRPr="005348D7">
        <w:rPr>
          <w:rFonts w:ascii="Arial" w:hAnsi="Arial" w:cs="Arial"/>
        </w:rPr>
        <w:t>it operates</w:t>
      </w:r>
      <w:r w:rsidRPr="005348D7">
        <w:rPr>
          <w:rFonts w:ascii="Arial" w:hAnsi="Arial" w:cs="Arial"/>
        </w:rPr>
        <w:t>.</w:t>
      </w:r>
    </w:p>
    <w:p w14:paraId="25599FC5" w14:textId="77777777" w:rsidR="008509E3" w:rsidRPr="005348D7" w:rsidRDefault="00716886" w:rsidP="00A64853">
      <w:pPr>
        <w:pStyle w:val="Questionlevel"/>
        <w:ind w:left="709" w:hanging="709"/>
        <w:jc w:val="both"/>
      </w:pPr>
      <w:bookmarkStart w:id="86" w:name="_Toc50548170"/>
      <w:bookmarkStart w:id="87" w:name="_Toc50548670"/>
      <w:bookmarkStart w:id="88" w:name="_Toc50552270"/>
      <w:bookmarkStart w:id="89" w:name="_Toc50552581"/>
      <w:bookmarkEnd w:id="86"/>
      <w:bookmarkEnd w:id="87"/>
      <w:bookmarkEnd w:id="88"/>
      <w:bookmarkEnd w:id="89"/>
      <w:r w:rsidRPr="005348D7" w:rsidDel="00716886">
        <w:t xml:space="preserve"> </w:t>
      </w:r>
      <w:bookmarkStart w:id="90" w:name="_Toc50113343"/>
      <w:bookmarkStart w:id="91" w:name="_Toc50127459"/>
      <w:bookmarkStart w:id="92" w:name="_Toc50473613"/>
      <w:bookmarkStart w:id="93" w:name="_Toc50548171"/>
      <w:bookmarkStart w:id="94" w:name="_Toc50548671"/>
      <w:bookmarkStart w:id="95" w:name="_Toc50552271"/>
      <w:bookmarkStart w:id="96" w:name="_Toc50552582"/>
      <w:bookmarkStart w:id="97" w:name="_Toc50113344"/>
      <w:bookmarkStart w:id="98" w:name="_Toc50127460"/>
      <w:bookmarkStart w:id="99" w:name="_Toc50473614"/>
      <w:bookmarkStart w:id="100" w:name="_Toc50548172"/>
      <w:bookmarkStart w:id="101" w:name="_Toc50548672"/>
      <w:bookmarkStart w:id="102" w:name="_Toc50552272"/>
      <w:bookmarkStart w:id="103" w:name="_Toc50552583"/>
      <w:bookmarkStart w:id="104" w:name="_Toc92722721"/>
      <w:bookmarkStart w:id="105" w:name="_Toc70070901"/>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008509E3" w:rsidRPr="005348D7">
        <w:t>How are changes in the fair value of equity investments treated?</w:t>
      </w:r>
      <w:bookmarkEnd w:id="104"/>
      <w:bookmarkEnd w:id="105"/>
      <w:r w:rsidR="00B62A11" w:rsidRPr="005348D7">
        <w:t xml:space="preserve"> </w:t>
      </w:r>
    </w:p>
    <w:p w14:paraId="7A530D16" w14:textId="77777777" w:rsidR="00E53F79" w:rsidRPr="005348D7" w:rsidRDefault="00561CC8" w:rsidP="00A64853">
      <w:pPr>
        <w:pStyle w:val="Normaltext"/>
        <w:jc w:val="both"/>
        <w:rPr>
          <w:lang w:val="en"/>
        </w:rPr>
      </w:pPr>
      <w:r w:rsidRPr="005348D7">
        <w:t>A</w:t>
      </w:r>
      <w:r w:rsidR="00FC7BCD" w:rsidRPr="005348D7">
        <w:t xml:space="preserve"> change in</w:t>
      </w:r>
      <w:r w:rsidR="00E53F79" w:rsidRPr="005348D7">
        <w:t xml:space="preserve"> the value </w:t>
      </w:r>
      <w:r w:rsidR="00971F08" w:rsidRPr="005348D7">
        <w:t xml:space="preserve">of </w:t>
      </w:r>
      <w:r w:rsidR="00846D87" w:rsidRPr="005348D7">
        <w:t>an equity</w:t>
      </w:r>
      <w:r w:rsidR="00971F08" w:rsidRPr="005348D7">
        <w:t xml:space="preserve"> investment </w:t>
      </w:r>
      <w:r w:rsidR="008509E3" w:rsidRPr="005348D7">
        <w:t>does not change</w:t>
      </w:r>
      <w:r w:rsidR="00FB783B" w:rsidRPr="005348D7">
        <w:t>:</w:t>
      </w:r>
      <w:r w:rsidR="00FC7BCD" w:rsidRPr="005348D7">
        <w:t xml:space="preserve"> </w:t>
      </w:r>
    </w:p>
    <w:p w14:paraId="5F29F63F" w14:textId="77777777" w:rsidR="00E53F79" w:rsidRPr="005348D7" w:rsidRDefault="00971F08" w:rsidP="00FB687D">
      <w:pPr>
        <w:pStyle w:val="Dotpoint1"/>
        <w:spacing w:before="60"/>
        <w:ind w:left="714" w:hanging="357"/>
        <w:jc w:val="both"/>
        <w:rPr>
          <w:lang w:val="en"/>
        </w:rPr>
      </w:pPr>
      <w:r w:rsidRPr="005348D7">
        <w:rPr>
          <w:lang w:val="en"/>
        </w:rPr>
        <w:t xml:space="preserve">the </w:t>
      </w:r>
      <w:r w:rsidR="008509E3" w:rsidRPr="005348D7">
        <w:rPr>
          <w:lang w:val="en"/>
        </w:rPr>
        <w:t xml:space="preserve">amount of </w:t>
      </w:r>
      <w:r w:rsidRPr="005348D7">
        <w:rPr>
          <w:lang w:val="en"/>
        </w:rPr>
        <w:t xml:space="preserve">the </w:t>
      </w:r>
      <w:r w:rsidR="00CF6225" w:rsidRPr="005348D7">
        <w:rPr>
          <w:lang w:val="en"/>
        </w:rPr>
        <w:t>g</w:t>
      </w:r>
      <w:r w:rsidR="008509E3" w:rsidRPr="005348D7">
        <w:rPr>
          <w:lang w:val="en"/>
        </w:rPr>
        <w:t xml:space="preserve">overnment’s holdings </w:t>
      </w:r>
      <w:r w:rsidRPr="005348D7">
        <w:rPr>
          <w:lang w:val="en"/>
        </w:rPr>
        <w:t>in</w:t>
      </w:r>
      <w:r w:rsidR="008509E3" w:rsidRPr="005348D7">
        <w:rPr>
          <w:lang w:val="en"/>
        </w:rPr>
        <w:t xml:space="preserve"> these investments </w:t>
      </w:r>
    </w:p>
    <w:p w14:paraId="67D8AAAC" w14:textId="77777777" w:rsidR="00E53F79" w:rsidRPr="005348D7" w:rsidRDefault="00971F08" w:rsidP="00FB687D">
      <w:pPr>
        <w:pStyle w:val="Dotpoint1"/>
        <w:spacing w:before="60"/>
        <w:ind w:left="714" w:hanging="357"/>
        <w:jc w:val="both"/>
        <w:rPr>
          <w:lang w:val="en"/>
        </w:rPr>
      </w:pPr>
      <w:r w:rsidRPr="005348D7">
        <w:rPr>
          <w:lang w:val="en"/>
        </w:rPr>
        <w:t xml:space="preserve">the </w:t>
      </w:r>
      <w:r w:rsidR="008509E3" w:rsidRPr="005348D7">
        <w:rPr>
          <w:lang w:val="en"/>
        </w:rPr>
        <w:t>nature of the investment</w:t>
      </w:r>
      <w:r w:rsidR="00846D87" w:rsidRPr="005348D7">
        <w:t xml:space="preserve"> </w:t>
      </w:r>
    </w:p>
    <w:p w14:paraId="7E1875E0" w14:textId="77777777" w:rsidR="00E53F79" w:rsidRPr="005348D7" w:rsidRDefault="00971F08" w:rsidP="00FB687D">
      <w:pPr>
        <w:pStyle w:val="Dotpoint1"/>
        <w:spacing w:before="60"/>
        <w:ind w:left="714" w:hanging="357"/>
        <w:jc w:val="both"/>
        <w:rPr>
          <w:lang w:val="en"/>
        </w:rPr>
      </w:pPr>
      <w:r w:rsidRPr="005348D7">
        <w:rPr>
          <w:lang w:val="en"/>
        </w:rPr>
        <w:t xml:space="preserve">the </w:t>
      </w:r>
      <w:r w:rsidR="008509E3" w:rsidRPr="005348D7">
        <w:rPr>
          <w:lang w:val="en"/>
        </w:rPr>
        <w:t>classification of the</w:t>
      </w:r>
      <w:r w:rsidR="00F768C0">
        <w:rPr>
          <w:lang w:val="en"/>
        </w:rPr>
        <w:t xml:space="preserve"> funds by the</w:t>
      </w:r>
      <w:r w:rsidR="008509E3" w:rsidRPr="005348D7">
        <w:rPr>
          <w:lang w:val="en"/>
        </w:rPr>
        <w:t xml:space="preserve"> entity that has received it. </w:t>
      </w:r>
    </w:p>
    <w:p w14:paraId="0B6F1A13" w14:textId="77777777" w:rsidR="008509E3" w:rsidRPr="005348D7" w:rsidRDefault="008509E3" w:rsidP="00A64853">
      <w:pPr>
        <w:pStyle w:val="Normaltext"/>
        <w:jc w:val="both"/>
        <w:rPr>
          <w:lang w:val="en"/>
        </w:rPr>
      </w:pPr>
      <w:r w:rsidRPr="005348D7">
        <w:rPr>
          <w:lang w:val="en"/>
        </w:rPr>
        <w:t>Because</w:t>
      </w:r>
      <w:r w:rsidR="006B352C" w:rsidRPr="005348D7">
        <w:rPr>
          <w:lang w:val="en"/>
        </w:rPr>
        <w:t xml:space="preserve"> </w:t>
      </w:r>
      <w:r w:rsidR="00B14E17" w:rsidRPr="005348D7">
        <w:rPr>
          <w:lang w:val="en"/>
        </w:rPr>
        <w:t xml:space="preserve">this is only a </w:t>
      </w:r>
      <w:r w:rsidRPr="005348D7">
        <w:rPr>
          <w:lang w:val="en"/>
        </w:rPr>
        <w:t>valuation change</w:t>
      </w:r>
      <w:r w:rsidR="00B14E17" w:rsidRPr="005348D7">
        <w:rPr>
          <w:lang w:val="en"/>
        </w:rPr>
        <w:t xml:space="preserve">, it is </w:t>
      </w:r>
      <w:r w:rsidRPr="005348D7">
        <w:rPr>
          <w:lang w:val="en"/>
        </w:rPr>
        <w:t xml:space="preserve">included </w:t>
      </w:r>
      <w:r w:rsidR="00693794" w:rsidRPr="005348D7">
        <w:rPr>
          <w:lang w:val="en"/>
        </w:rPr>
        <w:t xml:space="preserve">in the operating statement </w:t>
      </w:r>
      <w:r w:rsidRPr="005348D7">
        <w:rPr>
          <w:lang w:val="en"/>
        </w:rPr>
        <w:t xml:space="preserve">in a separate category called </w:t>
      </w:r>
      <w:r w:rsidR="00693794" w:rsidRPr="005348D7">
        <w:rPr>
          <w:lang w:val="en"/>
        </w:rPr>
        <w:t>“</w:t>
      </w:r>
      <w:r w:rsidRPr="005348D7">
        <w:rPr>
          <w:lang w:val="en"/>
        </w:rPr>
        <w:t>other economic flows</w:t>
      </w:r>
      <w:r w:rsidR="00693794" w:rsidRPr="005348D7">
        <w:rPr>
          <w:lang w:val="en"/>
        </w:rPr>
        <w:t xml:space="preserve">” along </w:t>
      </w:r>
      <w:r w:rsidRPr="005348D7">
        <w:rPr>
          <w:lang w:val="en"/>
        </w:rPr>
        <w:t>with other changes in asset or liability valuations caused by factors such as changes in exchange rates or interest rates.</w:t>
      </w:r>
    </w:p>
    <w:p w14:paraId="4047FC95" w14:textId="77777777" w:rsidR="008509E3" w:rsidRPr="005348D7" w:rsidRDefault="008509E3" w:rsidP="00A64853">
      <w:pPr>
        <w:pStyle w:val="Normaltext"/>
        <w:jc w:val="both"/>
        <w:rPr>
          <w:lang w:val="en"/>
        </w:rPr>
      </w:pPr>
      <w:r w:rsidRPr="005348D7">
        <w:rPr>
          <w:lang w:val="en"/>
        </w:rPr>
        <w:t xml:space="preserve">Valuation changes do not impact the </w:t>
      </w:r>
      <w:r w:rsidR="00F768C0">
        <w:rPr>
          <w:lang w:val="en"/>
        </w:rPr>
        <w:t>UCB</w:t>
      </w:r>
      <w:r w:rsidRPr="005348D7">
        <w:rPr>
          <w:lang w:val="en"/>
        </w:rPr>
        <w:t>.</w:t>
      </w:r>
    </w:p>
    <w:p w14:paraId="24B1A404" w14:textId="77777777" w:rsidR="008509E3" w:rsidRPr="005348D7" w:rsidRDefault="008509E3" w:rsidP="00A64853">
      <w:pPr>
        <w:pStyle w:val="Questionlevel"/>
        <w:ind w:left="709" w:hanging="709"/>
        <w:jc w:val="both"/>
      </w:pPr>
      <w:bookmarkStart w:id="106" w:name="_Toc92722722"/>
      <w:bookmarkStart w:id="107" w:name="_Toc70070902"/>
      <w:r w:rsidRPr="005348D7">
        <w:t xml:space="preserve">Can the </w:t>
      </w:r>
      <w:r w:rsidR="00CF6225" w:rsidRPr="005348D7">
        <w:t>g</w:t>
      </w:r>
      <w:r w:rsidRPr="005348D7">
        <w:t>overnment write-down the value of its equity investments?</w:t>
      </w:r>
      <w:bookmarkEnd w:id="106"/>
      <w:bookmarkEnd w:id="107"/>
    </w:p>
    <w:p w14:paraId="4DEDF6A8" w14:textId="77777777" w:rsidR="008509E3" w:rsidRPr="005348D7" w:rsidRDefault="008509E3" w:rsidP="00A64853">
      <w:pPr>
        <w:pStyle w:val="Normaltext"/>
        <w:jc w:val="both"/>
        <w:rPr>
          <w:lang w:val="en"/>
        </w:rPr>
      </w:pPr>
      <w:r w:rsidRPr="005348D7">
        <w:rPr>
          <w:lang w:val="en"/>
        </w:rPr>
        <w:t>Under</w:t>
      </w:r>
      <w:r w:rsidR="00126EED" w:rsidRPr="005348D7">
        <w:rPr>
          <w:lang w:val="en"/>
        </w:rPr>
        <w:t xml:space="preserve"> the</w:t>
      </w:r>
      <w:r w:rsidR="00305493" w:rsidRPr="005348D7">
        <w:rPr>
          <w:lang w:val="en"/>
        </w:rPr>
        <w:t xml:space="preserve"> </w:t>
      </w:r>
      <w:r w:rsidR="00CF6225" w:rsidRPr="005348D7">
        <w:rPr>
          <w:lang w:val="en"/>
        </w:rPr>
        <w:t>AAS</w:t>
      </w:r>
      <w:r w:rsidRPr="005348D7">
        <w:rPr>
          <w:lang w:val="en"/>
        </w:rPr>
        <w:t xml:space="preserve"> the </w:t>
      </w:r>
      <w:r w:rsidR="00CF6225" w:rsidRPr="005348D7">
        <w:rPr>
          <w:lang w:val="en"/>
        </w:rPr>
        <w:t>g</w:t>
      </w:r>
      <w:r w:rsidRPr="005348D7">
        <w:rPr>
          <w:lang w:val="en"/>
        </w:rPr>
        <w:t>overnment cannot unilaterally write</w:t>
      </w:r>
      <w:r w:rsidR="00CF6225" w:rsidRPr="005348D7">
        <w:rPr>
          <w:lang w:val="en"/>
        </w:rPr>
        <w:noBreakHyphen/>
      </w:r>
      <w:r w:rsidRPr="005348D7">
        <w:rPr>
          <w:lang w:val="en"/>
        </w:rPr>
        <w:t>down any assets, including equity investments</w:t>
      </w:r>
      <w:r w:rsidR="00126EED" w:rsidRPr="005348D7">
        <w:rPr>
          <w:lang w:val="en"/>
        </w:rPr>
        <w:t xml:space="preserve"> – t</w:t>
      </w:r>
      <w:r w:rsidRPr="005348D7">
        <w:rPr>
          <w:lang w:val="en"/>
        </w:rPr>
        <w:t xml:space="preserve">he </w:t>
      </w:r>
      <w:r w:rsidR="00CF6225" w:rsidRPr="005348D7">
        <w:rPr>
          <w:lang w:val="en"/>
        </w:rPr>
        <w:t>g</w:t>
      </w:r>
      <w:r w:rsidRPr="005348D7">
        <w:rPr>
          <w:lang w:val="en"/>
        </w:rPr>
        <w:t xml:space="preserve">overnment only writes down equity investments </w:t>
      </w:r>
      <w:r w:rsidR="00126EED" w:rsidRPr="005348D7">
        <w:rPr>
          <w:lang w:val="en"/>
        </w:rPr>
        <w:t>where</w:t>
      </w:r>
      <w:r w:rsidRPr="005348D7">
        <w:rPr>
          <w:lang w:val="en"/>
        </w:rPr>
        <w:t xml:space="preserve"> </w:t>
      </w:r>
      <w:r w:rsidR="0046288C" w:rsidRPr="005348D7">
        <w:rPr>
          <w:lang w:val="en"/>
        </w:rPr>
        <w:t>the AAS</w:t>
      </w:r>
      <w:r w:rsidRPr="005348D7">
        <w:rPr>
          <w:lang w:val="en"/>
        </w:rPr>
        <w:t xml:space="preserve"> provide for this.</w:t>
      </w:r>
      <w:r w:rsidR="002932ED" w:rsidRPr="005348D7">
        <w:rPr>
          <w:lang w:val="en"/>
        </w:rPr>
        <w:t xml:space="preserve"> </w:t>
      </w:r>
    </w:p>
    <w:p w14:paraId="3D1C76A1" w14:textId="77777777" w:rsidR="00142107" w:rsidRPr="005348D7" w:rsidRDefault="00126EED" w:rsidP="00A64853">
      <w:pPr>
        <w:pStyle w:val="Dotpoint1"/>
        <w:numPr>
          <w:ilvl w:val="0"/>
          <w:numId w:val="0"/>
        </w:numPr>
        <w:jc w:val="both"/>
      </w:pPr>
      <w:r w:rsidRPr="005348D7">
        <w:t>S</w:t>
      </w:r>
      <w:r w:rsidR="008509E3" w:rsidRPr="005348D7">
        <w:t>everal accounting standards</w:t>
      </w:r>
      <w:r w:rsidR="00142107" w:rsidRPr="005348D7">
        <w:t xml:space="preserve"> detail requirements for the</w:t>
      </w:r>
      <w:r w:rsidR="008509E3" w:rsidRPr="005348D7">
        <w:t xml:space="preserve"> write-down of assets </w:t>
      </w:r>
      <w:r w:rsidR="00142107" w:rsidRPr="005348D7">
        <w:t>under</w:t>
      </w:r>
      <w:r w:rsidR="008509E3" w:rsidRPr="005348D7">
        <w:t xml:space="preserve"> </w:t>
      </w:r>
      <w:r w:rsidR="00142107" w:rsidRPr="005348D7">
        <w:t xml:space="preserve">various </w:t>
      </w:r>
      <w:r w:rsidR="008509E3" w:rsidRPr="005348D7">
        <w:t>circumstance</w:t>
      </w:r>
      <w:r w:rsidR="00142107" w:rsidRPr="005348D7">
        <w:t>s. In essence, these</w:t>
      </w:r>
      <w:r w:rsidR="0046288C" w:rsidRPr="005348D7">
        <w:t xml:space="preserve"> </w:t>
      </w:r>
      <w:r w:rsidR="00142107" w:rsidRPr="005348D7">
        <w:t xml:space="preserve">require evidence of the need to write-down the value </w:t>
      </w:r>
      <w:r w:rsidR="0046288C" w:rsidRPr="005348D7">
        <w:t xml:space="preserve">and </w:t>
      </w:r>
      <w:r w:rsidR="00142107" w:rsidRPr="005348D7">
        <w:t>prescribe the methods for calculating the write-down.</w:t>
      </w:r>
    </w:p>
    <w:p w14:paraId="07FFD209" w14:textId="77777777" w:rsidR="008509E3" w:rsidRPr="005348D7" w:rsidRDefault="008509E3" w:rsidP="00A64853">
      <w:pPr>
        <w:pStyle w:val="Questionlevel"/>
        <w:jc w:val="both"/>
      </w:pPr>
      <w:bookmarkStart w:id="108" w:name="_Toc50548675"/>
      <w:bookmarkStart w:id="109" w:name="_Toc50552275"/>
      <w:bookmarkStart w:id="110" w:name="_Toc50552586"/>
      <w:bookmarkStart w:id="111" w:name="_Toc92722723"/>
      <w:bookmarkStart w:id="112" w:name="_Toc70070903"/>
      <w:bookmarkEnd w:id="108"/>
      <w:bookmarkEnd w:id="109"/>
      <w:bookmarkEnd w:id="110"/>
      <w:r w:rsidRPr="005348D7">
        <w:t xml:space="preserve">How do equity investments affect the </w:t>
      </w:r>
      <w:r w:rsidR="00CF6225" w:rsidRPr="005348D7">
        <w:t>g</w:t>
      </w:r>
      <w:r w:rsidRPr="005348D7">
        <w:t>overnment’s debt position?</w:t>
      </w:r>
      <w:bookmarkEnd w:id="111"/>
      <w:bookmarkEnd w:id="112"/>
    </w:p>
    <w:p w14:paraId="7C296B0C" w14:textId="77777777" w:rsidR="00504A07" w:rsidRPr="005348D7" w:rsidRDefault="00504A07" w:rsidP="00A64853">
      <w:pPr>
        <w:pStyle w:val="Normaltext"/>
        <w:jc w:val="both"/>
        <w:rPr>
          <w:lang w:val="en"/>
        </w:rPr>
      </w:pPr>
      <w:r w:rsidRPr="005348D7">
        <w:rPr>
          <w:lang w:val="en"/>
        </w:rPr>
        <w:t xml:space="preserve">Net debt is the sum of interest bearing liabilities </w:t>
      </w:r>
      <w:r w:rsidRPr="005348D7">
        <w:rPr>
          <w:i/>
          <w:lang w:val="en"/>
        </w:rPr>
        <w:t>less</w:t>
      </w:r>
      <w:r w:rsidRPr="005348D7">
        <w:rPr>
          <w:lang w:val="en"/>
        </w:rPr>
        <w:t xml:space="preserve"> the sum of selected financial assets (cash and deposits, advances paid, and investments, loans and placements). While equity is not included in the calculation of net debt, changes in selected financial assets associated with equity investments affect net debt. </w:t>
      </w:r>
    </w:p>
    <w:p w14:paraId="5BFCAC03" w14:textId="77777777" w:rsidR="008509E3" w:rsidRPr="005348D7" w:rsidRDefault="008509E3" w:rsidP="00FB687D">
      <w:pPr>
        <w:pStyle w:val="Normaltext"/>
        <w:spacing w:before="60"/>
        <w:jc w:val="both"/>
        <w:rPr>
          <w:lang w:val="en"/>
        </w:rPr>
      </w:pPr>
      <w:r w:rsidRPr="005348D7">
        <w:rPr>
          <w:lang w:val="en"/>
        </w:rPr>
        <w:t xml:space="preserve">Equity investments affect the </w:t>
      </w:r>
      <w:r w:rsidR="00CF6225" w:rsidRPr="005348D7">
        <w:rPr>
          <w:lang w:val="en"/>
        </w:rPr>
        <w:t>g</w:t>
      </w:r>
      <w:r w:rsidRPr="005348D7">
        <w:rPr>
          <w:lang w:val="en"/>
        </w:rPr>
        <w:t>overnment</w:t>
      </w:r>
      <w:r w:rsidR="0001219D" w:rsidRPr="005348D7">
        <w:rPr>
          <w:lang w:val="en"/>
        </w:rPr>
        <w:t>’s</w:t>
      </w:r>
      <w:r w:rsidRPr="005348D7">
        <w:rPr>
          <w:lang w:val="en"/>
        </w:rPr>
        <w:t xml:space="preserve"> net debt position in several ways</w:t>
      </w:r>
      <w:r w:rsidR="00B14A4F" w:rsidRPr="005348D7">
        <w:rPr>
          <w:lang w:val="en"/>
        </w:rPr>
        <w:t xml:space="preserve">. </w:t>
      </w:r>
      <w:r w:rsidR="00C46CEA" w:rsidRPr="005348D7">
        <w:rPr>
          <w:lang w:val="en"/>
        </w:rPr>
        <w:t>For example, w</w:t>
      </w:r>
      <w:r w:rsidR="00B14A4F" w:rsidRPr="005348D7">
        <w:rPr>
          <w:lang w:val="en"/>
        </w:rPr>
        <w:t>hen</w:t>
      </w:r>
      <w:r w:rsidRPr="005348D7">
        <w:rPr>
          <w:lang w:val="en"/>
        </w:rPr>
        <w:t>:</w:t>
      </w:r>
    </w:p>
    <w:p w14:paraId="075FC449" w14:textId="77777777" w:rsidR="002932ED" w:rsidRPr="005348D7" w:rsidRDefault="002932ED" w:rsidP="00FB687D">
      <w:pPr>
        <w:pStyle w:val="Dotpoint1"/>
        <w:spacing w:before="60"/>
        <w:ind w:hanging="357"/>
        <w:jc w:val="both"/>
      </w:pPr>
      <w:r w:rsidRPr="005348D7">
        <w:t xml:space="preserve">the </w:t>
      </w:r>
      <w:r w:rsidR="00CF6225" w:rsidRPr="005348D7">
        <w:t>g</w:t>
      </w:r>
      <w:r w:rsidRPr="005348D7">
        <w:t xml:space="preserve">overnment borrows money to invest in equity </w:t>
      </w:r>
      <w:r w:rsidR="00B14A4F" w:rsidRPr="005348D7">
        <w:t xml:space="preserve">in government-owned businesses, </w:t>
      </w:r>
      <w:r w:rsidRPr="005348D7">
        <w:t>net</w:t>
      </w:r>
      <w:r w:rsidRPr="005348D7">
        <w:rPr>
          <w:spacing w:val="-1"/>
        </w:rPr>
        <w:t xml:space="preserve"> </w:t>
      </w:r>
      <w:r w:rsidRPr="005348D7">
        <w:t>debt</w:t>
      </w:r>
      <w:r w:rsidR="00B14A4F" w:rsidRPr="005348D7">
        <w:t xml:space="preserve"> </w:t>
      </w:r>
      <w:r w:rsidR="00305493" w:rsidRPr="005348D7">
        <w:t>worsens</w:t>
      </w:r>
      <w:r w:rsidR="00504A07" w:rsidRPr="005348D7">
        <w:t xml:space="preserve"> (because borrowings increase)</w:t>
      </w:r>
    </w:p>
    <w:p w14:paraId="7FF9EC26" w14:textId="77777777" w:rsidR="002932ED" w:rsidRPr="005348D7" w:rsidRDefault="002932ED" w:rsidP="00FB687D">
      <w:pPr>
        <w:pStyle w:val="Dotpoint1"/>
        <w:spacing w:before="60"/>
        <w:ind w:hanging="357"/>
        <w:jc w:val="both"/>
      </w:pPr>
      <w:r w:rsidRPr="005348D7">
        <w:t xml:space="preserve">the </w:t>
      </w:r>
      <w:r w:rsidR="00CF6225" w:rsidRPr="005348D7">
        <w:t>g</w:t>
      </w:r>
      <w:r w:rsidRPr="005348D7">
        <w:t>overnment redeems or sells equity in g</w:t>
      </w:r>
      <w:r w:rsidR="00B14A4F" w:rsidRPr="005348D7">
        <w:t>overnment-owned businesses, net</w:t>
      </w:r>
      <w:r w:rsidR="00B14A4F" w:rsidRPr="005348D7">
        <w:rPr>
          <w:spacing w:val="-1"/>
        </w:rPr>
        <w:t xml:space="preserve"> </w:t>
      </w:r>
      <w:r w:rsidR="00B14A4F" w:rsidRPr="005348D7">
        <w:t xml:space="preserve">debt </w:t>
      </w:r>
      <w:r w:rsidR="00305493" w:rsidRPr="005348D7">
        <w:t>improves</w:t>
      </w:r>
      <w:r w:rsidR="00504A07" w:rsidRPr="005348D7">
        <w:t xml:space="preserve"> (because cash increases)</w:t>
      </w:r>
    </w:p>
    <w:p w14:paraId="31E56085" w14:textId="77777777" w:rsidR="002932ED" w:rsidRPr="00470997" w:rsidRDefault="00791B33" w:rsidP="00FB687D">
      <w:pPr>
        <w:pStyle w:val="Dotpoint1"/>
        <w:spacing w:before="60"/>
        <w:ind w:hanging="357"/>
        <w:jc w:val="both"/>
      </w:pPr>
      <w:r w:rsidRPr="005348D7">
        <w:t xml:space="preserve">if </w:t>
      </w:r>
      <w:r w:rsidR="008509E3" w:rsidRPr="005348D7">
        <w:t>an investment fund</w:t>
      </w:r>
      <w:r w:rsidR="00B14A4F" w:rsidRPr="005348D7">
        <w:t>, such as</w:t>
      </w:r>
      <w:r w:rsidR="00305493" w:rsidRPr="005348D7">
        <w:t xml:space="preserve"> the</w:t>
      </w:r>
      <w:r w:rsidR="008509E3" w:rsidRPr="005348D7">
        <w:t xml:space="preserve"> Future </w:t>
      </w:r>
      <w:r w:rsidR="008509E3" w:rsidRPr="00470997">
        <w:t>Fund</w:t>
      </w:r>
      <w:r w:rsidR="00504A07" w:rsidRPr="00470997">
        <w:t xml:space="preserve"> sells: </w:t>
      </w:r>
    </w:p>
    <w:p w14:paraId="47B4ABC0" w14:textId="77777777" w:rsidR="00504A07" w:rsidRPr="005348D7" w:rsidRDefault="00504A07" w:rsidP="00FB687D">
      <w:pPr>
        <w:pStyle w:val="Dotpoint1"/>
        <w:numPr>
          <w:ilvl w:val="1"/>
          <w:numId w:val="6"/>
        </w:numPr>
        <w:suppressAutoHyphens w:val="0"/>
        <w:spacing w:before="60"/>
        <w:ind w:hanging="357"/>
        <w:jc w:val="both"/>
      </w:pPr>
      <w:r w:rsidRPr="005348D7">
        <w:t>selected financial assets to increase its holdings of equities, net debt worsens</w:t>
      </w:r>
    </w:p>
    <w:p w14:paraId="792DD1FE" w14:textId="77777777" w:rsidR="00504A07" w:rsidRPr="005348D7" w:rsidRDefault="00504A07" w:rsidP="00FB687D">
      <w:pPr>
        <w:pStyle w:val="Dotpoint1"/>
        <w:numPr>
          <w:ilvl w:val="1"/>
          <w:numId w:val="6"/>
        </w:numPr>
        <w:suppressAutoHyphens w:val="0"/>
        <w:spacing w:before="60"/>
        <w:ind w:hanging="357"/>
        <w:jc w:val="both"/>
      </w:pPr>
      <w:r w:rsidRPr="005348D7">
        <w:t xml:space="preserve">equity to increase its holdings of selected financial assets, net debt improves. </w:t>
      </w:r>
    </w:p>
    <w:p w14:paraId="6DDDF708" w14:textId="77777777" w:rsidR="008509E3" w:rsidRPr="005348D7" w:rsidRDefault="008509E3" w:rsidP="00A64853">
      <w:pPr>
        <w:pStyle w:val="Questionlevel"/>
        <w:ind w:left="709" w:hanging="709"/>
        <w:jc w:val="both"/>
      </w:pPr>
      <w:bookmarkStart w:id="113" w:name="_Toc50473618"/>
      <w:bookmarkStart w:id="114" w:name="_Toc50548176"/>
      <w:bookmarkStart w:id="115" w:name="_Toc50548677"/>
      <w:bookmarkStart w:id="116" w:name="_Toc50552277"/>
      <w:bookmarkStart w:id="117" w:name="_Toc50552588"/>
      <w:bookmarkStart w:id="118" w:name="_Toc92722724"/>
      <w:bookmarkStart w:id="119" w:name="_Toc70070904"/>
      <w:bookmarkEnd w:id="113"/>
      <w:bookmarkEnd w:id="114"/>
      <w:bookmarkEnd w:id="115"/>
      <w:bookmarkEnd w:id="116"/>
      <w:bookmarkEnd w:id="117"/>
      <w:r w:rsidRPr="005348D7">
        <w:t xml:space="preserve">What assurance </w:t>
      </w:r>
      <w:r w:rsidR="00741E54" w:rsidRPr="005348D7">
        <w:t xml:space="preserve">arrangements support the </w:t>
      </w:r>
      <w:r w:rsidR="00CF6225" w:rsidRPr="005348D7">
        <w:t>g</w:t>
      </w:r>
      <w:r w:rsidRPr="005348D7">
        <w:t xml:space="preserve">overnment </w:t>
      </w:r>
      <w:r w:rsidR="00741E54" w:rsidRPr="005348D7">
        <w:t xml:space="preserve">in </w:t>
      </w:r>
      <w:r w:rsidRPr="005348D7">
        <w:t>correctly account</w:t>
      </w:r>
      <w:r w:rsidR="00741E54" w:rsidRPr="005348D7">
        <w:t>ing</w:t>
      </w:r>
      <w:r w:rsidRPr="005348D7">
        <w:t xml:space="preserve"> for equity investments?</w:t>
      </w:r>
      <w:bookmarkEnd w:id="118"/>
      <w:bookmarkEnd w:id="119"/>
    </w:p>
    <w:p w14:paraId="775ACE30" w14:textId="77777777" w:rsidR="00741E54" w:rsidRPr="005348D7" w:rsidRDefault="00DE1B03" w:rsidP="00FB687D">
      <w:pPr>
        <w:pStyle w:val="Normaltext"/>
        <w:spacing w:before="120"/>
        <w:jc w:val="both"/>
        <w:rPr>
          <w:color w:val="000000" w:themeColor="text1"/>
          <w:lang w:val="en"/>
        </w:rPr>
      </w:pPr>
      <w:r w:rsidRPr="005348D7">
        <w:rPr>
          <w:color w:val="000000" w:themeColor="text1"/>
          <w:lang w:val="en"/>
        </w:rPr>
        <w:t xml:space="preserve">The </w:t>
      </w:r>
      <w:r w:rsidR="00CF6225" w:rsidRPr="005348D7">
        <w:rPr>
          <w:color w:val="000000" w:themeColor="text1"/>
          <w:lang w:val="en"/>
        </w:rPr>
        <w:t>g</w:t>
      </w:r>
      <w:r w:rsidRPr="005348D7">
        <w:rPr>
          <w:color w:val="000000" w:themeColor="text1"/>
          <w:lang w:val="en"/>
        </w:rPr>
        <w:t>overnment’s assurance arrangements include that</w:t>
      </w:r>
      <w:r w:rsidR="00741E54" w:rsidRPr="005348D7">
        <w:rPr>
          <w:color w:val="000000" w:themeColor="text1"/>
          <w:lang w:val="en"/>
        </w:rPr>
        <w:t>:</w:t>
      </w:r>
    </w:p>
    <w:p w14:paraId="71A4F102" w14:textId="77777777" w:rsidR="008509E3" w:rsidRPr="005348D7" w:rsidRDefault="00480818" w:rsidP="00FB687D">
      <w:pPr>
        <w:pStyle w:val="Dotpoint1"/>
        <w:spacing w:before="60"/>
        <w:jc w:val="both"/>
        <w:rPr>
          <w:color w:val="000000" w:themeColor="text1"/>
          <w:lang w:val="en"/>
        </w:rPr>
      </w:pPr>
      <w:r w:rsidRPr="005348D7">
        <w:rPr>
          <w:color w:val="000000" w:themeColor="text1"/>
        </w:rPr>
        <w:t xml:space="preserve">under </w:t>
      </w:r>
      <w:r w:rsidR="00DE1B03" w:rsidRPr="005348D7">
        <w:rPr>
          <w:color w:val="000000" w:themeColor="text1"/>
        </w:rPr>
        <w:t xml:space="preserve">subsection 42(2) of the </w:t>
      </w:r>
      <w:r w:rsidR="00DE1B03" w:rsidRPr="005348D7">
        <w:rPr>
          <w:i/>
          <w:color w:val="000000" w:themeColor="text1"/>
        </w:rPr>
        <w:t>Public Governance, Performance and Accountability Act</w:t>
      </w:r>
      <w:r w:rsidR="000F22C7" w:rsidRPr="005348D7">
        <w:rPr>
          <w:i/>
          <w:color w:val="000000" w:themeColor="text1"/>
        </w:rPr>
        <w:t xml:space="preserve"> (PGPA)</w:t>
      </w:r>
      <w:r w:rsidR="00DE1B03" w:rsidRPr="005348D7">
        <w:rPr>
          <w:i/>
          <w:color w:val="000000" w:themeColor="text1"/>
        </w:rPr>
        <w:t xml:space="preserve"> 2013</w:t>
      </w:r>
      <w:r w:rsidR="00DE1B03" w:rsidRPr="005348D7">
        <w:rPr>
          <w:color w:val="000000" w:themeColor="text1"/>
        </w:rPr>
        <w:t>, annual financial statements</w:t>
      </w:r>
      <w:r w:rsidR="008509E3" w:rsidRPr="005348D7">
        <w:rPr>
          <w:color w:val="000000" w:themeColor="text1"/>
        </w:rPr>
        <w:t xml:space="preserve"> </w:t>
      </w:r>
      <w:r w:rsidR="00DE1B03" w:rsidRPr="005348D7">
        <w:rPr>
          <w:color w:val="000000" w:themeColor="text1"/>
        </w:rPr>
        <w:t>(</w:t>
      </w:r>
      <w:r w:rsidR="00741E54" w:rsidRPr="005348D7">
        <w:rPr>
          <w:color w:val="000000" w:themeColor="text1"/>
        </w:rPr>
        <w:t xml:space="preserve">which </w:t>
      </w:r>
      <w:r w:rsidR="008509E3" w:rsidRPr="005348D7">
        <w:rPr>
          <w:color w:val="000000" w:themeColor="text1"/>
        </w:rPr>
        <w:t>includ</w:t>
      </w:r>
      <w:r w:rsidR="00741E54" w:rsidRPr="005348D7">
        <w:rPr>
          <w:color w:val="000000" w:themeColor="text1"/>
        </w:rPr>
        <w:t>e</w:t>
      </w:r>
      <w:r w:rsidR="00DE1B03" w:rsidRPr="005348D7">
        <w:rPr>
          <w:color w:val="000000" w:themeColor="text1"/>
        </w:rPr>
        <w:t xml:space="preserve"> </w:t>
      </w:r>
      <w:r w:rsidR="008509E3" w:rsidRPr="005348D7">
        <w:rPr>
          <w:color w:val="000000" w:themeColor="text1"/>
        </w:rPr>
        <w:t>equity investments</w:t>
      </w:r>
      <w:r w:rsidR="00DE1B03" w:rsidRPr="005348D7">
        <w:rPr>
          <w:color w:val="000000" w:themeColor="text1"/>
        </w:rPr>
        <w:t>)</w:t>
      </w:r>
      <w:r w:rsidR="008509E3" w:rsidRPr="005348D7">
        <w:rPr>
          <w:color w:val="000000" w:themeColor="text1"/>
        </w:rPr>
        <w:t xml:space="preserve"> </w:t>
      </w:r>
      <w:r w:rsidR="00E53DE2" w:rsidRPr="005348D7">
        <w:rPr>
          <w:color w:val="000000" w:themeColor="text1"/>
        </w:rPr>
        <w:t xml:space="preserve">must </w:t>
      </w:r>
      <w:r w:rsidR="008509E3" w:rsidRPr="005348D7">
        <w:rPr>
          <w:color w:val="000000" w:themeColor="text1"/>
        </w:rPr>
        <w:t>comply with</w:t>
      </w:r>
      <w:r w:rsidRPr="005348D7">
        <w:rPr>
          <w:color w:val="000000" w:themeColor="text1"/>
        </w:rPr>
        <w:t xml:space="preserve"> </w:t>
      </w:r>
      <w:r w:rsidR="000E4FC1" w:rsidRPr="005348D7">
        <w:rPr>
          <w:color w:val="000000" w:themeColor="text1"/>
        </w:rPr>
        <w:t>AAS</w:t>
      </w:r>
      <w:r w:rsidR="00E53DE2" w:rsidRPr="005348D7">
        <w:rPr>
          <w:color w:val="000000" w:themeColor="text1"/>
          <w:lang w:val="en"/>
        </w:rPr>
        <w:t xml:space="preserve"> </w:t>
      </w:r>
    </w:p>
    <w:p w14:paraId="5FBED761" w14:textId="77777777" w:rsidR="00741E54" w:rsidRPr="005348D7" w:rsidRDefault="00DE1B03" w:rsidP="00FB687D">
      <w:pPr>
        <w:pStyle w:val="Dotpoint1"/>
        <w:spacing w:before="60"/>
        <w:jc w:val="both"/>
        <w:rPr>
          <w:color w:val="000000" w:themeColor="text1"/>
          <w:lang w:val="en"/>
        </w:rPr>
      </w:pPr>
      <w:r w:rsidRPr="005348D7">
        <w:rPr>
          <w:color w:val="000000" w:themeColor="text1"/>
          <w:lang w:val="en"/>
        </w:rPr>
        <w:t xml:space="preserve">the </w:t>
      </w:r>
      <w:r w:rsidR="008509E3" w:rsidRPr="005348D7">
        <w:rPr>
          <w:color w:val="000000" w:themeColor="text1"/>
          <w:lang w:val="en"/>
        </w:rPr>
        <w:t>Auditor-General</w:t>
      </w:r>
      <w:r w:rsidR="00741E54" w:rsidRPr="005348D7">
        <w:rPr>
          <w:color w:val="000000" w:themeColor="text1"/>
          <w:lang w:val="en"/>
        </w:rPr>
        <w:t>:</w:t>
      </w:r>
      <w:r w:rsidR="008509E3" w:rsidRPr="005348D7">
        <w:rPr>
          <w:color w:val="000000" w:themeColor="text1"/>
          <w:lang w:val="en"/>
        </w:rPr>
        <w:t xml:space="preserve"> </w:t>
      </w:r>
    </w:p>
    <w:p w14:paraId="3759959B" w14:textId="77777777" w:rsidR="00741E54" w:rsidRPr="005348D7" w:rsidRDefault="008509E3" w:rsidP="00FB687D">
      <w:pPr>
        <w:pStyle w:val="Bullet2"/>
        <w:spacing w:before="60"/>
        <w:ind w:left="1134"/>
        <w:jc w:val="both"/>
        <w:rPr>
          <w:color w:val="000000" w:themeColor="text1"/>
          <w:lang w:val="en"/>
        </w:rPr>
      </w:pPr>
      <w:r w:rsidRPr="005348D7">
        <w:rPr>
          <w:color w:val="000000" w:themeColor="text1"/>
          <w:lang w:val="en"/>
        </w:rPr>
        <w:t>audits the government’s accounts every year</w:t>
      </w:r>
      <w:r w:rsidR="00DE1B03" w:rsidRPr="005348D7">
        <w:rPr>
          <w:color w:val="000000" w:themeColor="text1"/>
          <w:lang w:val="en"/>
        </w:rPr>
        <w:t xml:space="preserve"> and </w:t>
      </w:r>
      <w:r w:rsidRPr="005348D7">
        <w:rPr>
          <w:color w:val="000000" w:themeColor="text1"/>
          <w:lang w:val="en"/>
        </w:rPr>
        <w:t>examin</w:t>
      </w:r>
      <w:r w:rsidR="00DE1B03" w:rsidRPr="005348D7">
        <w:rPr>
          <w:color w:val="000000" w:themeColor="text1"/>
          <w:lang w:val="en"/>
        </w:rPr>
        <w:t>es</w:t>
      </w:r>
      <w:r w:rsidRPr="005348D7">
        <w:rPr>
          <w:color w:val="000000" w:themeColor="text1"/>
          <w:lang w:val="en"/>
        </w:rPr>
        <w:t xml:space="preserve"> both equity values and the dividends received from them </w:t>
      </w:r>
    </w:p>
    <w:p w14:paraId="02CD2E55" w14:textId="77777777" w:rsidR="008509E3" w:rsidRPr="005348D7" w:rsidRDefault="008509E3" w:rsidP="00FB687D">
      <w:pPr>
        <w:pStyle w:val="Bullet2"/>
        <w:spacing w:before="60"/>
        <w:ind w:left="1134"/>
        <w:jc w:val="both"/>
        <w:rPr>
          <w:color w:val="000000" w:themeColor="text1"/>
          <w:lang w:val="en"/>
        </w:rPr>
      </w:pPr>
      <w:r w:rsidRPr="005348D7">
        <w:rPr>
          <w:color w:val="000000" w:themeColor="text1"/>
          <w:lang w:val="en"/>
        </w:rPr>
        <w:t>has the power to undertake audits of the performance of government programs</w:t>
      </w:r>
    </w:p>
    <w:p w14:paraId="14773040" w14:textId="77777777" w:rsidR="008509E3" w:rsidRPr="005348D7" w:rsidRDefault="00DE1B03" w:rsidP="00FB687D">
      <w:pPr>
        <w:pStyle w:val="Normaltext"/>
        <w:numPr>
          <w:ilvl w:val="0"/>
          <w:numId w:val="8"/>
        </w:numPr>
        <w:spacing w:before="60"/>
        <w:jc w:val="both"/>
        <w:rPr>
          <w:color w:val="000000" w:themeColor="text1"/>
          <w:lang w:val="en"/>
        </w:rPr>
      </w:pPr>
      <w:r w:rsidRPr="005348D7">
        <w:rPr>
          <w:color w:val="000000" w:themeColor="text1"/>
          <w:lang w:val="en"/>
        </w:rPr>
        <w:t xml:space="preserve">the </w:t>
      </w:r>
      <w:r w:rsidR="00741E54" w:rsidRPr="005348D7">
        <w:rPr>
          <w:color w:val="000000" w:themeColor="text1"/>
          <w:lang w:val="en"/>
        </w:rPr>
        <w:t>Australian Bureau of Statistics</w:t>
      </w:r>
      <w:r w:rsidR="00C64DAB" w:rsidRPr="005348D7">
        <w:rPr>
          <w:color w:val="000000" w:themeColor="text1"/>
          <w:lang w:val="en"/>
        </w:rPr>
        <w:t xml:space="preserve"> (ABS)</w:t>
      </w:r>
      <w:r w:rsidR="00741E54" w:rsidRPr="005348D7">
        <w:rPr>
          <w:color w:val="000000" w:themeColor="text1"/>
          <w:lang w:val="en"/>
        </w:rPr>
        <w:t xml:space="preserve"> may review</w:t>
      </w:r>
      <w:r w:rsidR="000D7FE6" w:rsidRPr="005348D7">
        <w:rPr>
          <w:color w:val="000000" w:themeColor="text1"/>
          <w:lang w:val="en"/>
        </w:rPr>
        <w:t xml:space="preserve"> the</w:t>
      </w:r>
      <w:r w:rsidR="00741E54" w:rsidRPr="005348D7">
        <w:rPr>
          <w:color w:val="000000" w:themeColor="text1"/>
          <w:lang w:val="en"/>
        </w:rPr>
        <w:t xml:space="preserve"> classification of items when compiling Government Finance Statistics</w:t>
      </w:r>
      <w:r w:rsidR="008509E3" w:rsidRPr="005348D7">
        <w:rPr>
          <w:color w:val="000000" w:themeColor="text1"/>
          <w:lang w:val="en"/>
        </w:rPr>
        <w:t>.</w:t>
      </w:r>
    </w:p>
    <w:p w14:paraId="3B82B1AA" w14:textId="28152DDE" w:rsidR="008509E3" w:rsidRPr="00470997" w:rsidRDefault="008509E3" w:rsidP="001751FC">
      <w:pPr>
        <w:pStyle w:val="Questionlevel"/>
        <w:ind w:left="709" w:hanging="709"/>
        <w:jc w:val="both"/>
      </w:pPr>
      <w:bookmarkStart w:id="120" w:name="_Toc92722725"/>
      <w:bookmarkStart w:id="121" w:name="_Toc70070905"/>
      <w:r w:rsidRPr="00470997">
        <w:t xml:space="preserve">Where do equity investments appear in </w:t>
      </w:r>
      <w:r w:rsidR="00130987" w:rsidRPr="00470997">
        <w:t xml:space="preserve">the </w:t>
      </w:r>
      <w:r w:rsidR="00470997" w:rsidRPr="00470997">
        <w:t xml:space="preserve">2021-22 Final Budget Outcome (FBO) and BP1 of the </w:t>
      </w:r>
      <w:r w:rsidR="00FD50A1" w:rsidRPr="001751FC">
        <w:t xml:space="preserve">October </w:t>
      </w:r>
      <w:r w:rsidR="000B0130" w:rsidRPr="00470997">
        <w:t>2022</w:t>
      </w:r>
      <w:r w:rsidR="00A64853" w:rsidRPr="00470997">
        <w:t>-</w:t>
      </w:r>
      <w:r w:rsidR="000B0130" w:rsidRPr="00470997">
        <w:t>23 Budget</w:t>
      </w:r>
      <w:r w:rsidRPr="00470997">
        <w:t>?</w:t>
      </w:r>
      <w:bookmarkEnd w:id="120"/>
      <w:bookmarkEnd w:id="121"/>
    </w:p>
    <w:p w14:paraId="1FE689E5" w14:textId="2918E3BF" w:rsidR="004A7B26" w:rsidRPr="005348D7" w:rsidRDefault="00C25001" w:rsidP="00A64853">
      <w:pPr>
        <w:jc w:val="both"/>
        <w:rPr>
          <w:rFonts w:ascii="Arial" w:hAnsi="Arial" w:cs="Arial"/>
          <w:color w:val="000000" w:themeColor="text1"/>
        </w:rPr>
      </w:pPr>
      <w:r w:rsidRPr="005348D7">
        <w:rPr>
          <w:rFonts w:ascii="Arial" w:hAnsi="Arial" w:cs="Arial"/>
          <w:color w:val="000000" w:themeColor="text1"/>
        </w:rPr>
        <w:t xml:space="preserve">Australian Government budget financial statements appear in </w:t>
      </w:r>
      <w:r w:rsidR="000B0130" w:rsidRPr="00301A29">
        <w:rPr>
          <w:rFonts w:ascii="Arial" w:hAnsi="Arial" w:cs="Arial"/>
          <w:color w:val="000000" w:themeColor="text1"/>
        </w:rPr>
        <w:t xml:space="preserve">Statement </w:t>
      </w:r>
      <w:r w:rsidR="006A13F6" w:rsidRPr="00301A29">
        <w:rPr>
          <w:rFonts w:ascii="Arial" w:hAnsi="Arial" w:cs="Arial"/>
          <w:color w:val="000000" w:themeColor="text1"/>
        </w:rPr>
        <w:t>10</w:t>
      </w:r>
      <w:r w:rsidR="00791B33" w:rsidRPr="00301A29">
        <w:rPr>
          <w:rFonts w:ascii="Arial" w:hAnsi="Arial" w:cs="Arial"/>
          <w:i/>
          <w:color w:val="000000" w:themeColor="text1"/>
        </w:rPr>
        <w:t>:</w:t>
      </w:r>
      <w:r w:rsidRPr="00301A29">
        <w:rPr>
          <w:rFonts w:ascii="Arial" w:hAnsi="Arial" w:cs="Arial"/>
          <w:i/>
          <w:color w:val="000000" w:themeColor="text1"/>
        </w:rPr>
        <w:t xml:space="preserve"> Australian Government Budget Financial Statements</w:t>
      </w:r>
      <w:r w:rsidRPr="00301A29">
        <w:rPr>
          <w:rFonts w:ascii="Arial" w:hAnsi="Arial" w:cs="Arial"/>
          <w:color w:val="000000" w:themeColor="text1"/>
        </w:rPr>
        <w:t xml:space="preserve"> </w:t>
      </w:r>
      <w:r w:rsidR="003F5595" w:rsidRPr="00301A29">
        <w:rPr>
          <w:rFonts w:ascii="Arial" w:hAnsi="Arial" w:cs="Arial"/>
          <w:color w:val="000000" w:themeColor="text1"/>
        </w:rPr>
        <w:t xml:space="preserve">in </w:t>
      </w:r>
      <w:r w:rsidR="00DE3665" w:rsidRPr="00301A29">
        <w:rPr>
          <w:rFonts w:ascii="Arial" w:hAnsi="Arial" w:cs="Arial"/>
          <w:color w:val="000000" w:themeColor="text1"/>
        </w:rPr>
        <w:t>BP1</w:t>
      </w:r>
      <w:r w:rsidR="003F5595" w:rsidRPr="00301A29">
        <w:rPr>
          <w:rFonts w:ascii="Arial" w:hAnsi="Arial" w:cs="Arial"/>
          <w:color w:val="000000" w:themeColor="text1"/>
        </w:rPr>
        <w:t xml:space="preserve"> </w:t>
      </w:r>
      <w:r w:rsidR="000B0130" w:rsidRPr="00301A29">
        <w:rPr>
          <w:rFonts w:ascii="Arial" w:hAnsi="Arial" w:cs="Arial"/>
          <w:color w:val="000000" w:themeColor="text1"/>
        </w:rPr>
        <w:t>2022</w:t>
      </w:r>
      <w:r w:rsidR="00353C93" w:rsidRPr="00301A29">
        <w:rPr>
          <w:rFonts w:ascii="Arial" w:hAnsi="Arial" w:cs="Arial"/>
          <w:color w:val="000000" w:themeColor="text1"/>
        </w:rPr>
        <w:t>-</w:t>
      </w:r>
      <w:r w:rsidR="000B0130" w:rsidRPr="00301A29">
        <w:rPr>
          <w:rFonts w:ascii="Arial" w:hAnsi="Arial" w:cs="Arial"/>
          <w:color w:val="000000" w:themeColor="text1"/>
        </w:rPr>
        <w:t>23</w:t>
      </w:r>
      <w:r w:rsidRPr="006A13F6">
        <w:rPr>
          <w:rFonts w:ascii="Arial" w:hAnsi="Arial" w:cs="Arial"/>
          <w:color w:val="000000" w:themeColor="text1"/>
        </w:rPr>
        <w:t>. Financial</w:t>
      </w:r>
      <w:r w:rsidRPr="005348D7">
        <w:rPr>
          <w:rFonts w:ascii="Arial" w:hAnsi="Arial" w:cs="Arial"/>
          <w:color w:val="000000" w:themeColor="text1"/>
        </w:rPr>
        <w:t xml:space="preserve"> statements of </w:t>
      </w:r>
      <w:r w:rsidR="00353C93">
        <w:rPr>
          <w:rFonts w:ascii="Arial" w:hAnsi="Arial" w:cs="Arial"/>
          <w:color w:val="000000" w:themeColor="text1"/>
        </w:rPr>
        <w:t>actual outcomes appear in the Monthly Financial S</w:t>
      </w:r>
      <w:r w:rsidRPr="005348D7">
        <w:rPr>
          <w:rFonts w:ascii="Arial" w:hAnsi="Arial" w:cs="Arial"/>
          <w:color w:val="000000" w:themeColor="text1"/>
        </w:rPr>
        <w:t xml:space="preserve">tatements, Final Budget Outcome and Consolidated Financial Statements. </w:t>
      </w:r>
    </w:p>
    <w:p w14:paraId="6A44E670" w14:textId="77777777" w:rsidR="004A7B26" w:rsidRPr="005348D7" w:rsidRDefault="00C25001" w:rsidP="00A64853">
      <w:pPr>
        <w:jc w:val="both"/>
        <w:rPr>
          <w:rFonts w:ascii="Arial" w:hAnsi="Arial" w:cs="Arial"/>
          <w:color w:val="000000" w:themeColor="text1"/>
        </w:rPr>
      </w:pPr>
      <w:r w:rsidRPr="005348D7">
        <w:rPr>
          <w:rFonts w:ascii="Arial" w:hAnsi="Arial" w:cs="Arial"/>
          <w:color w:val="000000" w:themeColor="text1"/>
        </w:rPr>
        <w:t xml:space="preserve">Since the </w:t>
      </w:r>
      <w:r w:rsidR="001B15AA" w:rsidRPr="005348D7">
        <w:rPr>
          <w:rFonts w:ascii="Arial" w:hAnsi="Arial" w:cs="Arial"/>
          <w:color w:val="000000" w:themeColor="text1"/>
        </w:rPr>
        <w:t>g</w:t>
      </w:r>
      <w:r w:rsidRPr="005348D7">
        <w:rPr>
          <w:rFonts w:ascii="Arial" w:hAnsi="Arial" w:cs="Arial"/>
          <w:color w:val="000000" w:themeColor="text1"/>
        </w:rPr>
        <w:t xml:space="preserve">overnment has many millions of transactions each year, the financial statements provide a high-level summary of those financial transactions to present a concise overall picture of government finances. </w:t>
      </w:r>
      <w:r w:rsidR="00025C5E" w:rsidRPr="005348D7">
        <w:rPr>
          <w:rFonts w:ascii="Arial" w:hAnsi="Arial" w:cs="Arial"/>
          <w:color w:val="000000" w:themeColor="text1"/>
        </w:rPr>
        <w:t xml:space="preserve">As a consequence, </w:t>
      </w:r>
      <w:r w:rsidR="00FC7BCD" w:rsidRPr="005348D7">
        <w:rPr>
          <w:rFonts w:ascii="Arial" w:hAnsi="Arial" w:cs="Arial"/>
          <w:color w:val="000000" w:themeColor="text1"/>
        </w:rPr>
        <w:t xml:space="preserve">equity investments are not separately itemised. </w:t>
      </w:r>
    </w:p>
    <w:p w14:paraId="70494521" w14:textId="5083341D" w:rsidR="00FC7BCD" w:rsidRPr="005348D7" w:rsidRDefault="00FC7BCD" w:rsidP="00A64853">
      <w:pPr>
        <w:jc w:val="both"/>
        <w:rPr>
          <w:rFonts w:ascii="Arial" w:hAnsi="Arial" w:cs="Arial"/>
          <w:color w:val="000000" w:themeColor="text1"/>
        </w:rPr>
      </w:pPr>
      <w:r w:rsidRPr="005348D7">
        <w:rPr>
          <w:rFonts w:ascii="Arial" w:hAnsi="Arial" w:cs="Arial"/>
          <w:color w:val="000000" w:themeColor="text1"/>
        </w:rPr>
        <w:t xml:space="preserve">The following is a quick guide to the lines in </w:t>
      </w:r>
      <w:r w:rsidR="00D77322" w:rsidRPr="00D77322">
        <w:rPr>
          <w:rFonts w:ascii="Arial" w:hAnsi="Arial" w:cs="Arial"/>
          <w:color w:val="000000" w:themeColor="text1"/>
        </w:rPr>
        <w:t xml:space="preserve">2021-22 FBO and </w:t>
      </w:r>
      <w:r w:rsidR="00FD50A1" w:rsidRPr="001751FC">
        <w:rPr>
          <w:rFonts w:ascii="Arial" w:hAnsi="Arial" w:cs="Arial"/>
          <w:color w:val="000000" w:themeColor="text1"/>
        </w:rPr>
        <w:t xml:space="preserve">October </w:t>
      </w:r>
      <w:r w:rsidR="00D77322" w:rsidRPr="00D77322">
        <w:rPr>
          <w:rFonts w:ascii="Arial" w:hAnsi="Arial" w:cs="Arial"/>
          <w:color w:val="000000" w:themeColor="text1"/>
        </w:rPr>
        <w:t xml:space="preserve">2022-23 Budget </w:t>
      </w:r>
      <w:r w:rsidR="00E63870" w:rsidRPr="005348D7">
        <w:rPr>
          <w:rFonts w:ascii="Arial" w:hAnsi="Arial" w:cs="Arial"/>
          <w:color w:val="000000" w:themeColor="text1"/>
        </w:rPr>
        <w:t>where</w:t>
      </w:r>
      <w:r w:rsidRPr="005348D7">
        <w:rPr>
          <w:rFonts w:ascii="Arial" w:hAnsi="Arial" w:cs="Arial"/>
          <w:color w:val="000000" w:themeColor="text1"/>
        </w:rPr>
        <w:t xml:space="preserve"> the most common transactions and balances in equity investments are included:</w:t>
      </w:r>
    </w:p>
    <w:tbl>
      <w:tblPr>
        <w:tblStyle w:val="GridTable1Light-Accent2"/>
        <w:tblW w:w="5000" w:type="pct"/>
        <w:tblBorders>
          <w:top w:val="single" w:sz="4" w:space="0" w:color="64CCC9"/>
          <w:left w:val="single" w:sz="4" w:space="0" w:color="64CCC9"/>
          <w:bottom w:val="single" w:sz="4" w:space="0" w:color="64CCC9"/>
          <w:right w:val="single" w:sz="4" w:space="0" w:color="64CCC9"/>
          <w:insideH w:val="single" w:sz="4" w:space="0" w:color="64CCC9"/>
          <w:insideV w:val="single" w:sz="4" w:space="0" w:color="64CCC9"/>
        </w:tblBorders>
        <w:tblLook w:val="04A0" w:firstRow="1" w:lastRow="0" w:firstColumn="1" w:lastColumn="0" w:noHBand="0" w:noVBand="1"/>
        <w:tblCaption w:val="Equity investment information and where to find it"/>
        <w:tblDescription w:val="This table shows commonly sought information for equity investments and shows where this is located in government documents or where it is to be locate in entity financail statements."/>
      </w:tblPr>
      <w:tblGrid>
        <w:gridCol w:w="3970"/>
        <w:gridCol w:w="5554"/>
      </w:tblGrid>
      <w:tr w:rsidR="00C25001" w:rsidRPr="005348D7" w14:paraId="13C6ADDF" w14:textId="77777777" w:rsidTr="001F7B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84" w:type="pct"/>
            <w:tcBorders>
              <w:top w:val="nil"/>
              <w:left w:val="nil"/>
              <w:bottom w:val="nil"/>
              <w:right w:val="nil"/>
            </w:tcBorders>
            <w:shd w:val="clear" w:color="auto" w:fill="64CCC9"/>
            <w:vAlign w:val="center"/>
            <w:hideMark/>
          </w:tcPr>
          <w:p w14:paraId="45EDF926" w14:textId="77777777" w:rsidR="00C25001" w:rsidRPr="005348D7" w:rsidRDefault="00C25001" w:rsidP="0043620E">
            <w:pPr>
              <w:pStyle w:val="NumberedList1"/>
              <w:spacing w:before="60" w:line="240" w:lineRule="auto"/>
              <w:ind w:left="0" w:firstLine="0"/>
              <w:jc w:val="center"/>
              <w:rPr>
                <w:sz w:val="20"/>
                <w:szCs w:val="20"/>
              </w:rPr>
            </w:pPr>
            <w:r w:rsidRPr="005348D7">
              <w:rPr>
                <w:rFonts w:ascii="Arial" w:hAnsi="Arial" w:cs="Arial"/>
                <w:sz w:val="20"/>
                <w:szCs w:val="20"/>
              </w:rPr>
              <w:t>Equity investment</w:t>
            </w:r>
            <w:r w:rsidRPr="005348D7">
              <w:rPr>
                <w:rFonts w:ascii="Arial" w:hAnsi="Arial" w:cs="Arial"/>
                <w:sz w:val="20"/>
                <w:szCs w:val="20"/>
              </w:rPr>
              <w:br/>
              <w:t>information</w:t>
            </w:r>
          </w:p>
        </w:tc>
        <w:tc>
          <w:tcPr>
            <w:tcW w:w="2916" w:type="pct"/>
            <w:tcBorders>
              <w:top w:val="nil"/>
              <w:left w:val="nil"/>
              <w:bottom w:val="nil"/>
              <w:right w:val="nil"/>
            </w:tcBorders>
            <w:shd w:val="clear" w:color="auto" w:fill="64CCC9"/>
            <w:vAlign w:val="center"/>
            <w:hideMark/>
          </w:tcPr>
          <w:p w14:paraId="6E14A216" w14:textId="60C14F6C" w:rsidR="00C25001" w:rsidRPr="00453E2A" w:rsidRDefault="00470997" w:rsidP="000B0130">
            <w:pPr>
              <w:pStyle w:val="NumberedList1"/>
              <w:spacing w:before="6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3E2A">
              <w:rPr>
                <w:rFonts w:ascii="Arial" w:hAnsi="Arial" w:cs="Arial"/>
                <w:sz w:val="20"/>
                <w:szCs w:val="20"/>
              </w:rPr>
              <w:t xml:space="preserve">2021-22 FBO and </w:t>
            </w:r>
            <w:r w:rsidR="000B0130" w:rsidRPr="00453E2A">
              <w:rPr>
                <w:rFonts w:ascii="Arial" w:hAnsi="Arial" w:cs="Arial"/>
                <w:sz w:val="20"/>
                <w:szCs w:val="20"/>
              </w:rPr>
              <w:t>2022</w:t>
            </w:r>
            <w:r w:rsidR="00A64853" w:rsidRPr="00453E2A">
              <w:rPr>
                <w:rFonts w:ascii="Arial" w:hAnsi="Arial" w:cs="Arial"/>
                <w:sz w:val="20"/>
                <w:szCs w:val="20"/>
              </w:rPr>
              <w:t>-</w:t>
            </w:r>
            <w:r w:rsidR="000B0130" w:rsidRPr="00453E2A">
              <w:rPr>
                <w:rFonts w:ascii="Arial" w:hAnsi="Arial" w:cs="Arial"/>
                <w:sz w:val="20"/>
                <w:szCs w:val="20"/>
              </w:rPr>
              <w:t>23 Budget</w:t>
            </w:r>
            <w:r w:rsidR="00453E2A" w:rsidRPr="00453E2A">
              <w:rPr>
                <w:rFonts w:ascii="Arial" w:hAnsi="Arial" w:cs="Arial"/>
                <w:sz w:val="20"/>
                <w:szCs w:val="20"/>
              </w:rPr>
              <w:t xml:space="preserve">, </w:t>
            </w:r>
            <w:r w:rsidR="00DB5B48" w:rsidRPr="00453E2A">
              <w:rPr>
                <w:rFonts w:ascii="Arial" w:hAnsi="Arial" w:cs="Arial"/>
                <w:sz w:val="20"/>
                <w:szCs w:val="20"/>
              </w:rPr>
              <w:t>BP1</w:t>
            </w:r>
          </w:p>
          <w:p w14:paraId="557C11E0" w14:textId="57411F76" w:rsidR="00453E2A" w:rsidRPr="00830FCA" w:rsidRDefault="00453E2A" w:rsidP="000B0130">
            <w:pPr>
              <w:pStyle w:val="NumberedList1"/>
              <w:spacing w:before="60" w:line="240" w:lineRule="auto"/>
              <w:ind w:left="0" w:firstLine="0"/>
              <w:jc w:val="center"/>
              <w:cnfStyle w:val="100000000000" w:firstRow="1" w:lastRow="0" w:firstColumn="0" w:lastColumn="0" w:oddVBand="0" w:evenVBand="0" w:oddHBand="0" w:evenHBand="0" w:firstRowFirstColumn="0" w:firstRowLastColumn="0" w:lastRowFirstColumn="0" w:lastRowLastColumn="0"/>
              <w:rPr>
                <w:sz w:val="20"/>
                <w:szCs w:val="20"/>
                <w:highlight w:val="yellow"/>
              </w:rPr>
            </w:pPr>
            <w:r w:rsidRPr="00453E2A">
              <w:rPr>
                <w:rFonts w:ascii="Arial" w:hAnsi="Arial" w:cs="Arial"/>
                <w:sz w:val="20"/>
                <w:szCs w:val="20"/>
              </w:rPr>
              <w:t>Reference</w:t>
            </w:r>
          </w:p>
        </w:tc>
      </w:tr>
      <w:tr w:rsidR="00C25001" w:rsidRPr="005348D7" w14:paraId="2274B747" w14:textId="77777777" w:rsidTr="001F7B1D">
        <w:tc>
          <w:tcPr>
            <w:cnfStyle w:val="001000000000" w:firstRow="0" w:lastRow="0" w:firstColumn="1" w:lastColumn="0" w:oddVBand="0" w:evenVBand="0" w:oddHBand="0" w:evenHBand="0" w:firstRowFirstColumn="0" w:firstRowLastColumn="0" w:lastRowFirstColumn="0" w:lastRowLastColumn="0"/>
            <w:tcW w:w="2084" w:type="pct"/>
            <w:tcBorders>
              <w:top w:val="single" w:sz="4" w:space="0" w:color="64CCC9"/>
              <w:left w:val="single" w:sz="4" w:space="0" w:color="64CCC9"/>
              <w:bottom w:val="single" w:sz="4" w:space="0" w:color="64CCC9"/>
              <w:right w:val="single" w:sz="4" w:space="0" w:color="64CCC9"/>
            </w:tcBorders>
            <w:hideMark/>
          </w:tcPr>
          <w:p w14:paraId="48090247" w14:textId="77777777" w:rsidR="00C25001" w:rsidRPr="005348D7" w:rsidRDefault="00C25001" w:rsidP="00C64DAB">
            <w:pPr>
              <w:pStyle w:val="NumberedList1"/>
              <w:spacing w:before="60" w:line="240" w:lineRule="auto"/>
              <w:ind w:left="0" w:firstLine="0"/>
              <w:rPr>
                <w:rFonts w:ascii="Arial" w:hAnsi="Arial" w:cs="Arial"/>
                <w:b w:val="0"/>
                <w:sz w:val="20"/>
                <w:szCs w:val="20"/>
              </w:rPr>
            </w:pPr>
            <w:r w:rsidRPr="005348D7">
              <w:rPr>
                <w:rFonts w:ascii="Arial" w:hAnsi="Arial" w:cs="Arial"/>
                <w:b w:val="0"/>
                <w:sz w:val="20"/>
                <w:szCs w:val="20"/>
              </w:rPr>
              <w:t xml:space="preserve">Amount of </w:t>
            </w:r>
            <w:r w:rsidR="00604423" w:rsidRPr="005348D7">
              <w:rPr>
                <w:rFonts w:ascii="Arial" w:hAnsi="Arial" w:cs="Arial"/>
                <w:b w:val="0"/>
                <w:sz w:val="20"/>
                <w:szCs w:val="20"/>
              </w:rPr>
              <w:t>equity investments held</w:t>
            </w:r>
            <w:r w:rsidRPr="005348D7">
              <w:rPr>
                <w:rFonts w:ascii="Arial" w:hAnsi="Arial" w:cs="Arial"/>
                <w:b w:val="0"/>
                <w:sz w:val="20"/>
                <w:szCs w:val="20"/>
              </w:rPr>
              <w:t xml:space="preserve"> </w:t>
            </w:r>
          </w:p>
        </w:tc>
        <w:tc>
          <w:tcPr>
            <w:tcW w:w="2916" w:type="pct"/>
            <w:tcBorders>
              <w:top w:val="single" w:sz="4" w:space="0" w:color="64CCC9"/>
              <w:left w:val="single" w:sz="4" w:space="0" w:color="64CCC9"/>
              <w:bottom w:val="single" w:sz="4" w:space="0" w:color="64CCC9"/>
              <w:right w:val="single" w:sz="4" w:space="0" w:color="64CCC9"/>
            </w:tcBorders>
            <w:hideMark/>
          </w:tcPr>
          <w:p w14:paraId="1CA93576" w14:textId="4B29393D" w:rsidR="00C25001" w:rsidRPr="005D4C95" w:rsidRDefault="00C25001">
            <w:pPr>
              <w:pStyle w:val="NumberedList1"/>
              <w:spacing w:before="60" w:line="240" w:lineRule="auto"/>
              <w:ind w:left="0" w:firstLine="0"/>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453E2A">
              <w:rPr>
                <w:rFonts w:ascii="Arial" w:hAnsi="Arial" w:cs="Arial"/>
                <w:b/>
                <w:sz w:val="20"/>
                <w:szCs w:val="20"/>
              </w:rPr>
              <w:t>Balance sheet</w:t>
            </w:r>
            <w:r w:rsidRPr="00453E2A">
              <w:rPr>
                <w:rFonts w:ascii="Arial" w:hAnsi="Arial" w:cs="Arial"/>
                <w:sz w:val="20"/>
                <w:szCs w:val="20"/>
              </w:rPr>
              <w:t xml:space="preserve"> – </w:t>
            </w:r>
            <w:r w:rsidR="00604423" w:rsidRPr="00453E2A">
              <w:rPr>
                <w:rFonts w:ascii="Arial" w:hAnsi="Arial" w:cs="Arial"/>
                <w:i/>
                <w:sz w:val="20"/>
                <w:szCs w:val="20"/>
              </w:rPr>
              <w:t>Equity investments</w:t>
            </w:r>
            <w:r w:rsidR="00453E2A">
              <w:rPr>
                <w:rFonts w:ascii="Arial" w:hAnsi="Arial" w:cs="Arial"/>
                <w:sz w:val="20"/>
                <w:szCs w:val="20"/>
              </w:rPr>
              <w:t xml:space="preserve"> </w:t>
            </w:r>
            <w:r w:rsidR="00453E2A" w:rsidRPr="00453E2A">
              <w:rPr>
                <w:rFonts w:ascii="Arial" w:hAnsi="Arial" w:cs="Arial"/>
                <w:sz w:val="20"/>
                <w:szCs w:val="20"/>
              </w:rPr>
              <w:t xml:space="preserve">(Table 2.2, page 22, </w:t>
            </w:r>
            <w:hyperlink r:id="rId13" w:history="1">
              <w:r w:rsidR="00453E2A" w:rsidRPr="00541DFD">
                <w:rPr>
                  <w:rStyle w:val="Hyperlink"/>
                  <w:rFonts w:ascii="Arial" w:hAnsi="Arial" w:cs="Arial"/>
                  <w:sz w:val="20"/>
                  <w:szCs w:val="20"/>
                </w:rPr>
                <w:t>FBO</w:t>
              </w:r>
            </w:hyperlink>
            <w:r w:rsidR="00453E2A" w:rsidRPr="00453E2A">
              <w:rPr>
                <w:rFonts w:ascii="Arial" w:hAnsi="Arial" w:cs="Arial"/>
                <w:sz w:val="20"/>
                <w:szCs w:val="20"/>
              </w:rPr>
              <w:t xml:space="preserve"> </w:t>
            </w:r>
            <w:r w:rsidR="00453E2A">
              <w:rPr>
                <w:rFonts w:ascii="Arial" w:hAnsi="Arial" w:cs="Arial"/>
                <w:sz w:val="20"/>
                <w:szCs w:val="20"/>
              </w:rPr>
              <w:t xml:space="preserve">and </w:t>
            </w:r>
            <w:r w:rsidR="002A1C01" w:rsidRPr="00301A29">
              <w:rPr>
                <w:rFonts w:ascii="Arial" w:hAnsi="Arial" w:cs="Arial"/>
                <w:sz w:val="20"/>
                <w:szCs w:val="20"/>
              </w:rPr>
              <w:t xml:space="preserve">page </w:t>
            </w:r>
            <w:r w:rsidR="006A13F6" w:rsidRPr="00301A29">
              <w:rPr>
                <w:rFonts w:ascii="Arial" w:hAnsi="Arial" w:cs="Arial"/>
                <w:sz w:val="20"/>
                <w:szCs w:val="20"/>
              </w:rPr>
              <w:t>3</w:t>
            </w:r>
            <w:r w:rsidR="000B0130" w:rsidRPr="00301A29">
              <w:rPr>
                <w:rFonts w:ascii="Arial" w:hAnsi="Arial" w:cs="Arial"/>
                <w:sz w:val="20"/>
                <w:szCs w:val="20"/>
              </w:rPr>
              <w:t>2</w:t>
            </w:r>
            <w:r w:rsidR="006A13F6" w:rsidRPr="00301A29">
              <w:rPr>
                <w:rFonts w:ascii="Arial" w:hAnsi="Arial" w:cs="Arial"/>
                <w:sz w:val="20"/>
                <w:szCs w:val="20"/>
              </w:rPr>
              <w:t>3</w:t>
            </w:r>
            <w:r w:rsidR="00453E2A" w:rsidRPr="00301A29">
              <w:rPr>
                <w:rFonts w:ascii="Arial" w:hAnsi="Arial" w:cs="Arial"/>
                <w:sz w:val="20"/>
                <w:szCs w:val="20"/>
              </w:rPr>
              <w:t xml:space="preserve">, </w:t>
            </w:r>
            <w:r w:rsidR="006A13F6" w:rsidRPr="00301A29">
              <w:rPr>
                <w:rFonts w:ascii="Arial" w:hAnsi="Arial" w:cs="Arial"/>
                <w:sz w:val="20"/>
                <w:szCs w:val="20"/>
              </w:rPr>
              <w:t xml:space="preserve">Table 10.2, </w:t>
            </w:r>
            <w:r w:rsidR="00FD50A1">
              <w:rPr>
                <w:rFonts w:ascii="Arial" w:hAnsi="Arial" w:cs="Arial"/>
                <w:sz w:val="20"/>
                <w:szCs w:val="20"/>
              </w:rPr>
              <w:t xml:space="preserve">October </w:t>
            </w:r>
            <w:r w:rsidR="00453E2A" w:rsidRPr="00301A29">
              <w:rPr>
                <w:rFonts w:ascii="Arial" w:hAnsi="Arial" w:cs="Arial"/>
                <w:sz w:val="20"/>
                <w:szCs w:val="20"/>
              </w:rPr>
              <w:t>BP1</w:t>
            </w:r>
            <w:r w:rsidR="00921D9E" w:rsidRPr="00301A29">
              <w:rPr>
                <w:rFonts w:ascii="Arial" w:hAnsi="Arial" w:cs="Arial"/>
                <w:sz w:val="20"/>
                <w:szCs w:val="20"/>
              </w:rPr>
              <w:t>)</w:t>
            </w:r>
          </w:p>
        </w:tc>
      </w:tr>
      <w:tr w:rsidR="00C25001" w:rsidRPr="005348D7" w14:paraId="50E48254" w14:textId="77777777" w:rsidTr="001F7B1D">
        <w:tc>
          <w:tcPr>
            <w:cnfStyle w:val="001000000000" w:firstRow="0" w:lastRow="0" w:firstColumn="1" w:lastColumn="0" w:oddVBand="0" w:evenVBand="0" w:oddHBand="0" w:evenHBand="0" w:firstRowFirstColumn="0" w:firstRowLastColumn="0" w:lastRowFirstColumn="0" w:lastRowLastColumn="0"/>
            <w:tcW w:w="2084" w:type="pct"/>
            <w:tcBorders>
              <w:top w:val="single" w:sz="4" w:space="0" w:color="64CCC9"/>
              <w:left w:val="single" w:sz="4" w:space="0" w:color="64CCC9"/>
              <w:bottom w:val="single" w:sz="4" w:space="0" w:color="64CCC9"/>
              <w:right w:val="single" w:sz="4" w:space="0" w:color="64CCC9"/>
            </w:tcBorders>
            <w:hideMark/>
          </w:tcPr>
          <w:p w14:paraId="72A7D63D" w14:textId="77777777" w:rsidR="00C25001" w:rsidRPr="005348D7" w:rsidRDefault="00C25001" w:rsidP="00C64DAB">
            <w:pPr>
              <w:pStyle w:val="NumberedList1"/>
              <w:spacing w:before="60" w:line="240" w:lineRule="auto"/>
              <w:ind w:left="0" w:firstLine="0"/>
              <w:rPr>
                <w:rFonts w:ascii="Arial" w:hAnsi="Arial" w:cs="Arial"/>
                <w:b w:val="0"/>
                <w:sz w:val="20"/>
                <w:szCs w:val="20"/>
              </w:rPr>
            </w:pPr>
            <w:r w:rsidRPr="005348D7">
              <w:rPr>
                <w:rFonts w:ascii="Arial" w:hAnsi="Arial" w:cs="Arial"/>
                <w:b w:val="0"/>
                <w:sz w:val="20"/>
                <w:szCs w:val="20"/>
              </w:rPr>
              <w:t>Amount of</w:t>
            </w:r>
            <w:r w:rsidR="00604423" w:rsidRPr="005348D7">
              <w:rPr>
                <w:rFonts w:ascii="Arial" w:hAnsi="Arial" w:cs="Arial"/>
                <w:b w:val="0"/>
                <w:sz w:val="20"/>
                <w:szCs w:val="20"/>
              </w:rPr>
              <w:t xml:space="preserve"> equity invested/repaid during a year for government –owned business</w:t>
            </w:r>
          </w:p>
        </w:tc>
        <w:tc>
          <w:tcPr>
            <w:tcW w:w="2916" w:type="pct"/>
            <w:tcBorders>
              <w:top w:val="single" w:sz="4" w:space="0" w:color="64CCC9"/>
              <w:left w:val="single" w:sz="4" w:space="0" w:color="64CCC9"/>
              <w:bottom w:val="single" w:sz="4" w:space="0" w:color="64CCC9"/>
              <w:right w:val="single" w:sz="4" w:space="0" w:color="64CCC9"/>
            </w:tcBorders>
            <w:hideMark/>
          </w:tcPr>
          <w:p w14:paraId="2BD2CBE3" w14:textId="0590CD99" w:rsidR="00C25001" w:rsidRPr="00301A29" w:rsidRDefault="00C25001">
            <w:pPr>
              <w:pStyle w:val="NumberedList1"/>
              <w:spacing w:before="6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13F6">
              <w:rPr>
                <w:rFonts w:ascii="Arial" w:hAnsi="Arial" w:cs="Arial"/>
                <w:b/>
                <w:sz w:val="20"/>
                <w:szCs w:val="20"/>
              </w:rPr>
              <w:t>Cash flow statement</w:t>
            </w:r>
            <w:r w:rsidRPr="006A13F6">
              <w:rPr>
                <w:rFonts w:ascii="Arial" w:hAnsi="Arial" w:cs="Arial"/>
                <w:sz w:val="20"/>
                <w:szCs w:val="20"/>
              </w:rPr>
              <w:t xml:space="preserve"> - </w:t>
            </w:r>
            <w:r w:rsidRPr="006A13F6">
              <w:rPr>
                <w:rFonts w:ascii="Arial" w:hAnsi="Arial" w:cs="Arial"/>
                <w:i/>
                <w:sz w:val="20"/>
                <w:szCs w:val="20"/>
              </w:rPr>
              <w:t>Net cash flows from investments in financial assets for policy purposes</w:t>
            </w:r>
            <w:r w:rsidR="00921D9E" w:rsidRPr="006A13F6">
              <w:rPr>
                <w:rFonts w:ascii="Arial" w:hAnsi="Arial" w:cs="Arial"/>
                <w:sz w:val="20"/>
                <w:szCs w:val="20"/>
              </w:rPr>
              <w:t xml:space="preserve"> (</w:t>
            </w:r>
            <w:r w:rsidR="00453E2A" w:rsidRPr="006A13F6">
              <w:rPr>
                <w:rFonts w:ascii="Arial" w:hAnsi="Arial" w:cs="Arial"/>
                <w:sz w:val="20"/>
                <w:szCs w:val="20"/>
              </w:rPr>
              <w:t xml:space="preserve">Table 2.3, page 24 </w:t>
            </w:r>
            <w:hyperlink r:id="rId14" w:history="1">
              <w:r w:rsidR="00453E2A" w:rsidRPr="006A13F6">
                <w:rPr>
                  <w:rStyle w:val="Hyperlink"/>
                  <w:rFonts w:ascii="Arial" w:hAnsi="Arial" w:cs="Arial"/>
                  <w:sz w:val="20"/>
                  <w:szCs w:val="20"/>
                </w:rPr>
                <w:t>FBO</w:t>
              </w:r>
            </w:hyperlink>
            <w:r w:rsidR="00453E2A" w:rsidRPr="006A13F6">
              <w:rPr>
                <w:rFonts w:ascii="Arial" w:hAnsi="Arial" w:cs="Arial"/>
                <w:sz w:val="20"/>
                <w:szCs w:val="20"/>
              </w:rPr>
              <w:t xml:space="preserve">, and </w:t>
            </w:r>
            <w:r w:rsidR="00453E2A" w:rsidRPr="00301A29">
              <w:rPr>
                <w:rFonts w:ascii="Arial" w:hAnsi="Arial" w:cs="Arial"/>
                <w:sz w:val="20"/>
                <w:szCs w:val="20"/>
              </w:rPr>
              <w:t xml:space="preserve">page </w:t>
            </w:r>
            <w:r w:rsidR="006A13F6" w:rsidRPr="00301A29">
              <w:rPr>
                <w:rFonts w:ascii="Arial" w:hAnsi="Arial" w:cs="Arial"/>
                <w:sz w:val="20"/>
                <w:szCs w:val="20"/>
              </w:rPr>
              <w:t>3</w:t>
            </w:r>
            <w:r w:rsidR="00453E2A" w:rsidRPr="00301A29">
              <w:rPr>
                <w:rFonts w:ascii="Arial" w:hAnsi="Arial" w:cs="Arial"/>
                <w:sz w:val="20"/>
                <w:szCs w:val="20"/>
              </w:rPr>
              <w:t>2</w:t>
            </w:r>
            <w:r w:rsidR="006A13F6" w:rsidRPr="00301A29">
              <w:rPr>
                <w:rFonts w:ascii="Arial" w:hAnsi="Arial" w:cs="Arial"/>
                <w:sz w:val="20"/>
                <w:szCs w:val="20"/>
              </w:rPr>
              <w:t>5</w:t>
            </w:r>
            <w:r w:rsidR="00453E2A" w:rsidRPr="00301A29">
              <w:rPr>
                <w:rFonts w:ascii="Arial" w:hAnsi="Arial" w:cs="Arial"/>
                <w:sz w:val="20"/>
                <w:szCs w:val="20"/>
              </w:rPr>
              <w:t xml:space="preserve">, Table </w:t>
            </w:r>
            <w:r w:rsidR="006A13F6" w:rsidRPr="00301A29">
              <w:rPr>
                <w:rFonts w:ascii="Arial" w:hAnsi="Arial" w:cs="Arial"/>
                <w:sz w:val="20"/>
                <w:szCs w:val="20"/>
              </w:rPr>
              <w:t>10</w:t>
            </w:r>
            <w:r w:rsidR="00453E2A" w:rsidRPr="00301A29">
              <w:rPr>
                <w:rFonts w:ascii="Arial" w:hAnsi="Arial" w:cs="Arial"/>
                <w:sz w:val="20"/>
                <w:szCs w:val="20"/>
              </w:rPr>
              <w:t xml:space="preserve">.3, </w:t>
            </w:r>
            <w:r w:rsidR="00FD50A1">
              <w:rPr>
                <w:rFonts w:ascii="Arial" w:hAnsi="Arial" w:cs="Arial"/>
                <w:sz w:val="20"/>
                <w:szCs w:val="20"/>
              </w:rPr>
              <w:t xml:space="preserve">October </w:t>
            </w:r>
            <w:r w:rsidR="00453E2A" w:rsidRPr="00301A29">
              <w:rPr>
                <w:rFonts w:ascii="Arial" w:hAnsi="Arial" w:cs="Arial"/>
                <w:sz w:val="20"/>
                <w:szCs w:val="20"/>
              </w:rPr>
              <w:t>BP1</w:t>
            </w:r>
            <w:r w:rsidR="00453E2A" w:rsidRPr="006A13F6">
              <w:rPr>
                <w:rFonts w:ascii="Arial" w:hAnsi="Arial" w:cs="Arial"/>
                <w:sz w:val="20"/>
                <w:szCs w:val="20"/>
              </w:rPr>
              <w:t>)</w:t>
            </w:r>
          </w:p>
        </w:tc>
      </w:tr>
      <w:tr w:rsidR="00C25001" w:rsidRPr="005348D7" w14:paraId="31827521" w14:textId="77777777" w:rsidTr="001F7B1D">
        <w:tc>
          <w:tcPr>
            <w:cnfStyle w:val="001000000000" w:firstRow="0" w:lastRow="0" w:firstColumn="1" w:lastColumn="0" w:oddVBand="0" w:evenVBand="0" w:oddHBand="0" w:evenHBand="0" w:firstRowFirstColumn="0" w:firstRowLastColumn="0" w:lastRowFirstColumn="0" w:lastRowLastColumn="0"/>
            <w:tcW w:w="2084" w:type="pct"/>
            <w:tcBorders>
              <w:top w:val="single" w:sz="4" w:space="0" w:color="64CCC9"/>
              <w:left w:val="single" w:sz="4" w:space="0" w:color="64CCC9"/>
              <w:bottom w:val="single" w:sz="4" w:space="0" w:color="64CCC9"/>
              <w:right w:val="single" w:sz="4" w:space="0" w:color="64CCC9"/>
            </w:tcBorders>
            <w:hideMark/>
          </w:tcPr>
          <w:p w14:paraId="6968B990" w14:textId="77777777" w:rsidR="00C25001" w:rsidRPr="005348D7" w:rsidRDefault="00604423" w:rsidP="00C64DAB">
            <w:pPr>
              <w:pStyle w:val="NumberedList1"/>
              <w:spacing w:before="60" w:line="240" w:lineRule="auto"/>
              <w:ind w:left="0" w:firstLine="0"/>
              <w:rPr>
                <w:rFonts w:ascii="Arial" w:hAnsi="Arial" w:cs="Arial"/>
                <w:b w:val="0"/>
                <w:sz w:val="20"/>
                <w:szCs w:val="20"/>
              </w:rPr>
            </w:pPr>
            <w:r w:rsidRPr="005348D7">
              <w:rPr>
                <w:rFonts w:ascii="Arial" w:hAnsi="Arial" w:cs="Arial"/>
                <w:b w:val="0"/>
                <w:sz w:val="20"/>
                <w:szCs w:val="20"/>
              </w:rPr>
              <w:t>Amount of equity invested/repaid during a year for the Future Fund and other investment funds</w:t>
            </w:r>
          </w:p>
        </w:tc>
        <w:tc>
          <w:tcPr>
            <w:tcW w:w="2916" w:type="pct"/>
            <w:tcBorders>
              <w:top w:val="single" w:sz="4" w:space="0" w:color="64CCC9"/>
              <w:left w:val="single" w:sz="4" w:space="0" w:color="64CCC9"/>
              <w:bottom w:val="single" w:sz="4" w:space="0" w:color="64CCC9"/>
              <w:right w:val="single" w:sz="4" w:space="0" w:color="64CCC9"/>
            </w:tcBorders>
            <w:hideMark/>
          </w:tcPr>
          <w:p w14:paraId="71A3BC79" w14:textId="79C3B825" w:rsidR="00C25001" w:rsidRPr="00301A29" w:rsidRDefault="00C25001">
            <w:pPr>
              <w:pStyle w:val="NumberedList1"/>
              <w:spacing w:before="6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13F6">
              <w:rPr>
                <w:rFonts w:ascii="Arial" w:hAnsi="Arial" w:cs="Arial"/>
                <w:b/>
                <w:sz w:val="20"/>
                <w:szCs w:val="20"/>
              </w:rPr>
              <w:t>Cash flow statement</w:t>
            </w:r>
            <w:r w:rsidRPr="006A13F6">
              <w:rPr>
                <w:rFonts w:ascii="Arial" w:hAnsi="Arial" w:cs="Arial"/>
                <w:sz w:val="20"/>
                <w:szCs w:val="20"/>
              </w:rPr>
              <w:t xml:space="preserve"> – </w:t>
            </w:r>
            <w:r w:rsidR="00604423" w:rsidRPr="006A13F6">
              <w:rPr>
                <w:rFonts w:ascii="Arial" w:hAnsi="Arial" w:cs="Arial"/>
                <w:i/>
                <w:sz w:val="20"/>
                <w:szCs w:val="20"/>
              </w:rPr>
              <w:t>Net cash flows from investments in financial assets for liquidity purposes</w:t>
            </w:r>
            <w:r w:rsidR="00BA5376" w:rsidRPr="006A13F6">
              <w:rPr>
                <w:rFonts w:ascii="Arial" w:hAnsi="Arial" w:cs="Arial"/>
                <w:sz w:val="20"/>
                <w:szCs w:val="20"/>
              </w:rPr>
              <w:t xml:space="preserve"> (</w:t>
            </w:r>
            <w:r w:rsidR="00453E2A" w:rsidRPr="006A13F6">
              <w:rPr>
                <w:rFonts w:ascii="Arial" w:hAnsi="Arial" w:cs="Arial"/>
                <w:sz w:val="20"/>
                <w:szCs w:val="20"/>
              </w:rPr>
              <w:t xml:space="preserve">Table 2.3, page 24 </w:t>
            </w:r>
            <w:hyperlink r:id="rId15" w:history="1">
              <w:r w:rsidR="00453E2A" w:rsidRPr="006A13F6">
                <w:rPr>
                  <w:rStyle w:val="Hyperlink"/>
                  <w:rFonts w:ascii="Arial" w:hAnsi="Arial" w:cs="Arial"/>
                  <w:sz w:val="20"/>
                  <w:szCs w:val="20"/>
                </w:rPr>
                <w:t>FBO</w:t>
              </w:r>
            </w:hyperlink>
            <w:r w:rsidR="00453E2A" w:rsidRPr="006A13F6">
              <w:rPr>
                <w:rFonts w:ascii="Arial" w:hAnsi="Arial" w:cs="Arial"/>
                <w:sz w:val="20"/>
                <w:szCs w:val="20"/>
              </w:rPr>
              <w:t xml:space="preserve">, and </w:t>
            </w:r>
            <w:r w:rsidR="00364151" w:rsidRPr="00301A29">
              <w:rPr>
                <w:rFonts w:ascii="Arial" w:hAnsi="Arial" w:cs="Arial"/>
                <w:sz w:val="20"/>
                <w:szCs w:val="20"/>
              </w:rPr>
              <w:t xml:space="preserve">page </w:t>
            </w:r>
            <w:r w:rsidR="006A13F6" w:rsidRPr="00301A29">
              <w:rPr>
                <w:rFonts w:ascii="Arial" w:hAnsi="Arial" w:cs="Arial"/>
                <w:sz w:val="20"/>
                <w:szCs w:val="20"/>
              </w:rPr>
              <w:t>3</w:t>
            </w:r>
            <w:r w:rsidR="000B0130" w:rsidRPr="00301A29">
              <w:rPr>
                <w:rFonts w:ascii="Arial" w:hAnsi="Arial" w:cs="Arial"/>
                <w:sz w:val="20"/>
                <w:szCs w:val="20"/>
              </w:rPr>
              <w:t>2</w:t>
            </w:r>
            <w:r w:rsidR="006A13F6" w:rsidRPr="00301A29">
              <w:rPr>
                <w:rFonts w:ascii="Arial" w:hAnsi="Arial" w:cs="Arial"/>
                <w:sz w:val="20"/>
                <w:szCs w:val="20"/>
              </w:rPr>
              <w:t>5</w:t>
            </w:r>
            <w:r w:rsidR="00453E2A" w:rsidRPr="00301A29">
              <w:rPr>
                <w:rFonts w:ascii="Arial" w:hAnsi="Arial" w:cs="Arial"/>
                <w:sz w:val="20"/>
                <w:szCs w:val="20"/>
              </w:rPr>
              <w:t xml:space="preserve">, </w:t>
            </w:r>
            <w:r w:rsidR="00FD50A1">
              <w:rPr>
                <w:rFonts w:ascii="Arial" w:hAnsi="Arial" w:cs="Arial"/>
                <w:sz w:val="20"/>
                <w:szCs w:val="20"/>
              </w:rPr>
              <w:t xml:space="preserve">October </w:t>
            </w:r>
            <w:r w:rsidR="00453E2A" w:rsidRPr="00301A29">
              <w:rPr>
                <w:rFonts w:ascii="Arial" w:hAnsi="Arial" w:cs="Arial"/>
                <w:sz w:val="20"/>
                <w:szCs w:val="20"/>
              </w:rPr>
              <w:t>BP1</w:t>
            </w:r>
            <w:r w:rsidR="00BA5376" w:rsidRPr="00301A29">
              <w:rPr>
                <w:rFonts w:ascii="Arial" w:hAnsi="Arial" w:cs="Arial"/>
                <w:sz w:val="20"/>
                <w:szCs w:val="20"/>
              </w:rPr>
              <w:t>)</w:t>
            </w:r>
          </w:p>
        </w:tc>
      </w:tr>
      <w:tr w:rsidR="00C25001" w:rsidRPr="005348D7" w14:paraId="1E4D8D69" w14:textId="77777777" w:rsidTr="001F7B1D">
        <w:tc>
          <w:tcPr>
            <w:cnfStyle w:val="001000000000" w:firstRow="0" w:lastRow="0" w:firstColumn="1" w:lastColumn="0" w:oddVBand="0" w:evenVBand="0" w:oddHBand="0" w:evenHBand="0" w:firstRowFirstColumn="0" w:firstRowLastColumn="0" w:lastRowFirstColumn="0" w:lastRowLastColumn="0"/>
            <w:tcW w:w="2084" w:type="pct"/>
            <w:tcBorders>
              <w:top w:val="single" w:sz="4" w:space="0" w:color="64CCC9"/>
              <w:left w:val="single" w:sz="4" w:space="0" w:color="64CCC9"/>
              <w:bottom w:val="single" w:sz="4" w:space="0" w:color="64CCC9"/>
              <w:right w:val="single" w:sz="4" w:space="0" w:color="64CCC9"/>
            </w:tcBorders>
            <w:hideMark/>
          </w:tcPr>
          <w:p w14:paraId="74D44089" w14:textId="77777777" w:rsidR="00C25001" w:rsidRPr="005348D7" w:rsidRDefault="00604423" w:rsidP="00C64DAB">
            <w:pPr>
              <w:pStyle w:val="NumberedList1"/>
              <w:spacing w:before="60" w:line="240" w:lineRule="auto"/>
              <w:ind w:left="0" w:firstLine="0"/>
              <w:rPr>
                <w:rFonts w:ascii="Arial" w:hAnsi="Arial" w:cs="Arial"/>
                <w:b w:val="0"/>
                <w:sz w:val="20"/>
                <w:szCs w:val="20"/>
              </w:rPr>
            </w:pPr>
            <w:r w:rsidRPr="005348D7">
              <w:rPr>
                <w:rFonts w:ascii="Arial" w:hAnsi="Arial" w:cs="Arial"/>
                <w:b w:val="0"/>
                <w:sz w:val="20"/>
                <w:szCs w:val="20"/>
              </w:rPr>
              <w:t>Dividend revenue received</w:t>
            </w:r>
          </w:p>
        </w:tc>
        <w:tc>
          <w:tcPr>
            <w:tcW w:w="2916" w:type="pct"/>
            <w:tcBorders>
              <w:top w:val="single" w:sz="4" w:space="0" w:color="64CCC9"/>
              <w:left w:val="single" w:sz="4" w:space="0" w:color="64CCC9"/>
              <w:bottom w:val="single" w:sz="4" w:space="0" w:color="64CCC9"/>
              <w:right w:val="single" w:sz="4" w:space="0" w:color="64CCC9"/>
            </w:tcBorders>
            <w:hideMark/>
          </w:tcPr>
          <w:p w14:paraId="0DBCC7E6" w14:textId="4294DEF6" w:rsidR="00C25001" w:rsidRPr="005D4C95" w:rsidRDefault="00604423">
            <w:pPr>
              <w:pStyle w:val="NumberedList1"/>
              <w:spacing w:before="6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453E2A">
              <w:rPr>
                <w:rFonts w:ascii="Arial" w:hAnsi="Arial" w:cs="Arial"/>
                <w:b/>
                <w:sz w:val="20"/>
                <w:szCs w:val="20"/>
              </w:rPr>
              <w:t>Cash flow statement</w:t>
            </w:r>
            <w:r w:rsidRPr="00453E2A">
              <w:rPr>
                <w:rFonts w:ascii="Arial" w:hAnsi="Arial" w:cs="Arial"/>
                <w:sz w:val="20"/>
                <w:szCs w:val="20"/>
              </w:rPr>
              <w:t xml:space="preserve"> – </w:t>
            </w:r>
            <w:r w:rsidRPr="00453E2A">
              <w:rPr>
                <w:rFonts w:ascii="Arial" w:hAnsi="Arial" w:cs="Arial"/>
                <w:i/>
                <w:sz w:val="20"/>
                <w:szCs w:val="20"/>
              </w:rPr>
              <w:t>Dividends</w:t>
            </w:r>
            <w:r w:rsidR="00353C93" w:rsidRPr="00453E2A">
              <w:rPr>
                <w:rFonts w:ascii="Arial" w:hAnsi="Arial" w:cs="Arial"/>
                <w:i/>
                <w:sz w:val="20"/>
                <w:szCs w:val="20"/>
              </w:rPr>
              <w:t>, distributions</w:t>
            </w:r>
            <w:r w:rsidRPr="00453E2A">
              <w:rPr>
                <w:rFonts w:ascii="Arial" w:hAnsi="Arial" w:cs="Arial"/>
                <w:i/>
                <w:sz w:val="20"/>
                <w:szCs w:val="20"/>
              </w:rPr>
              <w:t xml:space="preserve"> and income tax equivalents</w:t>
            </w:r>
            <w:r w:rsidR="004A4BBA" w:rsidRPr="00453E2A">
              <w:rPr>
                <w:rFonts w:ascii="Arial" w:hAnsi="Arial" w:cs="Arial"/>
                <w:sz w:val="20"/>
                <w:szCs w:val="20"/>
              </w:rPr>
              <w:t xml:space="preserve"> (</w:t>
            </w:r>
            <w:r w:rsidR="00453E2A" w:rsidRPr="00453E2A">
              <w:rPr>
                <w:rFonts w:ascii="Arial" w:hAnsi="Arial" w:cs="Arial"/>
                <w:sz w:val="20"/>
                <w:szCs w:val="20"/>
              </w:rPr>
              <w:t xml:space="preserve">Table 2.3, page 24 </w:t>
            </w:r>
            <w:hyperlink r:id="rId16" w:history="1">
              <w:r w:rsidR="00453E2A" w:rsidRPr="00541DFD">
                <w:rPr>
                  <w:rStyle w:val="Hyperlink"/>
                  <w:rFonts w:ascii="Arial" w:hAnsi="Arial" w:cs="Arial"/>
                  <w:sz w:val="20"/>
                  <w:szCs w:val="20"/>
                </w:rPr>
                <w:t>FBO</w:t>
              </w:r>
            </w:hyperlink>
            <w:r w:rsidR="00453E2A">
              <w:rPr>
                <w:rFonts w:ascii="Arial" w:hAnsi="Arial" w:cs="Arial"/>
                <w:sz w:val="20"/>
                <w:szCs w:val="20"/>
              </w:rPr>
              <w:t xml:space="preserve">, </w:t>
            </w:r>
            <w:r w:rsidR="00453E2A" w:rsidRPr="006A13F6">
              <w:rPr>
                <w:rFonts w:ascii="Arial" w:hAnsi="Arial" w:cs="Arial"/>
                <w:sz w:val="20"/>
                <w:szCs w:val="20"/>
              </w:rPr>
              <w:t xml:space="preserve">and </w:t>
            </w:r>
            <w:r w:rsidR="004A4BBA" w:rsidRPr="00301A29">
              <w:rPr>
                <w:rFonts w:ascii="Arial" w:hAnsi="Arial" w:cs="Arial"/>
                <w:sz w:val="20"/>
                <w:szCs w:val="20"/>
              </w:rPr>
              <w:t>p</w:t>
            </w:r>
            <w:r w:rsidR="008D7F2F" w:rsidRPr="00301A29">
              <w:rPr>
                <w:rFonts w:ascii="Arial" w:hAnsi="Arial" w:cs="Arial"/>
                <w:sz w:val="20"/>
                <w:szCs w:val="20"/>
              </w:rPr>
              <w:t xml:space="preserve">age </w:t>
            </w:r>
            <w:r w:rsidR="006A13F6" w:rsidRPr="00301A29">
              <w:rPr>
                <w:rFonts w:ascii="Arial" w:hAnsi="Arial" w:cs="Arial"/>
                <w:sz w:val="20"/>
                <w:szCs w:val="20"/>
              </w:rPr>
              <w:t>3</w:t>
            </w:r>
            <w:r w:rsidR="000B0130" w:rsidRPr="00301A29">
              <w:rPr>
                <w:rFonts w:ascii="Arial" w:hAnsi="Arial" w:cs="Arial"/>
                <w:sz w:val="20"/>
                <w:szCs w:val="20"/>
              </w:rPr>
              <w:t>2</w:t>
            </w:r>
            <w:r w:rsidR="006A13F6" w:rsidRPr="00301A29">
              <w:rPr>
                <w:rFonts w:ascii="Arial" w:hAnsi="Arial" w:cs="Arial"/>
                <w:sz w:val="20"/>
                <w:szCs w:val="20"/>
              </w:rPr>
              <w:t>5</w:t>
            </w:r>
            <w:r w:rsidR="00453E2A" w:rsidRPr="00301A29">
              <w:rPr>
                <w:rFonts w:ascii="Arial" w:hAnsi="Arial" w:cs="Arial"/>
                <w:sz w:val="20"/>
                <w:szCs w:val="20"/>
              </w:rPr>
              <w:t xml:space="preserve">, </w:t>
            </w:r>
            <w:r w:rsidR="00FD50A1">
              <w:rPr>
                <w:rFonts w:ascii="Arial" w:hAnsi="Arial" w:cs="Arial"/>
                <w:sz w:val="20"/>
                <w:szCs w:val="20"/>
              </w:rPr>
              <w:t xml:space="preserve">October </w:t>
            </w:r>
            <w:r w:rsidR="00453E2A" w:rsidRPr="00301A29">
              <w:rPr>
                <w:rFonts w:ascii="Arial" w:hAnsi="Arial" w:cs="Arial"/>
                <w:sz w:val="20"/>
                <w:szCs w:val="20"/>
              </w:rPr>
              <w:t>BP1</w:t>
            </w:r>
            <w:r w:rsidR="004A4BBA" w:rsidRPr="00301A29">
              <w:rPr>
                <w:rFonts w:ascii="Arial" w:hAnsi="Arial" w:cs="Arial"/>
                <w:sz w:val="20"/>
                <w:szCs w:val="20"/>
              </w:rPr>
              <w:t>)</w:t>
            </w:r>
          </w:p>
        </w:tc>
      </w:tr>
      <w:tr w:rsidR="00C25001" w:rsidRPr="005348D7" w14:paraId="1F808906" w14:textId="77777777" w:rsidTr="001F7B1D">
        <w:tc>
          <w:tcPr>
            <w:cnfStyle w:val="001000000000" w:firstRow="0" w:lastRow="0" w:firstColumn="1" w:lastColumn="0" w:oddVBand="0" w:evenVBand="0" w:oddHBand="0" w:evenHBand="0" w:firstRowFirstColumn="0" w:firstRowLastColumn="0" w:lastRowFirstColumn="0" w:lastRowLastColumn="0"/>
            <w:tcW w:w="2084" w:type="pct"/>
            <w:tcBorders>
              <w:top w:val="single" w:sz="4" w:space="0" w:color="64CCC9"/>
              <w:left w:val="single" w:sz="4" w:space="0" w:color="64CCC9"/>
              <w:bottom w:val="single" w:sz="4" w:space="0" w:color="64CCC9"/>
              <w:right w:val="single" w:sz="4" w:space="0" w:color="64CCC9"/>
            </w:tcBorders>
            <w:hideMark/>
          </w:tcPr>
          <w:p w14:paraId="2036BA3B" w14:textId="77777777" w:rsidR="00C25001" w:rsidRPr="005348D7" w:rsidRDefault="00604423" w:rsidP="00C64DAB">
            <w:pPr>
              <w:pStyle w:val="NumberedList1"/>
              <w:spacing w:before="60" w:line="240" w:lineRule="auto"/>
              <w:ind w:left="0" w:firstLine="0"/>
              <w:rPr>
                <w:rFonts w:ascii="Arial" w:hAnsi="Arial" w:cs="Arial"/>
                <w:b w:val="0"/>
                <w:sz w:val="20"/>
                <w:szCs w:val="20"/>
              </w:rPr>
            </w:pPr>
            <w:r w:rsidRPr="005348D7">
              <w:rPr>
                <w:rFonts w:ascii="Arial" w:hAnsi="Arial" w:cs="Arial"/>
                <w:b w:val="0"/>
                <w:sz w:val="20"/>
                <w:szCs w:val="20"/>
              </w:rPr>
              <w:t>Dividend revenue due each year (accrual accounting)</w:t>
            </w:r>
          </w:p>
        </w:tc>
        <w:tc>
          <w:tcPr>
            <w:tcW w:w="2916" w:type="pct"/>
            <w:tcBorders>
              <w:top w:val="single" w:sz="4" w:space="0" w:color="64CCC9"/>
              <w:left w:val="single" w:sz="4" w:space="0" w:color="64CCC9"/>
              <w:bottom w:val="single" w:sz="4" w:space="0" w:color="64CCC9"/>
              <w:right w:val="single" w:sz="4" w:space="0" w:color="64CCC9"/>
            </w:tcBorders>
            <w:hideMark/>
          </w:tcPr>
          <w:p w14:paraId="6E932F0A" w14:textId="117DC101" w:rsidR="00C25001" w:rsidRPr="005D4C95" w:rsidRDefault="00C25001">
            <w:pPr>
              <w:pStyle w:val="NumberedList1"/>
              <w:spacing w:before="6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20395">
              <w:rPr>
                <w:rFonts w:ascii="Arial" w:hAnsi="Arial" w:cs="Arial"/>
                <w:b/>
                <w:sz w:val="20"/>
                <w:szCs w:val="20"/>
              </w:rPr>
              <w:t>Operating statement</w:t>
            </w:r>
            <w:r w:rsidRPr="00C20395">
              <w:rPr>
                <w:rFonts w:ascii="Arial" w:hAnsi="Arial" w:cs="Arial"/>
                <w:sz w:val="20"/>
                <w:szCs w:val="20"/>
              </w:rPr>
              <w:t xml:space="preserve"> </w:t>
            </w:r>
            <w:r w:rsidR="00604423" w:rsidRPr="00C20395">
              <w:rPr>
                <w:rFonts w:ascii="Arial" w:hAnsi="Arial" w:cs="Arial"/>
                <w:sz w:val="20"/>
                <w:szCs w:val="20"/>
              </w:rPr>
              <w:t>–</w:t>
            </w:r>
            <w:r w:rsidRPr="00C20395">
              <w:rPr>
                <w:rFonts w:ascii="Arial" w:hAnsi="Arial" w:cs="Arial"/>
                <w:sz w:val="20"/>
                <w:szCs w:val="20"/>
              </w:rPr>
              <w:t xml:space="preserve"> </w:t>
            </w:r>
            <w:r w:rsidR="00604423" w:rsidRPr="00C20395">
              <w:rPr>
                <w:rFonts w:ascii="Arial" w:hAnsi="Arial" w:cs="Arial"/>
                <w:i/>
                <w:sz w:val="20"/>
                <w:szCs w:val="20"/>
              </w:rPr>
              <w:t xml:space="preserve">Dividend </w:t>
            </w:r>
            <w:r w:rsidR="00513AAD" w:rsidRPr="00C20395">
              <w:rPr>
                <w:rFonts w:ascii="Arial" w:hAnsi="Arial" w:cs="Arial"/>
                <w:i/>
                <w:sz w:val="20"/>
                <w:szCs w:val="20"/>
              </w:rPr>
              <w:t xml:space="preserve">and distribution </w:t>
            </w:r>
            <w:r w:rsidR="00604423" w:rsidRPr="00C20395">
              <w:rPr>
                <w:rFonts w:ascii="Arial" w:hAnsi="Arial" w:cs="Arial"/>
                <w:i/>
                <w:sz w:val="20"/>
                <w:szCs w:val="20"/>
              </w:rPr>
              <w:t>income</w:t>
            </w:r>
            <w:r w:rsidR="004A4BBA" w:rsidRPr="00C20395">
              <w:rPr>
                <w:rFonts w:ascii="Arial" w:hAnsi="Arial" w:cs="Arial"/>
                <w:i/>
                <w:sz w:val="20"/>
                <w:szCs w:val="20"/>
              </w:rPr>
              <w:t xml:space="preserve"> </w:t>
            </w:r>
            <w:r w:rsidR="004A4BBA" w:rsidRPr="00C20395">
              <w:rPr>
                <w:rFonts w:ascii="Arial" w:hAnsi="Arial" w:cs="Arial"/>
                <w:sz w:val="20"/>
                <w:szCs w:val="20"/>
              </w:rPr>
              <w:t>(</w:t>
            </w:r>
            <w:r w:rsidR="00C20395" w:rsidRPr="00C20395">
              <w:rPr>
                <w:rFonts w:ascii="Arial" w:hAnsi="Arial" w:cs="Arial"/>
                <w:sz w:val="20"/>
                <w:szCs w:val="20"/>
              </w:rPr>
              <w:t xml:space="preserve">Table 2.1, page 20, </w:t>
            </w:r>
            <w:hyperlink r:id="rId17" w:history="1">
              <w:r w:rsidR="00C20395" w:rsidRPr="00541DFD">
                <w:rPr>
                  <w:rStyle w:val="Hyperlink"/>
                  <w:rFonts w:ascii="Arial" w:hAnsi="Arial" w:cs="Arial"/>
                  <w:sz w:val="20"/>
                  <w:szCs w:val="20"/>
                </w:rPr>
                <w:t>FBO</w:t>
              </w:r>
            </w:hyperlink>
            <w:r w:rsidR="00C20395">
              <w:rPr>
                <w:rFonts w:ascii="Arial" w:hAnsi="Arial" w:cs="Arial"/>
                <w:sz w:val="20"/>
                <w:szCs w:val="20"/>
              </w:rPr>
              <w:t xml:space="preserve">, </w:t>
            </w:r>
            <w:r w:rsidR="00C20395" w:rsidRPr="006A13F6">
              <w:rPr>
                <w:rFonts w:ascii="Arial" w:hAnsi="Arial" w:cs="Arial"/>
                <w:sz w:val="20"/>
                <w:szCs w:val="20"/>
              </w:rPr>
              <w:t xml:space="preserve">and </w:t>
            </w:r>
            <w:r w:rsidR="004A4BBA" w:rsidRPr="00301A29">
              <w:rPr>
                <w:rFonts w:ascii="Arial" w:hAnsi="Arial" w:cs="Arial"/>
                <w:sz w:val="20"/>
                <w:szCs w:val="20"/>
              </w:rPr>
              <w:t xml:space="preserve">page </w:t>
            </w:r>
            <w:r w:rsidR="006A13F6" w:rsidRPr="00301A29">
              <w:rPr>
                <w:rFonts w:ascii="Arial" w:hAnsi="Arial" w:cs="Arial"/>
                <w:sz w:val="20"/>
                <w:szCs w:val="20"/>
              </w:rPr>
              <w:t>3</w:t>
            </w:r>
            <w:r w:rsidR="000B0130" w:rsidRPr="00301A29">
              <w:rPr>
                <w:rFonts w:ascii="Arial" w:hAnsi="Arial" w:cs="Arial"/>
                <w:sz w:val="20"/>
                <w:szCs w:val="20"/>
              </w:rPr>
              <w:t>2</w:t>
            </w:r>
            <w:r w:rsidR="006A13F6" w:rsidRPr="00301A29">
              <w:rPr>
                <w:rFonts w:ascii="Arial" w:hAnsi="Arial" w:cs="Arial"/>
                <w:sz w:val="20"/>
                <w:szCs w:val="20"/>
              </w:rPr>
              <w:t>1</w:t>
            </w:r>
            <w:r w:rsidR="00C20395" w:rsidRPr="00301A29">
              <w:rPr>
                <w:rFonts w:ascii="Arial" w:hAnsi="Arial" w:cs="Arial"/>
                <w:sz w:val="20"/>
                <w:szCs w:val="20"/>
              </w:rPr>
              <w:t xml:space="preserve">, </w:t>
            </w:r>
            <w:r w:rsidR="006A13F6" w:rsidRPr="00301A29">
              <w:rPr>
                <w:rFonts w:ascii="Arial" w:hAnsi="Arial" w:cs="Arial"/>
                <w:sz w:val="20"/>
                <w:szCs w:val="20"/>
              </w:rPr>
              <w:t xml:space="preserve">Table 10.1, </w:t>
            </w:r>
            <w:r w:rsidR="00FD50A1">
              <w:rPr>
                <w:rFonts w:ascii="Arial" w:hAnsi="Arial" w:cs="Arial"/>
                <w:sz w:val="20"/>
                <w:szCs w:val="20"/>
              </w:rPr>
              <w:t xml:space="preserve">October </w:t>
            </w:r>
            <w:r w:rsidR="00C20395" w:rsidRPr="00301A29">
              <w:rPr>
                <w:rFonts w:ascii="Arial" w:hAnsi="Arial" w:cs="Arial"/>
                <w:sz w:val="20"/>
                <w:szCs w:val="20"/>
              </w:rPr>
              <w:t>BP1</w:t>
            </w:r>
            <w:r w:rsidR="004A4BBA" w:rsidRPr="00301A29">
              <w:rPr>
                <w:rFonts w:ascii="Arial" w:hAnsi="Arial" w:cs="Arial"/>
                <w:sz w:val="20"/>
                <w:szCs w:val="20"/>
              </w:rPr>
              <w:t>)</w:t>
            </w:r>
            <w:r w:rsidR="00604423" w:rsidRPr="00301A29">
              <w:rPr>
                <w:rFonts w:ascii="Arial" w:hAnsi="Arial" w:cs="Arial"/>
                <w:sz w:val="20"/>
                <w:szCs w:val="20"/>
              </w:rPr>
              <w:t xml:space="preserve"> </w:t>
            </w:r>
            <w:r w:rsidR="00604423" w:rsidRPr="00C20395">
              <w:rPr>
                <w:rFonts w:ascii="Arial" w:hAnsi="Arial" w:cs="Arial"/>
                <w:sz w:val="20"/>
                <w:szCs w:val="20"/>
              </w:rPr>
              <w:t xml:space="preserve">and </w:t>
            </w:r>
            <w:r w:rsidR="004A4BBA" w:rsidRPr="00C20395">
              <w:rPr>
                <w:rFonts w:ascii="Arial" w:hAnsi="Arial" w:cs="Arial"/>
                <w:i/>
                <w:sz w:val="20"/>
                <w:szCs w:val="20"/>
              </w:rPr>
              <w:t>Note 5</w:t>
            </w:r>
            <w:r w:rsidR="00E57CDB" w:rsidRPr="00C20395">
              <w:rPr>
                <w:rFonts w:ascii="Arial" w:hAnsi="Arial" w:cs="Arial"/>
                <w:i/>
                <w:sz w:val="20"/>
                <w:szCs w:val="20"/>
              </w:rPr>
              <w:t xml:space="preserve"> </w:t>
            </w:r>
            <w:r w:rsidR="006B506A" w:rsidRPr="00C20395">
              <w:rPr>
                <w:rFonts w:ascii="Arial" w:hAnsi="Arial" w:cs="Arial"/>
                <w:i/>
                <w:sz w:val="20"/>
                <w:szCs w:val="20"/>
              </w:rPr>
              <w:t>Interest and dividend and distrib</w:t>
            </w:r>
            <w:r w:rsidR="007B03CE" w:rsidRPr="00C20395">
              <w:rPr>
                <w:rFonts w:ascii="Arial" w:hAnsi="Arial" w:cs="Arial"/>
                <w:i/>
                <w:sz w:val="20"/>
                <w:szCs w:val="20"/>
              </w:rPr>
              <w:t>ut</w:t>
            </w:r>
            <w:r w:rsidR="006B506A" w:rsidRPr="00C20395">
              <w:rPr>
                <w:rFonts w:ascii="Arial" w:hAnsi="Arial" w:cs="Arial"/>
                <w:i/>
                <w:sz w:val="20"/>
                <w:szCs w:val="20"/>
              </w:rPr>
              <w:t>ion</w:t>
            </w:r>
            <w:r w:rsidR="00E57CDB" w:rsidRPr="00C20395">
              <w:rPr>
                <w:rFonts w:ascii="Arial" w:hAnsi="Arial" w:cs="Arial"/>
                <w:i/>
                <w:sz w:val="20"/>
                <w:szCs w:val="20"/>
              </w:rPr>
              <w:t xml:space="preserve"> revenue</w:t>
            </w:r>
            <w:r w:rsidR="004A4BBA" w:rsidRPr="00C20395">
              <w:rPr>
                <w:rFonts w:ascii="Arial" w:hAnsi="Arial" w:cs="Arial"/>
                <w:sz w:val="20"/>
                <w:szCs w:val="20"/>
              </w:rPr>
              <w:t xml:space="preserve"> (</w:t>
            </w:r>
            <w:r w:rsidR="00C20395" w:rsidRPr="00C20395">
              <w:rPr>
                <w:rFonts w:ascii="Arial" w:hAnsi="Arial" w:cs="Arial"/>
                <w:sz w:val="20"/>
                <w:szCs w:val="20"/>
              </w:rPr>
              <w:t xml:space="preserve">page 43, </w:t>
            </w:r>
            <w:hyperlink r:id="rId18" w:history="1">
              <w:r w:rsidR="00C20395" w:rsidRPr="00541DFD">
                <w:rPr>
                  <w:rStyle w:val="Hyperlink"/>
                  <w:rFonts w:ascii="Arial" w:hAnsi="Arial" w:cs="Arial"/>
                  <w:sz w:val="20"/>
                  <w:szCs w:val="20"/>
                </w:rPr>
                <w:t>FBO</w:t>
              </w:r>
            </w:hyperlink>
            <w:r w:rsidR="00C20395" w:rsidRPr="00C20395">
              <w:rPr>
                <w:rFonts w:ascii="Arial" w:hAnsi="Arial" w:cs="Arial"/>
                <w:sz w:val="20"/>
                <w:szCs w:val="20"/>
              </w:rPr>
              <w:t xml:space="preserve"> </w:t>
            </w:r>
            <w:r w:rsidR="00C20395" w:rsidRPr="006A13F6">
              <w:rPr>
                <w:rFonts w:ascii="Arial" w:hAnsi="Arial" w:cs="Arial"/>
                <w:sz w:val="20"/>
                <w:szCs w:val="20"/>
              </w:rPr>
              <w:t xml:space="preserve">and </w:t>
            </w:r>
            <w:r w:rsidR="004A4BBA" w:rsidRPr="00301A29">
              <w:rPr>
                <w:rFonts w:ascii="Arial" w:hAnsi="Arial" w:cs="Arial"/>
                <w:sz w:val="20"/>
                <w:szCs w:val="20"/>
              </w:rPr>
              <w:t>p</w:t>
            </w:r>
            <w:r w:rsidR="008D7F2F" w:rsidRPr="00301A29">
              <w:rPr>
                <w:rFonts w:ascii="Arial" w:hAnsi="Arial" w:cs="Arial"/>
                <w:sz w:val="20"/>
                <w:szCs w:val="20"/>
              </w:rPr>
              <w:t xml:space="preserve">age </w:t>
            </w:r>
            <w:r w:rsidR="008F6215" w:rsidRPr="00301A29">
              <w:rPr>
                <w:rFonts w:ascii="Arial" w:hAnsi="Arial" w:cs="Arial"/>
                <w:sz w:val="20"/>
                <w:szCs w:val="20"/>
              </w:rPr>
              <w:t>3</w:t>
            </w:r>
            <w:r w:rsidR="006A13F6" w:rsidRPr="00301A29">
              <w:rPr>
                <w:rFonts w:ascii="Arial" w:hAnsi="Arial" w:cs="Arial"/>
                <w:sz w:val="20"/>
                <w:szCs w:val="20"/>
              </w:rPr>
              <w:t>43</w:t>
            </w:r>
            <w:r w:rsidR="00C20395" w:rsidRPr="00301A29">
              <w:rPr>
                <w:rFonts w:ascii="Arial" w:hAnsi="Arial" w:cs="Arial"/>
                <w:sz w:val="20"/>
                <w:szCs w:val="20"/>
              </w:rPr>
              <w:t xml:space="preserve">, </w:t>
            </w:r>
            <w:r w:rsidR="00FD50A1">
              <w:rPr>
                <w:rFonts w:ascii="Arial" w:hAnsi="Arial" w:cs="Arial"/>
                <w:sz w:val="20"/>
                <w:szCs w:val="20"/>
              </w:rPr>
              <w:t xml:space="preserve">October </w:t>
            </w:r>
            <w:r w:rsidR="00C20395" w:rsidRPr="00301A29">
              <w:rPr>
                <w:rFonts w:ascii="Arial" w:hAnsi="Arial" w:cs="Arial"/>
                <w:sz w:val="20"/>
                <w:szCs w:val="20"/>
              </w:rPr>
              <w:t>BP1</w:t>
            </w:r>
            <w:r w:rsidR="004A4BBA" w:rsidRPr="00301A29">
              <w:rPr>
                <w:rFonts w:ascii="Arial" w:hAnsi="Arial" w:cs="Arial"/>
                <w:sz w:val="20"/>
                <w:szCs w:val="20"/>
              </w:rPr>
              <w:t>)</w:t>
            </w:r>
          </w:p>
        </w:tc>
      </w:tr>
      <w:tr w:rsidR="00C25001" w:rsidRPr="005348D7" w14:paraId="44BC3F38" w14:textId="77777777" w:rsidTr="001F7B1D">
        <w:tc>
          <w:tcPr>
            <w:cnfStyle w:val="001000000000" w:firstRow="0" w:lastRow="0" w:firstColumn="1" w:lastColumn="0" w:oddVBand="0" w:evenVBand="0" w:oddHBand="0" w:evenHBand="0" w:firstRowFirstColumn="0" w:firstRowLastColumn="0" w:lastRowFirstColumn="0" w:lastRowLastColumn="0"/>
            <w:tcW w:w="2084" w:type="pct"/>
            <w:tcBorders>
              <w:top w:val="single" w:sz="4" w:space="0" w:color="64CCC9"/>
              <w:left w:val="single" w:sz="4" w:space="0" w:color="64CCC9"/>
              <w:bottom w:val="single" w:sz="4" w:space="0" w:color="64CCC9"/>
              <w:right w:val="single" w:sz="4" w:space="0" w:color="64CCC9"/>
            </w:tcBorders>
            <w:hideMark/>
          </w:tcPr>
          <w:p w14:paraId="21155E5C" w14:textId="77777777" w:rsidR="00C25001" w:rsidRPr="005348D7" w:rsidRDefault="00604423" w:rsidP="00C64DAB">
            <w:pPr>
              <w:pStyle w:val="NumberedList1"/>
              <w:spacing w:before="60" w:line="240" w:lineRule="auto"/>
              <w:ind w:left="0" w:firstLine="0"/>
              <w:rPr>
                <w:rFonts w:ascii="Arial" w:hAnsi="Arial" w:cs="Arial"/>
                <w:b w:val="0"/>
                <w:sz w:val="20"/>
                <w:szCs w:val="20"/>
              </w:rPr>
            </w:pPr>
            <w:r w:rsidRPr="005348D7">
              <w:rPr>
                <w:rFonts w:ascii="Arial" w:hAnsi="Arial" w:cs="Arial"/>
                <w:b w:val="0"/>
                <w:sz w:val="20"/>
                <w:szCs w:val="20"/>
              </w:rPr>
              <w:t>Valuation changes each year on government-owned businesses</w:t>
            </w:r>
            <w:r w:rsidR="00C25001" w:rsidRPr="005348D7">
              <w:rPr>
                <w:rFonts w:ascii="Arial" w:hAnsi="Arial" w:cs="Arial"/>
                <w:b w:val="0"/>
                <w:sz w:val="20"/>
                <w:szCs w:val="20"/>
              </w:rPr>
              <w:t xml:space="preserve"> </w:t>
            </w:r>
          </w:p>
        </w:tc>
        <w:tc>
          <w:tcPr>
            <w:tcW w:w="2916" w:type="pct"/>
            <w:tcBorders>
              <w:top w:val="single" w:sz="4" w:space="0" w:color="64CCC9"/>
              <w:left w:val="single" w:sz="4" w:space="0" w:color="64CCC9"/>
              <w:bottom w:val="single" w:sz="4" w:space="0" w:color="64CCC9"/>
              <w:right w:val="single" w:sz="4" w:space="0" w:color="64CCC9"/>
            </w:tcBorders>
            <w:hideMark/>
          </w:tcPr>
          <w:p w14:paraId="4BD1A538" w14:textId="5FDE6B16" w:rsidR="00C25001" w:rsidRPr="005D4C95" w:rsidRDefault="00C25001">
            <w:pPr>
              <w:pStyle w:val="NumberedList1"/>
              <w:spacing w:before="6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20395">
              <w:rPr>
                <w:rFonts w:ascii="Arial" w:hAnsi="Arial" w:cs="Arial"/>
                <w:b/>
                <w:sz w:val="20"/>
                <w:szCs w:val="20"/>
              </w:rPr>
              <w:t>Operating statement</w:t>
            </w:r>
            <w:r w:rsidRPr="00C20395">
              <w:rPr>
                <w:rFonts w:ascii="Arial" w:hAnsi="Arial" w:cs="Arial"/>
                <w:sz w:val="20"/>
                <w:szCs w:val="20"/>
              </w:rPr>
              <w:t xml:space="preserve"> – </w:t>
            </w:r>
            <w:r w:rsidR="00604423" w:rsidRPr="00C20395">
              <w:rPr>
                <w:rFonts w:ascii="Arial" w:hAnsi="Arial" w:cs="Arial"/>
                <w:i/>
                <w:sz w:val="20"/>
                <w:szCs w:val="20"/>
              </w:rPr>
              <w:t>Revaluation of equity investments</w:t>
            </w:r>
            <w:r w:rsidR="002F39D8" w:rsidRPr="00C20395">
              <w:rPr>
                <w:rFonts w:ascii="Arial" w:hAnsi="Arial" w:cs="Arial"/>
                <w:sz w:val="20"/>
                <w:szCs w:val="20"/>
              </w:rPr>
              <w:t xml:space="preserve"> (</w:t>
            </w:r>
            <w:r w:rsidR="00C20395" w:rsidRPr="00C20395">
              <w:rPr>
                <w:rFonts w:ascii="Arial" w:hAnsi="Arial" w:cs="Arial"/>
                <w:sz w:val="20"/>
                <w:szCs w:val="20"/>
              </w:rPr>
              <w:t xml:space="preserve">Table 2.1, page 21, </w:t>
            </w:r>
            <w:hyperlink r:id="rId19" w:history="1">
              <w:r w:rsidR="00C20395" w:rsidRPr="00541DFD">
                <w:rPr>
                  <w:rStyle w:val="Hyperlink"/>
                  <w:rFonts w:ascii="Arial" w:hAnsi="Arial" w:cs="Arial"/>
                  <w:sz w:val="20"/>
                  <w:szCs w:val="20"/>
                </w:rPr>
                <w:t>FBO</w:t>
              </w:r>
            </w:hyperlink>
            <w:r w:rsidR="00C20395" w:rsidRPr="00C20395">
              <w:rPr>
                <w:rFonts w:ascii="Arial" w:hAnsi="Arial" w:cs="Arial"/>
                <w:sz w:val="20"/>
                <w:szCs w:val="20"/>
              </w:rPr>
              <w:t xml:space="preserve"> and </w:t>
            </w:r>
            <w:r w:rsidR="002F39D8" w:rsidRPr="00301A29">
              <w:rPr>
                <w:rFonts w:ascii="Arial" w:hAnsi="Arial" w:cs="Arial"/>
                <w:sz w:val="20"/>
                <w:szCs w:val="20"/>
              </w:rPr>
              <w:t>p</w:t>
            </w:r>
            <w:r w:rsidR="008D7F2F" w:rsidRPr="00301A29">
              <w:rPr>
                <w:rFonts w:ascii="Arial" w:hAnsi="Arial" w:cs="Arial"/>
                <w:sz w:val="20"/>
                <w:szCs w:val="20"/>
              </w:rPr>
              <w:t xml:space="preserve">age </w:t>
            </w:r>
            <w:r w:rsidR="006A13F6" w:rsidRPr="00301A29">
              <w:rPr>
                <w:rFonts w:ascii="Arial" w:hAnsi="Arial" w:cs="Arial"/>
                <w:sz w:val="20"/>
                <w:szCs w:val="20"/>
              </w:rPr>
              <w:t>32</w:t>
            </w:r>
            <w:r w:rsidR="008F6215" w:rsidRPr="00301A29">
              <w:rPr>
                <w:rFonts w:ascii="Arial" w:hAnsi="Arial" w:cs="Arial"/>
                <w:sz w:val="20"/>
                <w:szCs w:val="20"/>
              </w:rPr>
              <w:t>2</w:t>
            </w:r>
            <w:r w:rsidR="00C20395" w:rsidRPr="00301A29">
              <w:rPr>
                <w:rFonts w:ascii="Arial" w:hAnsi="Arial" w:cs="Arial"/>
                <w:sz w:val="20"/>
                <w:szCs w:val="20"/>
              </w:rPr>
              <w:t xml:space="preserve">, </w:t>
            </w:r>
            <w:r w:rsidR="00FD50A1">
              <w:rPr>
                <w:rFonts w:ascii="Arial" w:hAnsi="Arial" w:cs="Arial"/>
                <w:sz w:val="20"/>
                <w:szCs w:val="20"/>
              </w:rPr>
              <w:t xml:space="preserve">October </w:t>
            </w:r>
            <w:r w:rsidR="00C20395" w:rsidRPr="00301A29">
              <w:rPr>
                <w:rFonts w:ascii="Arial" w:hAnsi="Arial" w:cs="Arial"/>
                <w:sz w:val="20"/>
                <w:szCs w:val="20"/>
              </w:rPr>
              <w:t>BP1</w:t>
            </w:r>
            <w:r w:rsidR="002F39D8" w:rsidRPr="00301A29">
              <w:rPr>
                <w:rFonts w:ascii="Arial" w:hAnsi="Arial" w:cs="Arial"/>
                <w:sz w:val="20"/>
                <w:szCs w:val="20"/>
              </w:rPr>
              <w:t>)</w:t>
            </w:r>
          </w:p>
        </w:tc>
      </w:tr>
      <w:tr w:rsidR="00604423" w:rsidRPr="005348D7" w14:paraId="0C3EEAEA" w14:textId="77777777" w:rsidTr="001F7B1D">
        <w:tc>
          <w:tcPr>
            <w:cnfStyle w:val="001000000000" w:firstRow="0" w:lastRow="0" w:firstColumn="1" w:lastColumn="0" w:oddVBand="0" w:evenVBand="0" w:oddHBand="0" w:evenHBand="0" w:firstRowFirstColumn="0" w:firstRowLastColumn="0" w:lastRowFirstColumn="0" w:lastRowLastColumn="0"/>
            <w:tcW w:w="2084" w:type="pct"/>
            <w:tcBorders>
              <w:top w:val="single" w:sz="4" w:space="0" w:color="64CCC9"/>
              <w:left w:val="single" w:sz="4" w:space="0" w:color="64CCC9"/>
              <w:bottom w:val="single" w:sz="4" w:space="0" w:color="64CCC9"/>
              <w:right w:val="single" w:sz="4" w:space="0" w:color="64CCC9"/>
            </w:tcBorders>
          </w:tcPr>
          <w:p w14:paraId="04D21413" w14:textId="77777777" w:rsidR="00604423" w:rsidRPr="005348D7" w:rsidRDefault="00604423" w:rsidP="00C64DAB">
            <w:pPr>
              <w:pStyle w:val="NumberedList1"/>
              <w:spacing w:before="60" w:line="240" w:lineRule="auto"/>
              <w:ind w:left="0" w:firstLine="0"/>
              <w:rPr>
                <w:rFonts w:ascii="Arial" w:hAnsi="Arial" w:cs="Arial"/>
                <w:b w:val="0"/>
                <w:sz w:val="20"/>
                <w:szCs w:val="20"/>
              </w:rPr>
            </w:pPr>
            <w:r w:rsidRPr="005348D7">
              <w:rPr>
                <w:rFonts w:ascii="Arial" w:hAnsi="Arial" w:cs="Arial"/>
                <w:b w:val="0"/>
                <w:sz w:val="20"/>
                <w:szCs w:val="20"/>
              </w:rPr>
              <w:t>Valuation changes each year on other equity investments</w:t>
            </w:r>
          </w:p>
        </w:tc>
        <w:tc>
          <w:tcPr>
            <w:tcW w:w="2916" w:type="pct"/>
            <w:tcBorders>
              <w:top w:val="single" w:sz="4" w:space="0" w:color="64CCC9"/>
              <w:left w:val="single" w:sz="4" w:space="0" w:color="64CCC9"/>
              <w:bottom w:val="single" w:sz="4" w:space="0" w:color="64CCC9"/>
              <w:right w:val="single" w:sz="4" w:space="0" w:color="64CCC9"/>
            </w:tcBorders>
          </w:tcPr>
          <w:p w14:paraId="0A58D062" w14:textId="0DDFD6C4" w:rsidR="00604423" w:rsidRPr="005D4C95" w:rsidRDefault="00604423">
            <w:pPr>
              <w:pStyle w:val="NumberedList1"/>
              <w:spacing w:before="6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C20395">
              <w:rPr>
                <w:rFonts w:ascii="Arial" w:hAnsi="Arial" w:cs="Arial"/>
                <w:b/>
                <w:sz w:val="20"/>
                <w:szCs w:val="20"/>
              </w:rPr>
              <w:t>Operating statement</w:t>
            </w:r>
            <w:r w:rsidRPr="00C20395">
              <w:rPr>
                <w:rFonts w:ascii="Arial" w:hAnsi="Arial" w:cs="Arial"/>
                <w:sz w:val="20"/>
                <w:szCs w:val="20"/>
              </w:rPr>
              <w:t xml:space="preserve"> – </w:t>
            </w:r>
            <w:r w:rsidRPr="00C20395">
              <w:rPr>
                <w:rFonts w:ascii="Arial" w:hAnsi="Arial" w:cs="Arial"/>
                <w:i/>
                <w:sz w:val="20"/>
                <w:szCs w:val="20"/>
              </w:rPr>
              <w:t>Other gains/(losses)</w:t>
            </w:r>
            <w:r w:rsidR="008D7F2F" w:rsidRPr="00C20395">
              <w:rPr>
                <w:rFonts w:ascii="Arial" w:hAnsi="Arial" w:cs="Arial"/>
                <w:i/>
                <w:sz w:val="20"/>
                <w:szCs w:val="20"/>
              </w:rPr>
              <w:t xml:space="preserve"> </w:t>
            </w:r>
            <w:r w:rsidR="000968FF" w:rsidRPr="00C20395">
              <w:rPr>
                <w:rFonts w:ascii="Arial" w:hAnsi="Arial" w:cs="Arial"/>
                <w:sz w:val="20"/>
                <w:szCs w:val="20"/>
              </w:rPr>
              <w:t>(</w:t>
            </w:r>
            <w:r w:rsidR="00C20395" w:rsidRPr="00C20395">
              <w:rPr>
                <w:rFonts w:ascii="Arial" w:hAnsi="Arial" w:cs="Arial"/>
                <w:sz w:val="20"/>
                <w:szCs w:val="20"/>
              </w:rPr>
              <w:t xml:space="preserve">Table 2.1, page 20, </w:t>
            </w:r>
            <w:hyperlink r:id="rId20" w:history="1">
              <w:r w:rsidR="00C20395" w:rsidRPr="00541DFD">
                <w:rPr>
                  <w:rStyle w:val="Hyperlink"/>
                  <w:rFonts w:ascii="Arial" w:hAnsi="Arial" w:cs="Arial"/>
                  <w:sz w:val="20"/>
                  <w:szCs w:val="20"/>
                </w:rPr>
                <w:t>FBO</w:t>
              </w:r>
            </w:hyperlink>
            <w:r w:rsidR="00C20395">
              <w:rPr>
                <w:rFonts w:ascii="Arial" w:hAnsi="Arial" w:cs="Arial"/>
                <w:sz w:val="20"/>
                <w:szCs w:val="20"/>
              </w:rPr>
              <w:t xml:space="preserve"> </w:t>
            </w:r>
            <w:r w:rsidR="00C20395" w:rsidRPr="006A13F6">
              <w:rPr>
                <w:rFonts w:ascii="Arial" w:hAnsi="Arial" w:cs="Arial"/>
                <w:sz w:val="20"/>
                <w:szCs w:val="20"/>
              </w:rPr>
              <w:t xml:space="preserve">and </w:t>
            </w:r>
            <w:r w:rsidR="000968FF" w:rsidRPr="00301A29">
              <w:rPr>
                <w:rFonts w:ascii="Arial" w:hAnsi="Arial" w:cs="Arial"/>
                <w:sz w:val="20"/>
                <w:szCs w:val="20"/>
              </w:rPr>
              <w:t>p</w:t>
            </w:r>
            <w:r w:rsidR="008D7F2F" w:rsidRPr="00301A29">
              <w:rPr>
                <w:rFonts w:ascii="Arial" w:hAnsi="Arial" w:cs="Arial"/>
                <w:sz w:val="20"/>
                <w:szCs w:val="20"/>
              </w:rPr>
              <w:t xml:space="preserve">age </w:t>
            </w:r>
            <w:r w:rsidR="006A13F6" w:rsidRPr="00301A29">
              <w:rPr>
                <w:rFonts w:ascii="Arial" w:hAnsi="Arial" w:cs="Arial"/>
                <w:sz w:val="20"/>
                <w:szCs w:val="20"/>
              </w:rPr>
              <w:t>3</w:t>
            </w:r>
            <w:r w:rsidR="008F6215" w:rsidRPr="00301A29">
              <w:rPr>
                <w:rFonts w:ascii="Arial" w:hAnsi="Arial" w:cs="Arial"/>
                <w:sz w:val="20"/>
                <w:szCs w:val="20"/>
              </w:rPr>
              <w:t>2</w:t>
            </w:r>
            <w:r w:rsidR="006A13F6" w:rsidRPr="00301A29">
              <w:rPr>
                <w:rFonts w:ascii="Arial" w:hAnsi="Arial" w:cs="Arial"/>
                <w:sz w:val="20"/>
                <w:szCs w:val="20"/>
              </w:rPr>
              <w:t>1</w:t>
            </w:r>
            <w:r w:rsidR="00C20395" w:rsidRPr="00301A29">
              <w:rPr>
                <w:rFonts w:ascii="Arial" w:hAnsi="Arial" w:cs="Arial"/>
                <w:sz w:val="20"/>
                <w:szCs w:val="20"/>
              </w:rPr>
              <w:t xml:space="preserve">, </w:t>
            </w:r>
            <w:r w:rsidR="00FD50A1">
              <w:rPr>
                <w:rFonts w:ascii="Arial" w:hAnsi="Arial" w:cs="Arial"/>
                <w:sz w:val="20"/>
                <w:szCs w:val="20"/>
              </w:rPr>
              <w:t xml:space="preserve">October </w:t>
            </w:r>
            <w:r w:rsidR="00C20395" w:rsidRPr="00301A29">
              <w:rPr>
                <w:rFonts w:ascii="Arial" w:hAnsi="Arial" w:cs="Arial"/>
                <w:sz w:val="20"/>
                <w:szCs w:val="20"/>
              </w:rPr>
              <w:t>BP1</w:t>
            </w:r>
            <w:r w:rsidR="000968FF" w:rsidRPr="00301A29">
              <w:rPr>
                <w:rFonts w:ascii="Arial" w:hAnsi="Arial" w:cs="Arial"/>
                <w:sz w:val="20"/>
                <w:szCs w:val="20"/>
              </w:rPr>
              <w:t>)</w:t>
            </w:r>
          </w:p>
        </w:tc>
      </w:tr>
    </w:tbl>
    <w:p w14:paraId="64C6C608" w14:textId="77777777" w:rsidR="007C07F2" w:rsidRPr="005348D7" w:rsidRDefault="007C07F2" w:rsidP="00500A23">
      <w:pPr>
        <w:jc w:val="both"/>
        <w:rPr>
          <w:rFonts w:ascii="Arial" w:hAnsi="Arial" w:cs="Arial"/>
        </w:rPr>
      </w:pPr>
    </w:p>
    <w:p w14:paraId="38A8157F" w14:textId="5C351897" w:rsidR="00500A23" w:rsidRPr="00EE59FB" w:rsidRDefault="00500A23" w:rsidP="00500A23">
      <w:pPr>
        <w:jc w:val="both"/>
        <w:rPr>
          <w:rFonts w:ascii="Arial" w:hAnsi="Arial" w:cs="Arial"/>
          <w:color w:val="000000" w:themeColor="text1"/>
        </w:rPr>
      </w:pPr>
      <w:r w:rsidRPr="00EE59FB">
        <w:rPr>
          <w:rFonts w:ascii="Arial" w:hAnsi="Arial" w:cs="Arial"/>
          <w:color w:val="000000" w:themeColor="text1"/>
        </w:rPr>
        <w:t xml:space="preserve">Amounts expected to be provided as an equity injection in government-owned businesses, or equity redeemed – that is, the new amounts invested or repaid each year –are included in </w:t>
      </w:r>
      <w:r w:rsidR="00513AAD" w:rsidRPr="00301A29">
        <w:rPr>
          <w:rFonts w:ascii="Arial" w:hAnsi="Arial" w:cs="Arial"/>
          <w:i/>
          <w:color w:val="000000" w:themeColor="text1"/>
        </w:rPr>
        <w:t>Table </w:t>
      </w:r>
      <w:r w:rsidR="00791B33" w:rsidRPr="00301A29">
        <w:rPr>
          <w:rFonts w:ascii="Arial" w:hAnsi="Arial" w:cs="Arial"/>
          <w:i/>
          <w:color w:val="000000" w:themeColor="text1"/>
        </w:rPr>
        <w:t>3.</w:t>
      </w:r>
      <w:r w:rsidR="006A13F6" w:rsidRPr="00301A29">
        <w:rPr>
          <w:rFonts w:ascii="Arial" w:hAnsi="Arial" w:cs="Arial"/>
          <w:i/>
          <w:color w:val="000000" w:themeColor="text1"/>
        </w:rPr>
        <w:t>5</w:t>
      </w:r>
      <w:r w:rsidRPr="00301A29">
        <w:rPr>
          <w:rFonts w:ascii="Arial" w:hAnsi="Arial" w:cs="Arial"/>
          <w:i/>
          <w:color w:val="000000" w:themeColor="text1"/>
        </w:rPr>
        <w:t>:</w:t>
      </w:r>
      <w:r w:rsidRPr="00301A29">
        <w:rPr>
          <w:rFonts w:ascii="Arial" w:hAnsi="Arial" w:cs="Arial"/>
          <w:color w:val="000000" w:themeColor="text1"/>
        </w:rPr>
        <w:t xml:space="preserve"> </w:t>
      </w:r>
      <w:r w:rsidRPr="00301A29">
        <w:rPr>
          <w:rFonts w:ascii="Arial" w:hAnsi="Arial" w:cs="Arial"/>
          <w:i/>
          <w:color w:val="000000" w:themeColor="text1"/>
        </w:rPr>
        <w:t xml:space="preserve">Reconciliation of general government </w:t>
      </w:r>
      <w:r w:rsidR="00D10236" w:rsidRPr="00301A29">
        <w:rPr>
          <w:rFonts w:ascii="Arial" w:hAnsi="Arial" w:cs="Arial"/>
          <w:i/>
          <w:color w:val="000000" w:themeColor="text1"/>
        </w:rPr>
        <w:t xml:space="preserve">sector </w:t>
      </w:r>
      <w:r w:rsidRPr="00301A29">
        <w:rPr>
          <w:rFonts w:ascii="Arial" w:hAnsi="Arial" w:cs="Arial"/>
          <w:i/>
          <w:color w:val="000000" w:themeColor="text1"/>
        </w:rPr>
        <w:t>underlying and headline cash balance estimates</w:t>
      </w:r>
      <w:r w:rsidR="00E0497D" w:rsidRPr="00301A29">
        <w:rPr>
          <w:rFonts w:ascii="Arial" w:hAnsi="Arial" w:cs="Arial"/>
          <w:i/>
          <w:color w:val="000000" w:themeColor="text1"/>
        </w:rPr>
        <w:t xml:space="preserve"> </w:t>
      </w:r>
      <w:r w:rsidR="00E0497D" w:rsidRPr="00301A29">
        <w:rPr>
          <w:rFonts w:ascii="Arial" w:hAnsi="Arial" w:cs="Arial"/>
          <w:color w:val="000000" w:themeColor="text1"/>
        </w:rPr>
        <w:t xml:space="preserve">(page </w:t>
      </w:r>
      <w:r w:rsidR="008F6215" w:rsidRPr="00301A29">
        <w:rPr>
          <w:rFonts w:ascii="Arial" w:hAnsi="Arial" w:cs="Arial"/>
          <w:color w:val="000000" w:themeColor="text1"/>
        </w:rPr>
        <w:t>9</w:t>
      </w:r>
      <w:r w:rsidR="006A13F6" w:rsidRPr="00301A29">
        <w:rPr>
          <w:rFonts w:ascii="Arial" w:hAnsi="Arial" w:cs="Arial"/>
          <w:color w:val="000000" w:themeColor="text1"/>
        </w:rPr>
        <w:t>5</w:t>
      </w:r>
      <w:r w:rsidR="008F6215" w:rsidRPr="00301A29">
        <w:rPr>
          <w:rFonts w:ascii="Arial" w:hAnsi="Arial" w:cs="Arial"/>
          <w:color w:val="000000" w:themeColor="text1"/>
        </w:rPr>
        <w:t xml:space="preserve"> </w:t>
      </w:r>
      <w:r w:rsidR="005E089E" w:rsidRPr="00301A29">
        <w:rPr>
          <w:rFonts w:ascii="Arial" w:hAnsi="Arial" w:cs="Arial"/>
          <w:color w:val="000000" w:themeColor="text1"/>
        </w:rPr>
        <w:t>of</w:t>
      </w:r>
      <w:r w:rsidRPr="00301A29">
        <w:rPr>
          <w:rFonts w:ascii="Arial" w:hAnsi="Arial" w:cs="Arial"/>
          <w:color w:val="000000" w:themeColor="text1"/>
        </w:rPr>
        <w:t xml:space="preserve"> </w:t>
      </w:r>
      <w:r w:rsidR="00DE3665" w:rsidRPr="00301A29">
        <w:rPr>
          <w:rFonts w:ascii="Arial" w:hAnsi="Arial" w:cs="Arial"/>
          <w:color w:val="000000" w:themeColor="text1"/>
        </w:rPr>
        <w:t>BP1,</w:t>
      </w:r>
      <w:r w:rsidR="003F5595" w:rsidRPr="00301A29">
        <w:rPr>
          <w:rFonts w:ascii="Arial" w:hAnsi="Arial" w:cs="Arial"/>
          <w:color w:val="000000" w:themeColor="text1"/>
        </w:rPr>
        <w:t xml:space="preserve"> </w:t>
      </w:r>
      <w:r w:rsidR="00FD50A1" w:rsidRPr="001751FC">
        <w:rPr>
          <w:rFonts w:ascii="Arial" w:hAnsi="Arial" w:cs="Arial"/>
          <w:color w:val="000000" w:themeColor="text1"/>
        </w:rPr>
        <w:t xml:space="preserve">October </w:t>
      </w:r>
      <w:r w:rsidR="008F6215" w:rsidRPr="00301A29">
        <w:rPr>
          <w:rFonts w:ascii="Arial" w:hAnsi="Arial" w:cs="Arial"/>
          <w:color w:val="000000" w:themeColor="text1"/>
        </w:rPr>
        <w:t>2022</w:t>
      </w:r>
      <w:r w:rsidR="00EC7AF8" w:rsidRPr="00301A29">
        <w:rPr>
          <w:rFonts w:ascii="Arial" w:hAnsi="Arial" w:cs="Arial"/>
          <w:color w:val="000000" w:themeColor="text1"/>
        </w:rPr>
        <w:t>-</w:t>
      </w:r>
      <w:r w:rsidR="008F6215" w:rsidRPr="00301A29">
        <w:rPr>
          <w:rFonts w:ascii="Arial" w:hAnsi="Arial" w:cs="Arial"/>
          <w:color w:val="000000" w:themeColor="text1"/>
        </w:rPr>
        <w:t>23 Budget</w:t>
      </w:r>
      <w:r w:rsidR="006B506A" w:rsidRPr="00301A29">
        <w:rPr>
          <w:rFonts w:ascii="Arial" w:hAnsi="Arial" w:cs="Arial"/>
          <w:color w:val="000000" w:themeColor="text1"/>
        </w:rPr>
        <w:t>)</w:t>
      </w:r>
      <w:r w:rsidRPr="00301A29">
        <w:rPr>
          <w:rFonts w:ascii="Arial" w:hAnsi="Arial" w:cs="Arial"/>
          <w:color w:val="000000" w:themeColor="text1"/>
        </w:rPr>
        <w:t>.</w:t>
      </w:r>
      <w:r w:rsidRPr="00EE59FB">
        <w:rPr>
          <w:rFonts w:ascii="Arial" w:hAnsi="Arial" w:cs="Arial"/>
          <w:color w:val="000000" w:themeColor="text1"/>
        </w:rPr>
        <w:t xml:space="preserve"> </w:t>
      </w:r>
    </w:p>
    <w:p w14:paraId="234D74E4" w14:textId="167AA80A" w:rsidR="0046288C" w:rsidRPr="00EE59FB" w:rsidRDefault="00C25001" w:rsidP="00C25001">
      <w:pPr>
        <w:jc w:val="both"/>
        <w:rPr>
          <w:rFonts w:ascii="Arial" w:hAnsi="Arial" w:cs="Arial"/>
          <w:color w:val="000000" w:themeColor="text1"/>
        </w:rPr>
      </w:pPr>
      <w:r w:rsidRPr="00EE59FB">
        <w:rPr>
          <w:rFonts w:ascii="Arial" w:hAnsi="Arial" w:cs="Arial"/>
          <w:color w:val="000000" w:themeColor="text1"/>
        </w:rPr>
        <w:t>The list of government-owned businesses that currently satisfy the technical definition of a “</w:t>
      </w:r>
      <w:r w:rsidR="00D10236" w:rsidRPr="00EE59FB">
        <w:rPr>
          <w:rFonts w:ascii="Arial" w:hAnsi="Arial" w:cs="Arial"/>
          <w:color w:val="000000" w:themeColor="text1"/>
        </w:rPr>
        <w:t>public </w:t>
      </w:r>
      <w:r w:rsidRPr="00EE59FB">
        <w:rPr>
          <w:rFonts w:ascii="Arial" w:hAnsi="Arial" w:cs="Arial"/>
          <w:color w:val="000000" w:themeColor="text1"/>
        </w:rPr>
        <w:t xml:space="preserve">corporation” appears </w:t>
      </w:r>
      <w:r w:rsidRPr="00DC7849">
        <w:rPr>
          <w:rFonts w:ascii="Arial" w:hAnsi="Arial" w:cs="Arial"/>
          <w:color w:val="000000" w:themeColor="text1"/>
        </w:rPr>
        <w:t xml:space="preserve">at </w:t>
      </w:r>
      <w:r w:rsidR="00604423" w:rsidRPr="00301A29">
        <w:rPr>
          <w:rFonts w:ascii="Arial" w:hAnsi="Arial" w:cs="Arial"/>
          <w:i/>
          <w:color w:val="000000" w:themeColor="text1"/>
        </w:rPr>
        <w:t xml:space="preserve">Table </w:t>
      </w:r>
      <w:r w:rsidR="00D668A7" w:rsidRPr="00301A29">
        <w:rPr>
          <w:rFonts w:ascii="Arial" w:hAnsi="Arial" w:cs="Arial"/>
          <w:i/>
          <w:color w:val="000000" w:themeColor="text1"/>
        </w:rPr>
        <w:t>A</w:t>
      </w:r>
      <w:r w:rsidR="00DC7849" w:rsidRPr="00301A29">
        <w:rPr>
          <w:rFonts w:ascii="Arial" w:hAnsi="Arial" w:cs="Arial"/>
          <w:i/>
          <w:color w:val="000000" w:themeColor="text1"/>
        </w:rPr>
        <w:t>10</w:t>
      </w:r>
      <w:r w:rsidR="00D668A7" w:rsidRPr="00301A29">
        <w:rPr>
          <w:rFonts w:ascii="Arial" w:hAnsi="Arial" w:cs="Arial"/>
          <w:i/>
          <w:color w:val="000000" w:themeColor="text1"/>
        </w:rPr>
        <w:t>.1</w:t>
      </w:r>
      <w:r w:rsidR="00604423" w:rsidRPr="00301A29">
        <w:rPr>
          <w:rFonts w:ascii="Arial" w:hAnsi="Arial" w:cs="Arial"/>
          <w:i/>
          <w:color w:val="000000" w:themeColor="text1"/>
        </w:rPr>
        <w:t xml:space="preserve">: Entities outside the general government sector – </w:t>
      </w:r>
      <w:r w:rsidR="001A1190" w:rsidRPr="00301A29">
        <w:rPr>
          <w:rFonts w:ascii="Arial" w:hAnsi="Arial" w:cs="Arial"/>
          <w:i/>
          <w:color w:val="000000" w:themeColor="text1"/>
        </w:rPr>
        <w:t xml:space="preserve">    </w:t>
      </w:r>
      <w:r w:rsidR="006B506A" w:rsidRPr="00301A29">
        <w:rPr>
          <w:rFonts w:ascii="Arial" w:hAnsi="Arial" w:cs="Arial"/>
          <w:i/>
          <w:color w:val="000000" w:themeColor="text1"/>
        </w:rPr>
        <w:t>202</w:t>
      </w:r>
      <w:r w:rsidR="00DC7849">
        <w:rPr>
          <w:rFonts w:ascii="Arial" w:hAnsi="Arial" w:cs="Arial"/>
          <w:i/>
          <w:color w:val="000000" w:themeColor="text1"/>
        </w:rPr>
        <w:t>2</w:t>
      </w:r>
      <w:r w:rsidR="00791B33" w:rsidRPr="00301A29">
        <w:rPr>
          <w:rFonts w:ascii="Arial" w:hAnsi="Arial" w:cs="Arial"/>
          <w:i/>
          <w:color w:val="000000" w:themeColor="text1"/>
        </w:rPr>
        <w:t>-</w:t>
      </w:r>
      <w:r w:rsidR="006B506A" w:rsidRPr="00301A29">
        <w:rPr>
          <w:rFonts w:ascii="Arial" w:hAnsi="Arial" w:cs="Arial"/>
          <w:i/>
          <w:color w:val="000000" w:themeColor="text1"/>
        </w:rPr>
        <w:t>2</w:t>
      </w:r>
      <w:r w:rsidR="00DC7849">
        <w:rPr>
          <w:rFonts w:ascii="Arial" w:hAnsi="Arial" w:cs="Arial"/>
          <w:i/>
          <w:color w:val="000000" w:themeColor="text1"/>
        </w:rPr>
        <w:t>3</w:t>
      </w:r>
      <w:r w:rsidR="006B506A" w:rsidRPr="00301A29">
        <w:rPr>
          <w:rFonts w:ascii="Arial" w:hAnsi="Arial" w:cs="Arial"/>
          <w:i/>
          <w:color w:val="000000" w:themeColor="text1"/>
        </w:rPr>
        <w:t xml:space="preserve"> </w:t>
      </w:r>
      <w:r w:rsidR="002219DA" w:rsidRPr="00301A29">
        <w:rPr>
          <w:rFonts w:ascii="Arial" w:hAnsi="Arial" w:cs="Arial"/>
          <w:color w:val="000000" w:themeColor="text1"/>
        </w:rPr>
        <w:t>(</w:t>
      </w:r>
      <w:r w:rsidR="00604423" w:rsidRPr="00301A29">
        <w:rPr>
          <w:rFonts w:ascii="Arial" w:hAnsi="Arial" w:cs="Arial"/>
          <w:color w:val="000000" w:themeColor="text1"/>
        </w:rPr>
        <w:t>page</w:t>
      </w:r>
      <w:r w:rsidR="001B15AA" w:rsidRPr="00301A29">
        <w:rPr>
          <w:rFonts w:ascii="Arial" w:hAnsi="Arial" w:cs="Arial"/>
          <w:color w:val="000000" w:themeColor="text1"/>
        </w:rPr>
        <w:t> </w:t>
      </w:r>
      <w:r w:rsidR="00D668A7" w:rsidRPr="00301A29">
        <w:rPr>
          <w:rFonts w:ascii="Arial" w:hAnsi="Arial" w:cs="Arial"/>
          <w:color w:val="000000" w:themeColor="text1"/>
        </w:rPr>
        <w:t>3</w:t>
      </w:r>
      <w:r w:rsidR="00DC7849" w:rsidRPr="00301A29">
        <w:rPr>
          <w:rFonts w:ascii="Arial" w:hAnsi="Arial" w:cs="Arial"/>
          <w:color w:val="000000" w:themeColor="text1"/>
        </w:rPr>
        <w:t>58</w:t>
      </w:r>
      <w:r w:rsidR="00D668A7" w:rsidRPr="00301A29">
        <w:rPr>
          <w:rFonts w:ascii="Arial" w:hAnsi="Arial" w:cs="Arial"/>
          <w:color w:val="000000" w:themeColor="text1"/>
        </w:rPr>
        <w:t xml:space="preserve"> </w:t>
      </w:r>
      <w:r w:rsidRPr="00301A29">
        <w:rPr>
          <w:rFonts w:ascii="Arial" w:hAnsi="Arial" w:cs="Arial"/>
          <w:color w:val="000000" w:themeColor="text1"/>
        </w:rPr>
        <w:t xml:space="preserve">of </w:t>
      </w:r>
      <w:r w:rsidR="00DE3665" w:rsidRPr="00301A29">
        <w:rPr>
          <w:rFonts w:ascii="Arial" w:hAnsi="Arial" w:cs="Arial"/>
          <w:color w:val="000000" w:themeColor="text1"/>
        </w:rPr>
        <w:t>BP</w:t>
      </w:r>
      <w:r w:rsidR="003F5595" w:rsidRPr="00301A29">
        <w:rPr>
          <w:rFonts w:ascii="Arial" w:hAnsi="Arial" w:cs="Arial"/>
          <w:color w:val="000000" w:themeColor="text1"/>
        </w:rPr>
        <w:t>1</w:t>
      </w:r>
      <w:r w:rsidR="00DE3665" w:rsidRPr="00301A29">
        <w:rPr>
          <w:rFonts w:ascii="Arial" w:hAnsi="Arial" w:cs="Arial"/>
          <w:color w:val="000000" w:themeColor="text1"/>
        </w:rPr>
        <w:t xml:space="preserve">, </w:t>
      </w:r>
      <w:r w:rsidR="00FD50A1" w:rsidRPr="001751FC">
        <w:rPr>
          <w:rFonts w:ascii="Arial" w:hAnsi="Arial" w:cs="Arial"/>
          <w:color w:val="000000" w:themeColor="text1"/>
        </w:rPr>
        <w:t xml:space="preserve">October </w:t>
      </w:r>
      <w:r w:rsidR="00D668A7" w:rsidRPr="00301A29">
        <w:rPr>
          <w:rFonts w:ascii="Arial" w:hAnsi="Arial" w:cs="Arial"/>
          <w:color w:val="000000" w:themeColor="text1"/>
        </w:rPr>
        <w:t>2022</w:t>
      </w:r>
      <w:r w:rsidR="00EC7AF8" w:rsidRPr="00301A29">
        <w:rPr>
          <w:rFonts w:ascii="Arial" w:hAnsi="Arial" w:cs="Arial"/>
          <w:color w:val="000000" w:themeColor="text1"/>
        </w:rPr>
        <w:t>-</w:t>
      </w:r>
      <w:r w:rsidR="00D668A7" w:rsidRPr="00301A29">
        <w:rPr>
          <w:rFonts w:ascii="Arial" w:hAnsi="Arial" w:cs="Arial"/>
          <w:color w:val="000000" w:themeColor="text1"/>
        </w:rPr>
        <w:t>23 Budget</w:t>
      </w:r>
      <w:r w:rsidR="001A1190" w:rsidRPr="00301A29">
        <w:rPr>
          <w:rFonts w:ascii="Arial" w:hAnsi="Arial" w:cs="Arial"/>
          <w:color w:val="000000" w:themeColor="text1"/>
        </w:rPr>
        <w:t>)</w:t>
      </w:r>
      <w:r w:rsidR="00E63870" w:rsidRPr="00301A29">
        <w:rPr>
          <w:rFonts w:ascii="Arial" w:hAnsi="Arial" w:cs="Arial"/>
          <w:color w:val="000000" w:themeColor="text1"/>
        </w:rPr>
        <w:t>.</w:t>
      </w:r>
      <w:r w:rsidR="00E63870" w:rsidRPr="00EE59FB">
        <w:rPr>
          <w:rFonts w:ascii="Arial" w:hAnsi="Arial" w:cs="Arial"/>
          <w:color w:val="000000" w:themeColor="text1"/>
        </w:rPr>
        <w:t xml:space="preserve"> </w:t>
      </w:r>
    </w:p>
    <w:p w14:paraId="6D8A1ACE" w14:textId="775C88C0" w:rsidR="00C25001" w:rsidRPr="005348D7" w:rsidRDefault="00C25001" w:rsidP="00C25001">
      <w:pPr>
        <w:jc w:val="both"/>
        <w:rPr>
          <w:rFonts w:ascii="Arial" w:hAnsi="Arial" w:cs="Arial"/>
          <w:color w:val="000000" w:themeColor="text1"/>
        </w:rPr>
      </w:pPr>
      <w:r w:rsidRPr="00EE59FB">
        <w:rPr>
          <w:rFonts w:ascii="Arial" w:hAnsi="Arial" w:cs="Arial"/>
          <w:color w:val="000000" w:themeColor="text1"/>
        </w:rPr>
        <w:t>Further information about the accounting and valuation of individual equity investments is usually located within the financial statements of the administering government department, rather than the Budget Papers</w:t>
      </w:r>
      <w:r w:rsidR="001A1190" w:rsidRPr="00EE59FB">
        <w:rPr>
          <w:rFonts w:ascii="Arial" w:hAnsi="Arial" w:cs="Arial"/>
          <w:color w:val="000000" w:themeColor="text1"/>
        </w:rPr>
        <w:t xml:space="preserve"> or MYEFO</w:t>
      </w:r>
      <w:r w:rsidRPr="00EE59FB">
        <w:rPr>
          <w:rFonts w:ascii="Arial" w:hAnsi="Arial" w:cs="Arial"/>
          <w:color w:val="000000" w:themeColor="text1"/>
        </w:rPr>
        <w:t>. An exception to this is where an equity injection will be made or redeemed during the forthcoming budget year which, as noted above, is reported in</w:t>
      </w:r>
      <w:r w:rsidR="00D10236" w:rsidRPr="00EE59FB">
        <w:rPr>
          <w:rFonts w:ascii="Arial" w:hAnsi="Arial" w:cs="Arial"/>
          <w:color w:val="000000" w:themeColor="text1"/>
        </w:rPr>
        <w:t xml:space="preserve"> </w:t>
      </w:r>
      <w:r w:rsidR="001A1190" w:rsidRPr="00301A29">
        <w:rPr>
          <w:rFonts w:ascii="Arial" w:hAnsi="Arial" w:cs="Arial"/>
          <w:i/>
          <w:color w:val="000000" w:themeColor="text1"/>
        </w:rPr>
        <w:t>Table 3.</w:t>
      </w:r>
      <w:r w:rsidR="00DC7849" w:rsidRPr="00301A29">
        <w:rPr>
          <w:rFonts w:ascii="Arial" w:hAnsi="Arial" w:cs="Arial"/>
          <w:i/>
          <w:color w:val="000000" w:themeColor="text1"/>
        </w:rPr>
        <w:t>5</w:t>
      </w:r>
      <w:r w:rsidR="001A1190" w:rsidRPr="00301A29">
        <w:rPr>
          <w:rFonts w:ascii="Arial" w:hAnsi="Arial" w:cs="Arial"/>
          <w:i/>
          <w:color w:val="000000" w:themeColor="text1"/>
        </w:rPr>
        <w:t>:</w:t>
      </w:r>
      <w:r w:rsidR="001A1190" w:rsidRPr="00301A29">
        <w:rPr>
          <w:rFonts w:ascii="Arial" w:hAnsi="Arial" w:cs="Arial"/>
          <w:color w:val="000000" w:themeColor="text1"/>
        </w:rPr>
        <w:t xml:space="preserve"> </w:t>
      </w:r>
      <w:r w:rsidR="006B506A" w:rsidRPr="00301A29">
        <w:rPr>
          <w:rFonts w:ascii="Arial" w:hAnsi="Arial" w:cs="Arial"/>
          <w:i/>
          <w:color w:val="000000" w:themeColor="text1"/>
        </w:rPr>
        <w:t>Reconciliation of general government underlying and headline cash balance estimates</w:t>
      </w:r>
      <w:r w:rsidR="00D10236" w:rsidRPr="00301A29">
        <w:rPr>
          <w:rFonts w:ascii="Arial" w:hAnsi="Arial" w:cs="Arial"/>
          <w:color w:val="000000" w:themeColor="text1"/>
        </w:rPr>
        <w:t xml:space="preserve"> (</w:t>
      </w:r>
      <w:r w:rsidR="001A1190" w:rsidRPr="00301A29">
        <w:rPr>
          <w:rFonts w:ascii="Arial" w:hAnsi="Arial" w:cs="Arial"/>
          <w:color w:val="000000" w:themeColor="text1"/>
        </w:rPr>
        <w:t xml:space="preserve">page </w:t>
      </w:r>
      <w:r w:rsidR="004B76B5" w:rsidRPr="00301A29">
        <w:rPr>
          <w:rFonts w:ascii="Arial" w:hAnsi="Arial" w:cs="Arial"/>
          <w:color w:val="000000" w:themeColor="text1"/>
        </w:rPr>
        <w:t>9</w:t>
      </w:r>
      <w:r w:rsidR="00DC7849" w:rsidRPr="00301A29">
        <w:rPr>
          <w:rFonts w:ascii="Arial" w:hAnsi="Arial" w:cs="Arial"/>
          <w:color w:val="000000" w:themeColor="text1"/>
        </w:rPr>
        <w:t>5</w:t>
      </w:r>
      <w:r w:rsidR="004B76B5" w:rsidRPr="00301A29">
        <w:rPr>
          <w:rFonts w:ascii="Arial" w:hAnsi="Arial" w:cs="Arial"/>
          <w:color w:val="000000" w:themeColor="text1"/>
        </w:rPr>
        <w:t xml:space="preserve"> </w:t>
      </w:r>
      <w:r w:rsidR="001A1190" w:rsidRPr="00301A29">
        <w:rPr>
          <w:rFonts w:ascii="Arial" w:hAnsi="Arial" w:cs="Arial"/>
          <w:color w:val="000000" w:themeColor="text1"/>
        </w:rPr>
        <w:t xml:space="preserve">of </w:t>
      </w:r>
      <w:r w:rsidR="00DE3665" w:rsidRPr="00301A29">
        <w:rPr>
          <w:rFonts w:ascii="Arial" w:hAnsi="Arial" w:cs="Arial"/>
          <w:color w:val="000000" w:themeColor="text1"/>
        </w:rPr>
        <w:t>BP</w:t>
      </w:r>
      <w:r w:rsidR="003F5595" w:rsidRPr="00301A29">
        <w:rPr>
          <w:rFonts w:ascii="Arial" w:hAnsi="Arial" w:cs="Arial"/>
          <w:color w:val="000000" w:themeColor="text1"/>
        </w:rPr>
        <w:t xml:space="preserve"> 1</w:t>
      </w:r>
      <w:r w:rsidR="00DE3665" w:rsidRPr="00301A29">
        <w:rPr>
          <w:rFonts w:ascii="Arial" w:hAnsi="Arial" w:cs="Arial"/>
          <w:color w:val="000000" w:themeColor="text1"/>
        </w:rPr>
        <w:t xml:space="preserve">, </w:t>
      </w:r>
      <w:r w:rsidR="00FD50A1" w:rsidRPr="004845AE">
        <w:rPr>
          <w:rFonts w:ascii="Arial" w:hAnsi="Arial" w:cs="Arial"/>
          <w:color w:val="000000" w:themeColor="text1"/>
        </w:rPr>
        <w:t xml:space="preserve">October </w:t>
      </w:r>
      <w:r w:rsidR="001A1190" w:rsidRPr="00301A29">
        <w:rPr>
          <w:rFonts w:ascii="Arial" w:hAnsi="Arial" w:cs="Arial"/>
          <w:color w:val="000000" w:themeColor="text1"/>
        </w:rPr>
        <w:t>202</w:t>
      </w:r>
      <w:r w:rsidR="004B76B5" w:rsidRPr="00301A29">
        <w:rPr>
          <w:rFonts w:ascii="Arial" w:hAnsi="Arial" w:cs="Arial"/>
          <w:color w:val="000000" w:themeColor="text1"/>
        </w:rPr>
        <w:t>2</w:t>
      </w:r>
      <w:r w:rsidR="001A1190" w:rsidRPr="00301A29">
        <w:rPr>
          <w:rFonts w:ascii="Arial" w:hAnsi="Arial" w:cs="Arial"/>
          <w:color w:val="000000" w:themeColor="text1"/>
        </w:rPr>
        <w:t>-</w:t>
      </w:r>
      <w:r w:rsidR="004B76B5" w:rsidRPr="00301A29">
        <w:rPr>
          <w:rFonts w:ascii="Arial" w:hAnsi="Arial" w:cs="Arial"/>
          <w:color w:val="000000" w:themeColor="text1"/>
        </w:rPr>
        <w:t>23 Budget</w:t>
      </w:r>
      <w:r w:rsidR="00D10236" w:rsidRPr="00301A29">
        <w:rPr>
          <w:rFonts w:ascii="Arial" w:hAnsi="Arial" w:cs="Arial"/>
          <w:color w:val="000000" w:themeColor="text1"/>
        </w:rPr>
        <w:t>)</w:t>
      </w:r>
      <w:r w:rsidRPr="00301A29">
        <w:rPr>
          <w:rFonts w:ascii="Arial" w:hAnsi="Arial" w:cs="Arial"/>
          <w:color w:val="000000" w:themeColor="text1"/>
        </w:rPr>
        <w:t>.</w:t>
      </w:r>
    </w:p>
    <w:p w14:paraId="663331B7" w14:textId="77777777" w:rsidR="00C25001" w:rsidRPr="005348D7" w:rsidRDefault="00C25001" w:rsidP="00C25001">
      <w:pPr>
        <w:jc w:val="both"/>
        <w:rPr>
          <w:rFonts w:ascii="Arial" w:hAnsi="Arial" w:cs="Arial"/>
        </w:rPr>
      </w:pPr>
      <w:r w:rsidRPr="005348D7">
        <w:rPr>
          <w:rFonts w:ascii="Arial" w:hAnsi="Arial" w:cs="Arial"/>
          <w:color w:val="000000" w:themeColor="text1"/>
        </w:rPr>
        <w:t xml:space="preserve">The Future Fund publishes quarterly portfolio updates, which are available on its website. The </w:t>
      </w:r>
      <w:r w:rsidR="00D10236">
        <w:rPr>
          <w:rFonts w:ascii="Arial" w:hAnsi="Arial" w:cs="Arial"/>
          <w:color w:val="000000" w:themeColor="text1"/>
        </w:rPr>
        <w:t xml:space="preserve">Future </w:t>
      </w:r>
      <w:r w:rsidRPr="005348D7">
        <w:rPr>
          <w:rFonts w:ascii="Arial" w:hAnsi="Arial" w:cs="Arial"/>
          <w:color w:val="000000" w:themeColor="text1"/>
        </w:rPr>
        <w:t>Fund website also includes information about its investment policy and practices</w:t>
      </w:r>
      <w:r w:rsidRPr="005348D7">
        <w:rPr>
          <w:rFonts w:ascii="Arial" w:hAnsi="Arial" w:cs="Arial"/>
        </w:rPr>
        <w:t>.</w:t>
      </w:r>
    </w:p>
    <w:p w14:paraId="55073470" w14:textId="77777777" w:rsidR="00C25001" w:rsidRPr="005348D7" w:rsidRDefault="00C25001" w:rsidP="00C25001">
      <w:pPr>
        <w:jc w:val="both"/>
        <w:rPr>
          <w:rFonts w:ascii="Arial" w:hAnsi="Arial" w:cs="Arial"/>
        </w:rPr>
      </w:pPr>
    </w:p>
    <w:p w14:paraId="1073894D" w14:textId="77777777" w:rsidR="00E0497D" w:rsidRPr="005348D7" w:rsidRDefault="00E0497D" w:rsidP="00C25001">
      <w:pPr>
        <w:jc w:val="both"/>
        <w:rPr>
          <w:rFonts w:ascii="Arial" w:hAnsi="Arial" w:cs="Arial"/>
        </w:rPr>
      </w:pPr>
    </w:p>
    <w:p w14:paraId="3B6715EE" w14:textId="77777777" w:rsidR="00EC7AF8" w:rsidRPr="005348D7" w:rsidRDefault="00EC7AF8" w:rsidP="00C25001">
      <w:pPr>
        <w:jc w:val="both"/>
        <w:rPr>
          <w:rFonts w:ascii="Arial" w:hAnsi="Arial" w:cs="Arial"/>
        </w:rPr>
      </w:pPr>
    </w:p>
    <w:p w14:paraId="7CC125D2" w14:textId="77777777" w:rsidR="00EC7AF8" w:rsidRPr="005348D7" w:rsidRDefault="00EC7AF8" w:rsidP="00C25001">
      <w:pPr>
        <w:jc w:val="both"/>
        <w:rPr>
          <w:rFonts w:ascii="Arial" w:hAnsi="Arial" w:cs="Arial"/>
        </w:rPr>
      </w:pPr>
    </w:p>
    <w:p w14:paraId="18D4EBBE" w14:textId="77777777" w:rsidR="00EC7AF8" w:rsidRPr="005348D7" w:rsidRDefault="00EC7AF8" w:rsidP="00C25001">
      <w:pPr>
        <w:jc w:val="both"/>
        <w:rPr>
          <w:rFonts w:ascii="Arial" w:hAnsi="Arial" w:cs="Arial"/>
        </w:rPr>
      </w:pPr>
    </w:p>
    <w:p w14:paraId="3B6494A4" w14:textId="77777777" w:rsidR="00EC7AF8" w:rsidRPr="005348D7" w:rsidRDefault="00EC7AF8" w:rsidP="00C25001">
      <w:pPr>
        <w:jc w:val="both"/>
        <w:rPr>
          <w:rFonts w:ascii="Arial" w:hAnsi="Arial" w:cs="Arial"/>
        </w:rPr>
      </w:pPr>
    </w:p>
    <w:p w14:paraId="1CA72F66" w14:textId="77777777" w:rsidR="00EC7AF8" w:rsidRPr="005348D7" w:rsidRDefault="00EC7AF8" w:rsidP="00C25001">
      <w:pPr>
        <w:jc w:val="both"/>
        <w:rPr>
          <w:rFonts w:ascii="Arial" w:hAnsi="Arial" w:cs="Arial"/>
        </w:rPr>
      </w:pPr>
    </w:p>
    <w:p w14:paraId="54D20B09" w14:textId="77777777" w:rsidR="00381982" w:rsidRPr="005348D7" w:rsidRDefault="00381982" w:rsidP="00C25001">
      <w:pPr>
        <w:jc w:val="both"/>
        <w:rPr>
          <w:rFonts w:ascii="Arial" w:hAnsi="Arial" w:cs="Arial"/>
        </w:rPr>
      </w:pPr>
    </w:p>
    <w:p w14:paraId="18FE2DD7" w14:textId="77777777" w:rsidR="00381982" w:rsidRPr="005348D7" w:rsidRDefault="00381982" w:rsidP="00C25001">
      <w:pPr>
        <w:jc w:val="both"/>
        <w:rPr>
          <w:rFonts w:ascii="Arial" w:hAnsi="Arial" w:cs="Arial"/>
        </w:rPr>
      </w:pPr>
    </w:p>
    <w:p w14:paraId="6A315537" w14:textId="77777777" w:rsidR="00381982" w:rsidRPr="005348D7" w:rsidRDefault="00381982" w:rsidP="00C25001">
      <w:pPr>
        <w:jc w:val="both"/>
        <w:rPr>
          <w:rFonts w:ascii="Arial" w:hAnsi="Arial" w:cs="Arial"/>
        </w:rPr>
      </w:pPr>
    </w:p>
    <w:p w14:paraId="019EFD18" w14:textId="77777777" w:rsidR="00381982" w:rsidRPr="005348D7" w:rsidRDefault="00381982" w:rsidP="00C25001">
      <w:pPr>
        <w:jc w:val="both"/>
        <w:rPr>
          <w:rFonts w:ascii="Arial" w:hAnsi="Arial" w:cs="Arial"/>
        </w:rPr>
      </w:pPr>
    </w:p>
    <w:p w14:paraId="4B603A97" w14:textId="77777777" w:rsidR="00381982" w:rsidRPr="005348D7" w:rsidRDefault="00381982" w:rsidP="00C25001">
      <w:pPr>
        <w:jc w:val="both"/>
        <w:rPr>
          <w:rFonts w:ascii="Arial" w:hAnsi="Arial" w:cs="Arial"/>
        </w:rPr>
      </w:pPr>
    </w:p>
    <w:p w14:paraId="45B48787" w14:textId="77777777" w:rsidR="00E0497D" w:rsidRDefault="00E0497D" w:rsidP="00C25001">
      <w:pPr>
        <w:jc w:val="both"/>
        <w:rPr>
          <w:rFonts w:ascii="Arial" w:hAnsi="Arial" w:cs="Arial"/>
        </w:rPr>
      </w:pPr>
    </w:p>
    <w:p w14:paraId="39C00EB9" w14:textId="77777777" w:rsidR="00080182" w:rsidRDefault="00080182" w:rsidP="00C25001">
      <w:pPr>
        <w:jc w:val="both"/>
        <w:rPr>
          <w:rFonts w:ascii="Arial" w:hAnsi="Arial" w:cs="Arial"/>
        </w:rPr>
      </w:pPr>
    </w:p>
    <w:p w14:paraId="1801B064" w14:textId="77777777" w:rsidR="00080182" w:rsidRDefault="00080182" w:rsidP="00C25001">
      <w:pPr>
        <w:jc w:val="both"/>
        <w:rPr>
          <w:rFonts w:ascii="Arial" w:hAnsi="Arial" w:cs="Arial"/>
        </w:rPr>
      </w:pPr>
    </w:p>
    <w:p w14:paraId="13D8B65C" w14:textId="77777777" w:rsidR="00080182" w:rsidRDefault="00080182" w:rsidP="00C25001">
      <w:pPr>
        <w:jc w:val="both"/>
        <w:rPr>
          <w:rFonts w:ascii="Arial" w:hAnsi="Arial" w:cs="Arial"/>
        </w:rPr>
      </w:pPr>
    </w:p>
    <w:p w14:paraId="7BD8AC94" w14:textId="77777777" w:rsidR="00080182" w:rsidRDefault="00080182" w:rsidP="00C25001">
      <w:pPr>
        <w:jc w:val="both"/>
        <w:rPr>
          <w:rFonts w:ascii="Arial" w:hAnsi="Arial" w:cs="Arial"/>
        </w:rPr>
      </w:pPr>
    </w:p>
    <w:p w14:paraId="052F5819" w14:textId="77777777" w:rsidR="001F494A" w:rsidRPr="00EC7AF8" w:rsidRDefault="001F494A" w:rsidP="001F494A">
      <w:pPr>
        <w:jc w:val="both"/>
        <w:rPr>
          <w:i/>
          <w:lang w:val="en"/>
        </w:rPr>
      </w:pPr>
      <w:r w:rsidRPr="005348D7">
        <w:rPr>
          <w:rFonts w:ascii="Arial" w:hAnsi="Arial" w:cs="Arial"/>
          <w:i/>
        </w:rPr>
        <w:t>Disclaimer: These questions and answers provide simplified and general advice. Equity investment programs and the accounting for them can be more complex in practice. They may be governed by legislation, government policy and accounting standards, which must be reviewed to obtain full information about equity investments.</w:t>
      </w:r>
    </w:p>
    <w:p w14:paraId="42619CB5" w14:textId="77777777" w:rsidR="00080182" w:rsidRDefault="00080182" w:rsidP="00C25001">
      <w:pPr>
        <w:jc w:val="both"/>
        <w:rPr>
          <w:rFonts w:ascii="Arial" w:hAnsi="Arial" w:cs="Arial"/>
        </w:rPr>
      </w:pPr>
    </w:p>
    <w:sectPr w:rsidR="00080182" w:rsidSect="001751FC">
      <w:headerReference w:type="default" r:id="rId21"/>
      <w:footerReference w:type="default" r:id="rId22"/>
      <w:pgSz w:w="11906" w:h="16838" w:code="9"/>
      <w:pgMar w:top="851" w:right="1191" w:bottom="1191" w:left="119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04B9D" w14:textId="77777777" w:rsidR="00684120" w:rsidRDefault="00684120" w:rsidP="00E32139">
      <w:pPr>
        <w:spacing w:after="0" w:line="240" w:lineRule="auto"/>
      </w:pPr>
      <w:r>
        <w:separator/>
      </w:r>
    </w:p>
  </w:endnote>
  <w:endnote w:type="continuationSeparator" w:id="0">
    <w:p w14:paraId="38B22707" w14:textId="77777777" w:rsidR="00684120" w:rsidRDefault="00684120" w:rsidP="00E32139">
      <w:pPr>
        <w:spacing w:after="0" w:line="240" w:lineRule="auto"/>
      </w:pPr>
      <w:r>
        <w:continuationSeparator/>
      </w:r>
    </w:p>
  </w:endnote>
  <w:endnote w:type="continuationNotice" w:id="1">
    <w:p w14:paraId="1F687746" w14:textId="77777777" w:rsidR="00684120" w:rsidRDefault="00684120" w:rsidP="00E32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76018097"/>
      <w:docPartObj>
        <w:docPartGallery w:val="Page Numbers (Bottom of Page)"/>
        <w:docPartUnique/>
      </w:docPartObj>
    </w:sdtPr>
    <w:sdtEndPr>
      <w:rPr>
        <w:sz w:val="22"/>
      </w:rPr>
    </w:sdtEndPr>
    <w:sdtContent>
      <w:p w14:paraId="3B10AD56" w14:textId="2DBE82D8" w:rsidR="00E32139" w:rsidRDefault="00AD40DB" w:rsidP="00AD40DB">
        <w:pPr>
          <w:pStyle w:val="Footer"/>
          <w:jc w:val="center"/>
        </w:pPr>
        <w:r w:rsidRPr="00AD40DB">
          <w:rPr>
            <w:sz w:val="20"/>
          </w:rPr>
          <w:t xml:space="preserve">Page </w:t>
        </w:r>
        <w:r w:rsidRPr="00AD40DB">
          <w:rPr>
            <w:b/>
            <w:bCs/>
            <w:sz w:val="20"/>
          </w:rPr>
          <w:fldChar w:fldCharType="begin"/>
        </w:r>
        <w:r w:rsidRPr="00AD40DB">
          <w:rPr>
            <w:b/>
            <w:bCs/>
            <w:sz w:val="20"/>
          </w:rPr>
          <w:instrText xml:space="preserve"> PAGE  \* Arabic  \* MERGEFORMAT </w:instrText>
        </w:r>
        <w:r w:rsidRPr="00AD40DB">
          <w:rPr>
            <w:b/>
            <w:bCs/>
            <w:sz w:val="20"/>
          </w:rPr>
          <w:fldChar w:fldCharType="separate"/>
        </w:r>
        <w:r w:rsidR="006F6073">
          <w:rPr>
            <w:b/>
            <w:bCs/>
            <w:noProof/>
            <w:sz w:val="20"/>
          </w:rPr>
          <w:t>1</w:t>
        </w:r>
        <w:r w:rsidRPr="00AD40DB">
          <w:rPr>
            <w:b/>
            <w:bCs/>
            <w:sz w:val="20"/>
          </w:rPr>
          <w:fldChar w:fldCharType="end"/>
        </w:r>
        <w:r w:rsidRPr="00AD40DB">
          <w:rPr>
            <w:sz w:val="20"/>
          </w:rPr>
          <w:t xml:space="preserve"> of </w:t>
        </w:r>
        <w:r w:rsidRPr="00AD40DB">
          <w:rPr>
            <w:b/>
            <w:bCs/>
            <w:sz w:val="20"/>
          </w:rPr>
          <w:fldChar w:fldCharType="begin"/>
        </w:r>
        <w:r w:rsidRPr="00AD40DB">
          <w:rPr>
            <w:b/>
            <w:bCs/>
            <w:sz w:val="20"/>
          </w:rPr>
          <w:instrText xml:space="preserve"> NUMPAGES  \* Arabic  \* MERGEFORMAT </w:instrText>
        </w:r>
        <w:r w:rsidRPr="00AD40DB">
          <w:rPr>
            <w:b/>
            <w:bCs/>
            <w:sz w:val="20"/>
          </w:rPr>
          <w:fldChar w:fldCharType="separate"/>
        </w:r>
        <w:r w:rsidR="006F6073">
          <w:rPr>
            <w:b/>
            <w:bCs/>
            <w:noProof/>
            <w:sz w:val="20"/>
          </w:rPr>
          <w:t>6</w:t>
        </w:r>
        <w:r w:rsidRPr="00AD40DB">
          <w:rPr>
            <w:b/>
            <w:bCs/>
            <w:sz w:val="20"/>
          </w:rPr>
          <w:fldChar w:fldCharType="end"/>
        </w:r>
      </w:p>
    </w:sdtContent>
  </w:sdt>
  <w:p w14:paraId="09D69257" w14:textId="77777777" w:rsidR="00E32139" w:rsidRPr="00DC751B" w:rsidRDefault="00E32139" w:rsidP="00DC7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70FAF" w14:textId="77777777" w:rsidR="00684120" w:rsidRDefault="00684120" w:rsidP="00DC751B">
      <w:pPr>
        <w:spacing w:after="0" w:line="240" w:lineRule="auto"/>
      </w:pPr>
      <w:r>
        <w:separator/>
      </w:r>
    </w:p>
  </w:footnote>
  <w:footnote w:type="continuationSeparator" w:id="0">
    <w:p w14:paraId="165BFEB1" w14:textId="77777777" w:rsidR="00684120" w:rsidRDefault="00684120" w:rsidP="00E32139">
      <w:pPr>
        <w:spacing w:after="0" w:line="240" w:lineRule="auto"/>
      </w:pPr>
      <w:r>
        <w:continuationSeparator/>
      </w:r>
    </w:p>
  </w:footnote>
  <w:footnote w:type="continuationNotice" w:id="1">
    <w:p w14:paraId="46222125" w14:textId="77777777" w:rsidR="00684120" w:rsidRDefault="00684120" w:rsidP="00E321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8DCBB" w14:textId="77777777" w:rsidR="00E61DCF" w:rsidRDefault="00E61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F6B80"/>
    <w:multiLevelType w:val="multilevel"/>
    <w:tmpl w:val="D7C2EA40"/>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0A447B84"/>
    <w:multiLevelType w:val="hybridMultilevel"/>
    <w:tmpl w:val="ED7A2660"/>
    <w:lvl w:ilvl="0" w:tplc="B14AF46E">
      <w:start w:val="1"/>
      <w:numFmt w:val="decimal"/>
      <w:pStyle w:val="Questionlevel"/>
      <w:lvlText w:val="Q%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BD4530"/>
    <w:multiLevelType w:val="multilevel"/>
    <w:tmpl w:val="1338A218"/>
    <w:lvl w:ilvl="0">
      <w:start w:val="1"/>
      <w:numFmt w:val="bullet"/>
      <w:lvlText w:val="o"/>
      <w:lvlJc w:val="left"/>
      <w:pPr>
        <w:ind w:left="1004" w:hanging="284"/>
      </w:pPr>
      <w:rPr>
        <w:rFonts w:ascii="Courier New" w:hAnsi="Courier New" w:cs="Courier New" w:hint="default"/>
      </w:rPr>
    </w:lvl>
    <w:lvl w:ilvl="1">
      <w:start w:val="1"/>
      <w:numFmt w:val="bullet"/>
      <w:pStyle w:val="Bullet2"/>
      <w:lvlText w:val="o"/>
      <w:lvlJc w:val="left"/>
      <w:pPr>
        <w:ind w:left="1288" w:hanging="284"/>
      </w:pPr>
      <w:rPr>
        <w:rFonts w:ascii="Courier New" w:hAnsi="Courier New" w:cs="Courier New" w:hint="default"/>
      </w:rPr>
    </w:lvl>
    <w:lvl w:ilvl="2">
      <w:start w:val="1"/>
      <w:numFmt w:val="bullet"/>
      <w:lvlText w:val=""/>
      <w:lvlJc w:val="left"/>
      <w:pPr>
        <w:ind w:left="1572" w:hanging="284"/>
      </w:pPr>
      <w:rPr>
        <w:rFonts w:ascii="Symbol" w:hAnsi="Symbol" w:hint="default"/>
      </w:rPr>
    </w:lvl>
    <w:lvl w:ilvl="3">
      <w:start w:val="1"/>
      <w:numFmt w:val="decimal"/>
      <w:lvlText w:val="(%4)"/>
      <w:lvlJc w:val="left"/>
      <w:pPr>
        <w:ind w:left="1856" w:hanging="284"/>
      </w:pPr>
    </w:lvl>
    <w:lvl w:ilvl="4">
      <w:start w:val="1"/>
      <w:numFmt w:val="lowerLetter"/>
      <w:lvlText w:val="(%5)"/>
      <w:lvlJc w:val="left"/>
      <w:pPr>
        <w:ind w:left="2140" w:hanging="284"/>
      </w:pPr>
    </w:lvl>
    <w:lvl w:ilvl="5">
      <w:start w:val="1"/>
      <w:numFmt w:val="lowerRoman"/>
      <w:lvlText w:val="(%6)"/>
      <w:lvlJc w:val="left"/>
      <w:pPr>
        <w:ind w:left="2424" w:hanging="284"/>
      </w:pPr>
    </w:lvl>
    <w:lvl w:ilvl="6">
      <w:start w:val="1"/>
      <w:numFmt w:val="decimal"/>
      <w:lvlText w:val="%7."/>
      <w:lvlJc w:val="left"/>
      <w:pPr>
        <w:ind w:left="2708" w:hanging="284"/>
      </w:pPr>
    </w:lvl>
    <w:lvl w:ilvl="7">
      <w:start w:val="1"/>
      <w:numFmt w:val="lowerLetter"/>
      <w:lvlText w:val="%8."/>
      <w:lvlJc w:val="left"/>
      <w:pPr>
        <w:ind w:left="2992" w:hanging="284"/>
      </w:pPr>
    </w:lvl>
    <w:lvl w:ilvl="8">
      <w:start w:val="1"/>
      <w:numFmt w:val="lowerRoman"/>
      <w:lvlText w:val="%9."/>
      <w:lvlJc w:val="left"/>
      <w:pPr>
        <w:ind w:left="3276" w:hanging="284"/>
      </w:pPr>
    </w:lvl>
  </w:abstractNum>
  <w:abstractNum w:abstractNumId="3"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424C2D8C"/>
    <w:multiLevelType w:val="multilevel"/>
    <w:tmpl w:val="F192F87E"/>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36B2661"/>
    <w:multiLevelType w:val="hybridMultilevel"/>
    <w:tmpl w:val="3558F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7"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8" w15:restartNumberingAfterBreak="0">
    <w:nsid w:val="646C3E27"/>
    <w:multiLevelType w:val="hybridMultilevel"/>
    <w:tmpl w:val="B420E20A"/>
    <w:lvl w:ilvl="0" w:tplc="5616074A">
      <w:start w:val="1"/>
      <w:numFmt w:val="bullet"/>
      <w:pStyle w:val="Exampledotpoint"/>
      <w:lvlText w:val=""/>
      <w:lvlJc w:val="left"/>
      <w:pPr>
        <w:ind w:left="1008" w:hanging="360"/>
      </w:pPr>
      <w:rPr>
        <w:rFonts w:ascii="Symbol" w:hAnsi="Symbol" w:hint="default"/>
      </w:rPr>
    </w:lvl>
    <w:lvl w:ilvl="1" w:tplc="0C090019" w:tentative="1">
      <w:start w:val="1"/>
      <w:numFmt w:val="bullet"/>
      <w:lvlText w:val="o"/>
      <w:lvlJc w:val="left"/>
      <w:pPr>
        <w:ind w:left="1728" w:hanging="360"/>
      </w:pPr>
      <w:rPr>
        <w:rFonts w:ascii="Courier New" w:hAnsi="Courier New" w:cs="Courier New" w:hint="default"/>
      </w:rPr>
    </w:lvl>
    <w:lvl w:ilvl="2" w:tplc="0C09001B" w:tentative="1">
      <w:start w:val="1"/>
      <w:numFmt w:val="bullet"/>
      <w:lvlText w:val=""/>
      <w:lvlJc w:val="left"/>
      <w:pPr>
        <w:ind w:left="2448" w:hanging="360"/>
      </w:pPr>
      <w:rPr>
        <w:rFonts w:ascii="Wingdings" w:hAnsi="Wingdings" w:hint="default"/>
      </w:rPr>
    </w:lvl>
    <w:lvl w:ilvl="3" w:tplc="0C09000F" w:tentative="1">
      <w:start w:val="1"/>
      <w:numFmt w:val="bullet"/>
      <w:lvlText w:val=""/>
      <w:lvlJc w:val="left"/>
      <w:pPr>
        <w:ind w:left="3168" w:hanging="360"/>
      </w:pPr>
      <w:rPr>
        <w:rFonts w:ascii="Symbol" w:hAnsi="Symbol" w:hint="default"/>
      </w:rPr>
    </w:lvl>
    <w:lvl w:ilvl="4" w:tplc="0C090019" w:tentative="1">
      <w:start w:val="1"/>
      <w:numFmt w:val="bullet"/>
      <w:lvlText w:val="o"/>
      <w:lvlJc w:val="left"/>
      <w:pPr>
        <w:ind w:left="3888" w:hanging="360"/>
      </w:pPr>
      <w:rPr>
        <w:rFonts w:ascii="Courier New" w:hAnsi="Courier New" w:cs="Courier New" w:hint="default"/>
      </w:rPr>
    </w:lvl>
    <w:lvl w:ilvl="5" w:tplc="0C09001B" w:tentative="1">
      <w:start w:val="1"/>
      <w:numFmt w:val="bullet"/>
      <w:lvlText w:val=""/>
      <w:lvlJc w:val="left"/>
      <w:pPr>
        <w:ind w:left="4608" w:hanging="360"/>
      </w:pPr>
      <w:rPr>
        <w:rFonts w:ascii="Wingdings" w:hAnsi="Wingdings" w:hint="default"/>
      </w:rPr>
    </w:lvl>
    <w:lvl w:ilvl="6" w:tplc="0C09000F" w:tentative="1">
      <w:start w:val="1"/>
      <w:numFmt w:val="bullet"/>
      <w:lvlText w:val=""/>
      <w:lvlJc w:val="left"/>
      <w:pPr>
        <w:ind w:left="5328" w:hanging="360"/>
      </w:pPr>
      <w:rPr>
        <w:rFonts w:ascii="Symbol" w:hAnsi="Symbol" w:hint="default"/>
      </w:rPr>
    </w:lvl>
    <w:lvl w:ilvl="7" w:tplc="0C090019" w:tentative="1">
      <w:start w:val="1"/>
      <w:numFmt w:val="bullet"/>
      <w:lvlText w:val="o"/>
      <w:lvlJc w:val="left"/>
      <w:pPr>
        <w:ind w:left="6048" w:hanging="360"/>
      </w:pPr>
      <w:rPr>
        <w:rFonts w:ascii="Courier New" w:hAnsi="Courier New" w:cs="Courier New" w:hint="default"/>
      </w:rPr>
    </w:lvl>
    <w:lvl w:ilvl="8" w:tplc="0C09001B" w:tentative="1">
      <w:start w:val="1"/>
      <w:numFmt w:val="bullet"/>
      <w:lvlText w:val=""/>
      <w:lvlJc w:val="left"/>
      <w:pPr>
        <w:ind w:left="6768" w:hanging="360"/>
      </w:pPr>
      <w:rPr>
        <w:rFonts w:ascii="Wingdings" w:hAnsi="Wingdings" w:hint="default"/>
      </w:rPr>
    </w:lvl>
  </w:abstractNum>
  <w:abstractNum w:abstractNumId="9" w15:restartNumberingAfterBreak="0">
    <w:nsid w:val="71ED7145"/>
    <w:multiLevelType w:val="hybridMultilevel"/>
    <w:tmpl w:val="A5E012E8"/>
    <w:lvl w:ilvl="0" w:tplc="D0AC0A2A">
      <w:start w:val="1"/>
      <w:numFmt w:val="bullet"/>
      <w:pStyle w:val="Dotpoint1"/>
      <w:lvlText w:val=""/>
      <w:lvlJc w:val="left"/>
      <w:pPr>
        <w:ind w:left="720" w:hanging="360"/>
      </w:pPr>
      <w:rPr>
        <w:rFonts w:ascii="Symbol" w:hAnsi="Symbol" w:hint="default"/>
      </w:rPr>
    </w:lvl>
    <w:lvl w:ilvl="1" w:tplc="D80E3A16">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107305"/>
    <w:multiLevelType w:val="multilevel"/>
    <w:tmpl w:val="6CEAB862"/>
    <w:styleLink w:val="BulletsList"/>
    <w:lvl w:ilvl="0">
      <w:start w:val="1"/>
      <w:numFmt w:val="bullet"/>
      <w:lvlText w:val=""/>
      <w:lvlJc w:val="left"/>
      <w:pPr>
        <w:ind w:left="568" w:hanging="284"/>
      </w:pPr>
      <w:rPr>
        <w:rFonts w:ascii="Symbol" w:hAnsi="Symbol" w:hint="default"/>
      </w:rPr>
    </w:lvl>
    <w:lvl w:ilvl="1">
      <w:start w:val="1"/>
      <w:numFmt w:val="bullet"/>
      <w:lvlText w:val="–"/>
      <w:lvlJc w:val="left"/>
      <w:pPr>
        <w:ind w:left="852" w:hanging="284"/>
      </w:pPr>
      <w:rPr>
        <w:rFonts w:ascii="Arial" w:hAnsi="Arial" w:hint="default"/>
      </w:rPr>
    </w:lvl>
    <w:lvl w:ilvl="2">
      <w:start w:val="1"/>
      <w:numFmt w:val="bullet"/>
      <w:pStyle w:val="Bullet3"/>
      <w:lvlText w:val="»"/>
      <w:lvlJc w:val="left"/>
      <w:pPr>
        <w:ind w:left="1136" w:hanging="284"/>
      </w:pPr>
      <w:rPr>
        <w:rFonts w:ascii="Arial" w:hAnsi="Arial"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2556" w:hanging="284"/>
      </w:pPr>
      <w:rPr>
        <w:rFonts w:hint="default"/>
      </w:rPr>
    </w:lvl>
    <w:lvl w:ilvl="8">
      <w:start w:val="1"/>
      <w:numFmt w:val="lowerRoman"/>
      <w:lvlText w:val="%9."/>
      <w:lvlJc w:val="left"/>
      <w:pPr>
        <w:ind w:left="2840" w:hanging="284"/>
      </w:pPr>
      <w:rPr>
        <w:rFonts w:hint="default"/>
      </w:rPr>
    </w:lvl>
  </w:abstractNum>
  <w:num w:numId="1">
    <w:abstractNumId w:val="1"/>
  </w:num>
  <w:num w:numId="2">
    <w:abstractNumId w:val="2"/>
  </w:num>
  <w:num w:numId="3">
    <w:abstractNumId w:val="8"/>
  </w:num>
  <w:num w:numId="4">
    <w:abstractNumId w:val="4"/>
  </w:num>
  <w:num w:numId="5">
    <w:abstractNumId w:val="10"/>
  </w:num>
  <w:num w:numId="6">
    <w:abstractNumId w:val="9"/>
  </w:num>
  <w:num w:numId="7">
    <w:abstractNumId w:val="0"/>
  </w:num>
  <w:num w:numId="8">
    <w:abstractNumId w:val="5"/>
  </w:num>
  <w:num w:numId="9">
    <w:abstractNumId w:val="3"/>
  </w:num>
  <w:num w:numId="10">
    <w:abstractNumId w:val="6"/>
  </w:num>
  <w:num w:numId="11">
    <w:abstractNumId w:val="7"/>
  </w:num>
  <w:num w:numId="12">
    <w:abstractNumId w:val="9"/>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16"/>
    <w:rsid w:val="00010FE6"/>
    <w:rsid w:val="0001219D"/>
    <w:rsid w:val="00016B5E"/>
    <w:rsid w:val="000170D9"/>
    <w:rsid w:val="000234BD"/>
    <w:rsid w:val="00025C5E"/>
    <w:rsid w:val="00026EA9"/>
    <w:rsid w:val="0002782F"/>
    <w:rsid w:val="00027D9D"/>
    <w:rsid w:val="00030C85"/>
    <w:rsid w:val="000310F4"/>
    <w:rsid w:val="0003289E"/>
    <w:rsid w:val="00035806"/>
    <w:rsid w:val="00036099"/>
    <w:rsid w:val="00040338"/>
    <w:rsid w:val="0004063B"/>
    <w:rsid w:val="00040CD4"/>
    <w:rsid w:val="00042AA7"/>
    <w:rsid w:val="00044AA2"/>
    <w:rsid w:val="00051BD7"/>
    <w:rsid w:val="00054E4D"/>
    <w:rsid w:val="00055398"/>
    <w:rsid w:val="000569C0"/>
    <w:rsid w:val="00060073"/>
    <w:rsid w:val="000603C7"/>
    <w:rsid w:val="0006208B"/>
    <w:rsid w:val="00065D88"/>
    <w:rsid w:val="000672BE"/>
    <w:rsid w:val="000759F2"/>
    <w:rsid w:val="00077245"/>
    <w:rsid w:val="00080182"/>
    <w:rsid w:val="00081443"/>
    <w:rsid w:val="000829F4"/>
    <w:rsid w:val="000839A7"/>
    <w:rsid w:val="00085AD8"/>
    <w:rsid w:val="0008700C"/>
    <w:rsid w:val="00091319"/>
    <w:rsid w:val="000939ED"/>
    <w:rsid w:val="00095671"/>
    <w:rsid w:val="000956F4"/>
    <w:rsid w:val="000968FF"/>
    <w:rsid w:val="000A0EFA"/>
    <w:rsid w:val="000A3AF2"/>
    <w:rsid w:val="000A4B30"/>
    <w:rsid w:val="000A6A8B"/>
    <w:rsid w:val="000B0130"/>
    <w:rsid w:val="000B01F6"/>
    <w:rsid w:val="000B7916"/>
    <w:rsid w:val="000C2A48"/>
    <w:rsid w:val="000C5A1F"/>
    <w:rsid w:val="000C5F75"/>
    <w:rsid w:val="000C6A8E"/>
    <w:rsid w:val="000D2A52"/>
    <w:rsid w:val="000D2F38"/>
    <w:rsid w:val="000D60B1"/>
    <w:rsid w:val="000D7799"/>
    <w:rsid w:val="000D7FE6"/>
    <w:rsid w:val="000E0A72"/>
    <w:rsid w:val="000E4FC1"/>
    <w:rsid w:val="000E57E3"/>
    <w:rsid w:val="000F22C7"/>
    <w:rsid w:val="000F2AA3"/>
    <w:rsid w:val="000F61D5"/>
    <w:rsid w:val="001027F6"/>
    <w:rsid w:val="001047C3"/>
    <w:rsid w:val="00111C9A"/>
    <w:rsid w:val="00116A96"/>
    <w:rsid w:val="00116E8E"/>
    <w:rsid w:val="00124149"/>
    <w:rsid w:val="00126EED"/>
    <w:rsid w:val="00130987"/>
    <w:rsid w:val="00133A3E"/>
    <w:rsid w:val="00136460"/>
    <w:rsid w:val="00136530"/>
    <w:rsid w:val="00137716"/>
    <w:rsid w:val="00142107"/>
    <w:rsid w:val="00143636"/>
    <w:rsid w:val="0014683D"/>
    <w:rsid w:val="001479B8"/>
    <w:rsid w:val="00147D36"/>
    <w:rsid w:val="00147E6F"/>
    <w:rsid w:val="001522D3"/>
    <w:rsid w:val="001541EA"/>
    <w:rsid w:val="0015776D"/>
    <w:rsid w:val="00160EB9"/>
    <w:rsid w:val="001612A4"/>
    <w:rsid w:val="00170CD6"/>
    <w:rsid w:val="00171B4E"/>
    <w:rsid w:val="0017371D"/>
    <w:rsid w:val="001751FC"/>
    <w:rsid w:val="0017670D"/>
    <w:rsid w:val="0018064D"/>
    <w:rsid w:val="001825A3"/>
    <w:rsid w:val="0019454D"/>
    <w:rsid w:val="001A1190"/>
    <w:rsid w:val="001A1E83"/>
    <w:rsid w:val="001A24DF"/>
    <w:rsid w:val="001A2ABC"/>
    <w:rsid w:val="001A3D15"/>
    <w:rsid w:val="001A5A7E"/>
    <w:rsid w:val="001B15AA"/>
    <w:rsid w:val="001B161D"/>
    <w:rsid w:val="001B4309"/>
    <w:rsid w:val="001C2AD3"/>
    <w:rsid w:val="001C5941"/>
    <w:rsid w:val="001D439F"/>
    <w:rsid w:val="001D6303"/>
    <w:rsid w:val="001D72D3"/>
    <w:rsid w:val="001D7438"/>
    <w:rsid w:val="001D7CE4"/>
    <w:rsid w:val="001D7EB4"/>
    <w:rsid w:val="001E1615"/>
    <w:rsid w:val="001E1DC0"/>
    <w:rsid w:val="001F494A"/>
    <w:rsid w:val="001F4CAE"/>
    <w:rsid w:val="001F724E"/>
    <w:rsid w:val="001F7B1D"/>
    <w:rsid w:val="0020122A"/>
    <w:rsid w:val="00201971"/>
    <w:rsid w:val="00206E30"/>
    <w:rsid w:val="00207653"/>
    <w:rsid w:val="002219DA"/>
    <w:rsid w:val="002221B0"/>
    <w:rsid w:val="00227BB5"/>
    <w:rsid w:val="00233C6C"/>
    <w:rsid w:val="00235C7D"/>
    <w:rsid w:val="00236967"/>
    <w:rsid w:val="0024135B"/>
    <w:rsid w:val="00247DCD"/>
    <w:rsid w:val="00247E89"/>
    <w:rsid w:val="00264D9C"/>
    <w:rsid w:val="002752B5"/>
    <w:rsid w:val="0027686D"/>
    <w:rsid w:val="002851A1"/>
    <w:rsid w:val="0028602A"/>
    <w:rsid w:val="00292A05"/>
    <w:rsid w:val="002932ED"/>
    <w:rsid w:val="002939D7"/>
    <w:rsid w:val="002978A6"/>
    <w:rsid w:val="002A1C01"/>
    <w:rsid w:val="002B159D"/>
    <w:rsid w:val="002B2EE8"/>
    <w:rsid w:val="002B3FFB"/>
    <w:rsid w:val="002B49D0"/>
    <w:rsid w:val="002B597B"/>
    <w:rsid w:val="002B775D"/>
    <w:rsid w:val="002C3BE3"/>
    <w:rsid w:val="002C45EA"/>
    <w:rsid w:val="002C47C8"/>
    <w:rsid w:val="002C4BB3"/>
    <w:rsid w:val="002C52B5"/>
    <w:rsid w:val="002C56E3"/>
    <w:rsid w:val="002C6918"/>
    <w:rsid w:val="002D2DF4"/>
    <w:rsid w:val="002D40AE"/>
    <w:rsid w:val="002D7E28"/>
    <w:rsid w:val="002E1F46"/>
    <w:rsid w:val="002E4551"/>
    <w:rsid w:val="002E697F"/>
    <w:rsid w:val="002F2180"/>
    <w:rsid w:val="002F39D8"/>
    <w:rsid w:val="002F5017"/>
    <w:rsid w:val="002F50D3"/>
    <w:rsid w:val="002F5519"/>
    <w:rsid w:val="00301144"/>
    <w:rsid w:val="00301A29"/>
    <w:rsid w:val="00301DCF"/>
    <w:rsid w:val="00303B61"/>
    <w:rsid w:val="00304998"/>
    <w:rsid w:val="00305493"/>
    <w:rsid w:val="0031004F"/>
    <w:rsid w:val="003103C6"/>
    <w:rsid w:val="003122D9"/>
    <w:rsid w:val="003131EF"/>
    <w:rsid w:val="00313C96"/>
    <w:rsid w:val="003148B7"/>
    <w:rsid w:val="003158C3"/>
    <w:rsid w:val="003164CE"/>
    <w:rsid w:val="00325BE2"/>
    <w:rsid w:val="003274CD"/>
    <w:rsid w:val="0033042A"/>
    <w:rsid w:val="0033388C"/>
    <w:rsid w:val="00335BB6"/>
    <w:rsid w:val="00343177"/>
    <w:rsid w:val="003432BD"/>
    <w:rsid w:val="0035119D"/>
    <w:rsid w:val="00353C93"/>
    <w:rsid w:val="00354293"/>
    <w:rsid w:val="00356FB5"/>
    <w:rsid w:val="00357547"/>
    <w:rsid w:val="00360F06"/>
    <w:rsid w:val="00361DF2"/>
    <w:rsid w:val="00364151"/>
    <w:rsid w:val="0036601C"/>
    <w:rsid w:val="0036697E"/>
    <w:rsid w:val="00367F90"/>
    <w:rsid w:val="00370470"/>
    <w:rsid w:val="00371D5C"/>
    <w:rsid w:val="0037290D"/>
    <w:rsid w:val="00374FE1"/>
    <w:rsid w:val="003766B5"/>
    <w:rsid w:val="00377661"/>
    <w:rsid w:val="00381982"/>
    <w:rsid w:val="00382A67"/>
    <w:rsid w:val="00383903"/>
    <w:rsid w:val="003848F0"/>
    <w:rsid w:val="003917C5"/>
    <w:rsid w:val="003927CC"/>
    <w:rsid w:val="00395F5C"/>
    <w:rsid w:val="003965B7"/>
    <w:rsid w:val="003A43E5"/>
    <w:rsid w:val="003A5F6E"/>
    <w:rsid w:val="003A6953"/>
    <w:rsid w:val="003A71C5"/>
    <w:rsid w:val="003A7D3E"/>
    <w:rsid w:val="003B4F12"/>
    <w:rsid w:val="003B6DDC"/>
    <w:rsid w:val="003B750B"/>
    <w:rsid w:val="003C0E5E"/>
    <w:rsid w:val="003C1644"/>
    <w:rsid w:val="003C6A38"/>
    <w:rsid w:val="003C73BA"/>
    <w:rsid w:val="003D3B6F"/>
    <w:rsid w:val="003D43CF"/>
    <w:rsid w:val="003E1850"/>
    <w:rsid w:val="003F0231"/>
    <w:rsid w:val="003F038E"/>
    <w:rsid w:val="003F06A0"/>
    <w:rsid w:val="003F5595"/>
    <w:rsid w:val="003F5B9E"/>
    <w:rsid w:val="004031E6"/>
    <w:rsid w:val="00404F9E"/>
    <w:rsid w:val="00413037"/>
    <w:rsid w:val="00414E49"/>
    <w:rsid w:val="004231E0"/>
    <w:rsid w:val="00423F31"/>
    <w:rsid w:val="00431899"/>
    <w:rsid w:val="00433F6F"/>
    <w:rsid w:val="004357F4"/>
    <w:rsid w:val="0043620E"/>
    <w:rsid w:val="00440115"/>
    <w:rsid w:val="00442B07"/>
    <w:rsid w:val="0044701D"/>
    <w:rsid w:val="00453E2A"/>
    <w:rsid w:val="00457912"/>
    <w:rsid w:val="0046272D"/>
    <w:rsid w:val="0046288C"/>
    <w:rsid w:val="004628AE"/>
    <w:rsid w:val="00463612"/>
    <w:rsid w:val="004679AE"/>
    <w:rsid w:val="00470997"/>
    <w:rsid w:val="00473A1C"/>
    <w:rsid w:val="0047436B"/>
    <w:rsid w:val="00474FE5"/>
    <w:rsid w:val="004750CE"/>
    <w:rsid w:val="004755B2"/>
    <w:rsid w:val="0047765D"/>
    <w:rsid w:val="00480818"/>
    <w:rsid w:val="0048488A"/>
    <w:rsid w:val="0048632E"/>
    <w:rsid w:val="00486613"/>
    <w:rsid w:val="00486804"/>
    <w:rsid w:val="0049329D"/>
    <w:rsid w:val="0049706A"/>
    <w:rsid w:val="004A3998"/>
    <w:rsid w:val="004A4BBA"/>
    <w:rsid w:val="004A581B"/>
    <w:rsid w:val="004A66C8"/>
    <w:rsid w:val="004A7B26"/>
    <w:rsid w:val="004B1541"/>
    <w:rsid w:val="004B1AA8"/>
    <w:rsid w:val="004B3775"/>
    <w:rsid w:val="004B4192"/>
    <w:rsid w:val="004B4CF0"/>
    <w:rsid w:val="004B76B5"/>
    <w:rsid w:val="004B79B8"/>
    <w:rsid w:val="004C20F5"/>
    <w:rsid w:val="004C2A06"/>
    <w:rsid w:val="004C4AA7"/>
    <w:rsid w:val="004C68F5"/>
    <w:rsid w:val="004E056A"/>
    <w:rsid w:val="004E058F"/>
    <w:rsid w:val="004E3B87"/>
    <w:rsid w:val="004E53C5"/>
    <w:rsid w:val="004E745C"/>
    <w:rsid w:val="004E76A8"/>
    <w:rsid w:val="004F4F67"/>
    <w:rsid w:val="004F7CEF"/>
    <w:rsid w:val="00500A23"/>
    <w:rsid w:val="005029BB"/>
    <w:rsid w:val="00504A07"/>
    <w:rsid w:val="005062EE"/>
    <w:rsid w:val="005075CA"/>
    <w:rsid w:val="00507E7C"/>
    <w:rsid w:val="00510921"/>
    <w:rsid w:val="00510AD3"/>
    <w:rsid w:val="005116C8"/>
    <w:rsid w:val="0051249A"/>
    <w:rsid w:val="00513348"/>
    <w:rsid w:val="00513AAD"/>
    <w:rsid w:val="0051437D"/>
    <w:rsid w:val="005172E7"/>
    <w:rsid w:val="00520FBE"/>
    <w:rsid w:val="005251F8"/>
    <w:rsid w:val="0052546B"/>
    <w:rsid w:val="00530806"/>
    <w:rsid w:val="00533B5D"/>
    <w:rsid w:val="005348D7"/>
    <w:rsid w:val="00534DA7"/>
    <w:rsid w:val="0053655E"/>
    <w:rsid w:val="00537DC0"/>
    <w:rsid w:val="00541DFD"/>
    <w:rsid w:val="005431E3"/>
    <w:rsid w:val="005446BF"/>
    <w:rsid w:val="005477FE"/>
    <w:rsid w:val="00547EB1"/>
    <w:rsid w:val="00553659"/>
    <w:rsid w:val="005545C1"/>
    <w:rsid w:val="00554E7C"/>
    <w:rsid w:val="005557DD"/>
    <w:rsid w:val="005570E8"/>
    <w:rsid w:val="00560132"/>
    <w:rsid w:val="00561CC8"/>
    <w:rsid w:val="00563B10"/>
    <w:rsid w:val="005653D6"/>
    <w:rsid w:val="005676A0"/>
    <w:rsid w:val="00567B1D"/>
    <w:rsid w:val="00576566"/>
    <w:rsid w:val="00576E69"/>
    <w:rsid w:val="005849DE"/>
    <w:rsid w:val="00591516"/>
    <w:rsid w:val="005970EA"/>
    <w:rsid w:val="005A4FF6"/>
    <w:rsid w:val="005B5E75"/>
    <w:rsid w:val="005C2F72"/>
    <w:rsid w:val="005C37F0"/>
    <w:rsid w:val="005C6899"/>
    <w:rsid w:val="005D197D"/>
    <w:rsid w:val="005D1A7F"/>
    <w:rsid w:val="005D1F44"/>
    <w:rsid w:val="005D2D36"/>
    <w:rsid w:val="005D3E0C"/>
    <w:rsid w:val="005D4C95"/>
    <w:rsid w:val="005D5165"/>
    <w:rsid w:val="005D772E"/>
    <w:rsid w:val="005E089E"/>
    <w:rsid w:val="005E29FD"/>
    <w:rsid w:val="005E4085"/>
    <w:rsid w:val="005E7732"/>
    <w:rsid w:val="005F4B0C"/>
    <w:rsid w:val="00604423"/>
    <w:rsid w:val="00605671"/>
    <w:rsid w:val="00606D9C"/>
    <w:rsid w:val="006079E8"/>
    <w:rsid w:val="00611E9C"/>
    <w:rsid w:val="0061422D"/>
    <w:rsid w:val="00623BA1"/>
    <w:rsid w:val="00623EEB"/>
    <w:rsid w:val="00625CBA"/>
    <w:rsid w:val="00631C4F"/>
    <w:rsid w:val="006337BF"/>
    <w:rsid w:val="006346BC"/>
    <w:rsid w:val="006443F1"/>
    <w:rsid w:val="00647508"/>
    <w:rsid w:val="006508F8"/>
    <w:rsid w:val="0065110B"/>
    <w:rsid w:val="00657F23"/>
    <w:rsid w:val="00662A13"/>
    <w:rsid w:val="00666291"/>
    <w:rsid w:val="0066652A"/>
    <w:rsid w:val="0067050E"/>
    <w:rsid w:val="006727A3"/>
    <w:rsid w:val="00672C64"/>
    <w:rsid w:val="00672EC2"/>
    <w:rsid w:val="0067360D"/>
    <w:rsid w:val="00682167"/>
    <w:rsid w:val="00684120"/>
    <w:rsid w:val="00684C5F"/>
    <w:rsid w:val="00686F46"/>
    <w:rsid w:val="00690D99"/>
    <w:rsid w:val="006935C8"/>
    <w:rsid w:val="00693794"/>
    <w:rsid w:val="006947A6"/>
    <w:rsid w:val="006A13F6"/>
    <w:rsid w:val="006A3BB1"/>
    <w:rsid w:val="006A63D3"/>
    <w:rsid w:val="006B1CAA"/>
    <w:rsid w:val="006B352C"/>
    <w:rsid w:val="006B36E7"/>
    <w:rsid w:val="006B42A0"/>
    <w:rsid w:val="006B506A"/>
    <w:rsid w:val="006C37AC"/>
    <w:rsid w:val="006C42AF"/>
    <w:rsid w:val="006C49F7"/>
    <w:rsid w:val="006C4C25"/>
    <w:rsid w:val="006C4DD1"/>
    <w:rsid w:val="006D047A"/>
    <w:rsid w:val="006D7E97"/>
    <w:rsid w:val="006E05B6"/>
    <w:rsid w:val="006E46F9"/>
    <w:rsid w:val="006F5C0D"/>
    <w:rsid w:val="006F6073"/>
    <w:rsid w:val="00700991"/>
    <w:rsid w:val="00701E3B"/>
    <w:rsid w:val="0070209E"/>
    <w:rsid w:val="00703542"/>
    <w:rsid w:val="007043E2"/>
    <w:rsid w:val="00705CF7"/>
    <w:rsid w:val="00706787"/>
    <w:rsid w:val="0070681D"/>
    <w:rsid w:val="00710DB2"/>
    <w:rsid w:val="00711D8E"/>
    <w:rsid w:val="00712672"/>
    <w:rsid w:val="007127E8"/>
    <w:rsid w:val="00716886"/>
    <w:rsid w:val="0072631A"/>
    <w:rsid w:val="00732C3B"/>
    <w:rsid w:val="00733960"/>
    <w:rsid w:val="00734E3F"/>
    <w:rsid w:val="0073619D"/>
    <w:rsid w:val="00736985"/>
    <w:rsid w:val="007372C5"/>
    <w:rsid w:val="00737A13"/>
    <w:rsid w:val="007401A3"/>
    <w:rsid w:val="00740624"/>
    <w:rsid w:val="00741E54"/>
    <w:rsid w:val="007425D0"/>
    <w:rsid w:val="00750B42"/>
    <w:rsid w:val="00750BA3"/>
    <w:rsid w:val="00752023"/>
    <w:rsid w:val="0075299A"/>
    <w:rsid w:val="00752BDB"/>
    <w:rsid w:val="00754A66"/>
    <w:rsid w:val="00754C31"/>
    <w:rsid w:val="00765B90"/>
    <w:rsid w:val="007714F6"/>
    <w:rsid w:val="00787A7B"/>
    <w:rsid w:val="00791B33"/>
    <w:rsid w:val="0079264B"/>
    <w:rsid w:val="00794A7F"/>
    <w:rsid w:val="007A4C67"/>
    <w:rsid w:val="007A6F1A"/>
    <w:rsid w:val="007A7CFF"/>
    <w:rsid w:val="007B0246"/>
    <w:rsid w:val="007B03CE"/>
    <w:rsid w:val="007B142B"/>
    <w:rsid w:val="007B262D"/>
    <w:rsid w:val="007B57F0"/>
    <w:rsid w:val="007B6200"/>
    <w:rsid w:val="007B6D21"/>
    <w:rsid w:val="007C07F2"/>
    <w:rsid w:val="007D0E16"/>
    <w:rsid w:val="007E0869"/>
    <w:rsid w:val="007E096D"/>
    <w:rsid w:val="007E5625"/>
    <w:rsid w:val="007E719E"/>
    <w:rsid w:val="007F55DB"/>
    <w:rsid w:val="007F6467"/>
    <w:rsid w:val="0080115F"/>
    <w:rsid w:val="00801B9F"/>
    <w:rsid w:val="008130D7"/>
    <w:rsid w:val="00816F89"/>
    <w:rsid w:val="0082053D"/>
    <w:rsid w:val="00821588"/>
    <w:rsid w:val="008256FE"/>
    <w:rsid w:val="00826B58"/>
    <w:rsid w:val="008272E4"/>
    <w:rsid w:val="00830294"/>
    <w:rsid w:val="00830FCA"/>
    <w:rsid w:val="00831654"/>
    <w:rsid w:val="008336DC"/>
    <w:rsid w:val="00833FF4"/>
    <w:rsid w:val="00840F64"/>
    <w:rsid w:val="00842628"/>
    <w:rsid w:val="00844F34"/>
    <w:rsid w:val="00846D87"/>
    <w:rsid w:val="008509E3"/>
    <w:rsid w:val="008523C5"/>
    <w:rsid w:val="00853870"/>
    <w:rsid w:val="00855BEC"/>
    <w:rsid w:val="00862E54"/>
    <w:rsid w:val="008716E5"/>
    <w:rsid w:val="008725A0"/>
    <w:rsid w:val="00873E7A"/>
    <w:rsid w:val="00874B45"/>
    <w:rsid w:val="008758BC"/>
    <w:rsid w:val="00876867"/>
    <w:rsid w:val="00880B3F"/>
    <w:rsid w:val="0088212A"/>
    <w:rsid w:val="008829BD"/>
    <w:rsid w:val="0088539F"/>
    <w:rsid w:val="0088705D"/>
    <w:rsid w:val="008904A8"/>
    <w:rsid w:val="0089093A"/>
    <w:rsid w:val="00892220"/>
    <w:rsid w:val="008945C5"/>
    <w:rsid w:val="008958C8"/>
    <w:rsid w:val="008A1908"/>
    <w:rsid w:val="008A1C70"/>
    <w:rsid w:val="008A5B42"/>
    <w:rsid w:val="008B1D1C"/>
    <w:rsid w:val="008B2213"/>
    <w:rsid w:val="008B3495"/>
    <w:rsid w:val="008B62C7"/>
    <w:rsid w:val="008B7707"/>
    <w:rsid w:val="008C040E"/>
    <w:rsid w:val="008D282D"/>
    <w:rsid w:val="008D2AAE"/>
    <w:rsid w:val="008D4957"/>
    <w:rsid w:val="008D4A99"/>
    <w:rsid w:val="008D7F2F"/>
    <w:rsid w:val="008E1A52"/>
    <w:rsid w:val="008E4643"/>
    <w:rsid w:val="008E5550"/>
    <w:rsid w:val="008F08F0"/>
    <w:rsid w:val="008F6215"/>
    <w:rsid w:val="0090309A"/>
    <w:rsid w:val="009033D3"/>
    <w:rsid w:val="00904BB2"/>
    <w:rsid w:val="0091134F"/>
    <w:rsid w:val="009119AA"/>
    <w:rsid w:val="00921D9E"/>
    <w:rsid w:val="00926031"/>
    <w:rsid w:val="00930C95"/>
    <w:rsid w:val="00931F4A"/>
    <w:rsid w:val="0093256F"/>
    <w:rsid w:val="00935CDB"/>
    <w:rsid w:val="0093764D"/>
    <w:rsid w:val="00946DFF"/>
    <w:rsid w:val="009479CF"/>
    <w:rsid w:val="0095252F"/>
    <w:rsid w:val="00953CF0"/>
    <w:rsid w:val="0095623F"/>
    <w:rsid w:val="009573DB"/>
    <w:rsid w:val="009605D0"/>
    <w:rsid w:val="00961237"/>
    <w:rsid w:val="009612C3"/>
    <w:rsid w:val="00963F77"/>
    <w:rsid w:val="00964F97"/>
    <w:rsid w:val="00965D04"/>
    <w:rsid w:val="0097080D"/>
    <w:rsid w:val="00971F08"/>
    <w:rsid w:val="009722A2"/>
    <w:rsid w:val="009762CB"/>
    <w:rsid w:val="00976674"/>
    <w:rsid w:val="009812B2"/>
    <w:rsid w:val="00983ECF"/>
    <w:rsid w:val="00987C71"/>
    <w:rsid w:val="00992704"/>
    <w:rsid w:val="00992A9B"/>
    <w:rsid w:val="009938FE"/>
    <w:rsid w:val="00994782"/>
    <w:rsid w:val="00997257"/>
    <w:rsid w:val="009973F6"/>
    <w:rsid w:val="00997AAB"/>
    <w:rsid w:val="009A1527"/>
    <w:rsid w:val="009A2DA7"/>
    <w:rsid w:val="009A50E8"/>
    <w:rsid w:val="009A6FA4"/>
    <w:rsid w:val="009A7D75"/>
    <w:rsid w:val="009B4D3B"/>
    <w:rsid w:val="009C2528"/>
    <w:rsid w:val="009C28ED"/>
    <w:rsid w:val="009C7D9C"/>
    <w:rsid w:val="009D0259"/>
    <w:rsid w:val="009D4612"/>
    <w:rsid w:val="009D7407"/>
    <w:rsid w:val="009E0866"/>
    <w:rsid w:val="009E0CCC"/>
    <w:rsid w:val="009E2FA6"/>
    <w:rsid w:val="009F0889"/>
    <w:rsid w:val="009F443C"/>
    <w:rsid w:val="009F7435"/>
    <w:rsid w:val="00A0029F"/>
    <w:rsid w:val="00A01A3C"/>
    <w:rsid w:val="00A024A3"/>
    <w:rsid w:val="00A027D2"/>
    <w:rsid w:val="00A04596"/>
    <w:rsid w:val="00A113DA"/>
    <w:rsid w:val="00A135A5"/>
    <w:rsid w:val="00A2024C"/>
    <w:rsid w:val="00A20E8E"/>
    <w:rsid w:val="00A24A62"/>
    <w:rsid w:val="00A31C9F"/>
    <w:rsid w:val="00A419D1"/>
    <w:rsid w:val="00A41A15"/>
    <w:rsid w:val="00A432C3"/>
    <w:rsid w:val="00A44858"/>
    <w:rsid w:val="00A5599E"/>
    <w:rsid w:val="00A61B28"/>
    <w:rsid w:val="00A64853"/>
    <w:rsid w:val="00A701FD"/>
    <w:rsid w:val="00A71A14"/>
    <w:rsid w:val="00A91C2F"/>
    <w:rsid w:val="00A92B19"/>
    <w:rsid w:val="00A943CD"/>
    <w:rsid w:val="00A97808"/>
    <w:rsid w:val="00AA0652"/>
    <w:rsid w:val="00AA1578"/>
    <w:rsid w:val="00AA5212"/>
    <w:rsid w:val="00AA67A5"/>
    <w:rsid w:val="00AB069B"/>
    <w:rsid w:val="00AB19CF"/>
    <w:rsid w:val="00AC164A"/>
    <w:rsid w:val="00AD40DB"/>
    <w:rsid w:val="00AE60F9"/>
    <w:rsid w:val="00AE7257"/>
    <w:rsid w:val="00AF0F38"/>
    <w:rsid w:val="00AF2050"/>
    <w:rsid w:val="00AF763E"/>
    <w:rsid w:val="00B04045"/>
    <w:rsid w:val="00B07BBD"/>
    <w:rsid w:val="00B12B80"/>
    <w:rsid w:val="00B1330E"/>
    <w:rsid w:val="00B14A4F"/>
    <w:rsid w:val="00B14E17"/>
    <w:rsid w:val="00B1665B"/>
    <w:rsid w:val="00B20A5D"/>
    <w:rsid w:val="00B23654"/>
    <w:rsid w:val="00B27741"/>
    <w:rsid w:val="00B35525"/>
    <w:rsid w:val="00B4532E"/>
    <w:rsid w:val="00B45628"/>
    <w:rsid w:val="00B60352"/>
    <w:rsid w:val="00B60E89"/>
    <w:rsid w:val="00B62A11"/>
    <w:rsid w:val="00B648DA"/>
    <w:rsid w:val="00B73B57"/>
    <w:rsid w:val="00B74956"/>
    <w:rsid w:val="00B828E8"/>
    <w:rsid w:val="00B859CB"/>
    <w:rsid w:val="00B97A29"/>
    <w:rsid w:val="00BA5376"/>
    <w:rsid w:val="00BA6315"/>
    <w:rsid w:val="00BB26C5"/>
    <w:rsid w:val="00BB406E"/>
    <w:rsid w:val="00BC21D7"/>
    <w:rsid w:val="00BD0987"/>
    <w:rsid w:val="00BD4BC0"/>
    <w:rsid w:val="00BD5C8A"/>
    <w:rsid w:val="00BE0466"/>
    <w:rsid w:val="00BE70E5"/>
    <w:rsid w:val="00BE771F"/>
    <w:rsid w:val="00BE7EAC"/>
    <w:rsid w:val="00BF278B"/>
    <w:rsid w:val="00BF2A29"/>
    <w:rsid w:val="00BF4DE6"/>
    <w:rsid w:val="00BF53F2"/>
    <w:rsid w:val="00BF6E1B"/>
    <w:rsid w:val="00C003D6"/>
    <w:rsid w:val="00C10157"/>
    <w:rsid w:val="00C143E4"/>
    <w:rsid w:val="00C15B77"/>
    <w:rsid w:val="00C16174"/>
    <w:rsid w:val="00C20395"/>
    <w:rsid w:val="00C20E22"/>
    <w:rsid w:val="00C218BD"/>
    <w:rsid w:val="00C21E15"/>
    <w:rsid w:val="00C24AA0"/>
    <w:rsid w:val="00C24FF7"/>
    <w:rsid w:val="00C25001"/>
    <w:rsid w:val="00C32599"/>
    <w:rsid w:val="00C334F6"/>
    <w:rsid w:val="00C42CDE"/>
    <w:rsid w:val="00C46593"/>
    <w:rsid w:val="00C46CEA"/>
    <w:rsid w:val="00C5049C"/>
    <w:rsid w:val="00C51B23"/>
    <w:rsid w:val="00C64DAB"/>
    <w:rsid w:val="00C679DC"/>
    <w:rsid w:val="00C77BE2"/>
    <w:rsid w:val="00C82CD7"/>
    <w:rsid w:val="00C85097"/>
    <w:rsid w:val="00C85B42"/>
    <w:rsid w:val="00C90B44"/>
    <w:rsid w:val="00C954C8"/>
    <w:rsid w:val="00C97C84"/>
    <w:rsid w:val="00CA33D6"/>
    <w:rsid w:val="00CA37B1"/>
    <w:rsid w:val="00CA5956"/>
    <w:rsid w:val="00CB07B7"/>
    <w:rsid w:val="00CB12EF"/>
    <w:rsid w:val="00CB1959"/>
    <w:rsid w:val="00CB1BA9"/>
    <w:rsid w:val="00CB761F"/>
    <w:rsid w:val="00CC08E6"/>
    <w:rsid w:val="00CC1A7E"/>
    <w:rsid w:val="00CC35D0"/>
    <w:rsid w:val="00CC6AAD"/>
    <w:rsid w:val="00CD172B"/>
    <w:rsid w:val="00CD2625"/>
    <w:rsid w:val="00CD2CCB"/>
    <w:rsid w:val="00CD7AD3"/>
    <w:rsid w:val="00CE4494"/>
    <w:rsid w:val="00CE6AB1"/>
    <w:rsid w:val="00CF0772"/>
    <w:rsid w:val="00CF6225"/>
    <w:rsid w:val="00CF69D4"/>
    <w:rsid w:val="00D0296C"/>
    <w:rsid w:val="00D05ACB"/>
    <w:rsid w:val="00D10236"/>
    <w:rsid w:val="00D15143"/>
    <w:rsid w:val="00D17010"/>
    <w:rsid w:val="00D20ABD"/>
    <w:rsid w:val="00D22869"/>
    <w:rsid w:val="00D245B8"/>
    <w:rsid w:val="00D26ABC"/>
    <w:rsid w:val="00D27669"/>
    <w:rsid w:val="00D32BC1"/>
    <w:rsid w:val="00D37182"/>
    <w:rsid w:val="00D37D95"/>
    <w:rsid w:val="00D408B7"/>
    <w:rsid w:val="00D46D82"/>
    <w:rsid w:val="00D4770B"/>
    <w:rsid w:val="00D478B0"/>
    <w:rsid w:val="00D513C2"/>
    <w:rsid w:val="00D5656A"/>
    <w:rsid w:val="00D56638"/>
    <w:rsid w:val="00D665BB"/>
    <w:rsid w:val="00D668A7"/>
    <w:rsid w:val="00D72751"/>
    <w:rsid w:val="00D7454E"/>
    <w:rsid w:val="00D76305"/>
    <w:rsid w:val="00D77322"/>
    <w:rsid w:val="00D80012"/>
    <w:rsid w:val="00D84377"/>
    <w:rsid w:val="00D86877"/>
    <w:rsid w:val="00D967E1"/>
    <w:rsid w:val="00D97729"/>
    <w:rsid w:val="00DA036F"/>
    <w:rsid w:val="00DA09D0"/>
    <w:rsid w:val="00DA23D9"/>
    <w:rsid w:val="00DA34F2"/>
    <w:rsid w:val="00DB5B48"/>
    <w:rsid w:val="00DB6058"/>
    <w:rsid w:val="00DB66C2"/>
    <w:rsid w:val="00DB6D69"/>
    <w:rsid w:val="00DC11FF"/>
    <w:rsid w:val="00DC2838"/>
    <w:rsid w:val="00DC430B"/>
    <w:rsid w:val="00DC751B"/>
    <w:rsid w:val="00DC7849"/>
    <w:rsid w:val="00DC7989"/>
    <w:rsid w:val="00DD3EF9"/>
    <w:rsid w:val="00DE0222"/>
    <w:rsid w:val="00DE1B03"/>
    <w:rsid w:val="00DE3665"/>
    <w:rsid w:val="00DE5718"/>
    <w:rsid w:val="00DE6A8C"/>
    <w:rsid w:val="00DF0B43"/>
    <w:rsid w:val="00DF25F7"/>
    <w:rsid w:val="00E011AF"/>
    <w:rsid w:val="00E023B3"/>
    <w:rsid w:val="00E03ABF"/>
    <w:rsid w:val="00E0497D"/>
    <w:rsid w:val="00E0502D"/>
    <w:rsid w:val="00E06832"/>
    <w:rsid w:val="00E136EA"/>
    <w:rsid w:val="00E2414A"/>
    <w:rsid w:val="00E32139"/>
    <w:rsid w:val="00E3405A"/>
    <w:rsid w:val="00E3447C"/>
    <w:rsid w:val="00E357B7"/>
    <w:rsid w:val="00E41C34"/>
    <w:rsid w:val="00E43491"/>
    <w:rsid w:val="00E44D53"/>
    <w:rsid w:val="00E45362"/>
    <w:rsid w:val="00E4673E"/>
    <w:rsid w:val="00E47E5A"/>
    <w:rsid w:val="00E53800"/>
    <w:rsid w:val="00E53DE2"/>
    <w:rsid w:val="00E53F79"/>
    <w:rsid w:val="00E55836"/>
    <w:rsid w:val="00E57CDB"/>
    <w:rsid w:val="00E600C7"/>
    <w:rsid w:val="00E6081F"/>
    <w:rsid w:val="00E61DCF"/>
    <w:rsid w:val="00E63870"/>
    <w:rsid w:val="00E71AA2"/>
    <w:rsid w:val="00E72C20"/>
    <w:rsid w:val="00E73ABE"/>
    <w:rsid w:val="00E74576"/>
    <w:rsid w:val="00E81352"/>
    <w:rsid w:val="00E83642"/>
    <w:rsid w:val="00E85DB1"/>
    <w:rsid w:val="00E9038B"/>
    <w:rsid w:val="00E92163"/>
    <w:rsid w:val="00E9583E"/>
    <w:rsid w:val="00E96242"/>
    <w:rsid w:val="00EA008D"/>
    <w:rsid w:val="00EA04B2"/>
    <w:rsid w:val="00EA1304"/>
    <w:rsid w:val="00EA20F3"/>
    <w:rsid w:val="00EA2D1D"/>
    <w:rsid w:val="00EB1996"/>
    <w:rsid w:val="00EB2E9E"/>
    <w:rsid w:val="00EB3AF7"/>
    <w:rsid w:val="00EB465D"/>
    <w:rsid w:val="00EB4C47"/>
    <w:rsid w:val="00EB651E"/>
    <w:rsid w:val="00EB690F"/>
    <w:rsid w:val="00EC018B"/>
    <w:rsid w:val="00EC7AF8"/>
    <w:rsid w:val="00ED43D1"/>
    <w:rsid w:val="00EE2BC1"/>
    <w:rsid w:val="00EE3778"/>
    <w:rsid w:val="00EE4EE1"/>
    <w:rsid w:val="00EE59FB"/>
    <w:rsid w:val="00EF4574"/>
    <w:rsid w:val="00EF6BD7"/>
    <w:rsid w:val="00F001FD"/>
    <w:rsid w:val="00F0620E"/>
    <w:rsid w:val="00F07110"/>
    <w:rsid w:val="00F16D91"/>
    <w:rsid w:val="00F223ED"/>
    <w:rsid w:val="00F227B4"/>
    <w:rsid w:val="00F2322F"/>
    <w:rsid w:val="00F2684E"/>
    <w:rsid w:val="00F32592"/>
    <w:rsid w:val="00F37996"/>
    <w:rsid w:val="00F42302"/>
    <w:rsid w:val="00F50715"/>
    <w:rsid w:val="00F618E6"/>
    <w:rsid w:val="00F729EF"/>
    <w:rsid w:val="00F72E49"/>
    <w:rsid w:val="00F768C0"/>
    <w:rsid w:val="00F77CAE"/>
    <w:rsid w:val="00F8195D"/>
    <w:rsid w:val="00F85B18"/>
    <w:rsid w:val="00F866DD"/>
    <w:rsid w:val="00F90DD4"/>
    <w:rsid w:val="00F94EEE"/>
    <w:rsid w:val="00F96BB9"/>
    <w:rsid w:val="00F97304"/>
    <w:rsid w:val="00FA0235"/>
    <w:rsid w:val="00FA5170"/>
    <w:rsid w:val="00FB07B7"/>
    <w:rsid w:val="00FB44AA"/>
    <w:rsid w:val="00FB687D"/>
    <w:rsid w:val="00FB783B"/>
    <w:rsid w:val="00FC291C"/>
    <w:rsid w:val="00FC7BCD"/>
    <w:rsid w:val="00FD0819"/>
    <w:rsid w:val="00FD3F65"/>
    <w:rsid w:val="00FD50A1"/>
    <w:rsid w:val="00FD6513"/>
    <w:rsid w:val="00FE199D"/>
    <w:rsid w:val="00FE3929"/>
    <w:rsid w:val="00FE613F"/>
    <w:rsid w:val="00FE6D51"/>
    <w:rsid w:val="00FF2833"/>
    <w:rsid w:val="00FF732C"/>
    <w:rsid w:val="00FF7FD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3456CB"/>
  <w15:chartTrackingRefBased/>
  <w15:docId w15:val="{2CB2B13F-5E05-4235-9CA4-DB85AA56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139"/>
  </w:style>
  <w:style w:type="paragraph" w:styleId="Heading1">
    <w:name w:val="heading 1"/>
    <w:aliases w:val="FAQ Topic 1"/>
    <w:basedOn w:val="Normal"/>
    <w:next w:val="Normal"/>
    <w:link w:val="Heading1Char"/>
    <w:uiPriority w:val="9"/>
    <w:qFormat/>
    <w:rsid w:val="00E32139"/>
    <w:pPr>
      <w:keepNext/>
      <w:keepLines/>
      <w:spacing w:before="360" w:after="240"/>
      <w:outlineLvl w:val="0"/>
    </w:pPr>
    <w:rPr>
      <w:rFonts w:ascii="Arial" w:eastAsiaTheme="majorEastAsia" w:hAnsi="Arial" w:cs="Arial"/>
      <w:color w:val="2E74B5" w:themeColor="accent1" w:themeShade="BF"/>
      <w:sz w:val="32"/>
      <w:szCs w:val="32"/>
      <w:lang w:val="en"/>
    </w:rPr>
  </w:style>
  <w:style w:type="paragraph" w:styleId="Heading2">
    <w:name w:val="heading 2"/>
    <w:basedOn w:val="Normal"/>
    <w:next w:val="Normal"/>
    <w:link w:val="Heading2Char"/>
    <w:uiPriority w:val="9"/>
    <w:unhideWhenUsed/>
    <w:qFormat/>
    <w:rsid w:val="00E321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21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uiPriority w:val="9"/>
    <w:unhideWhenUsed/>
    <w:qFormat/>
    <w:rsid w:val="00E32139"/>
    <w:pPr>
      <w:suppressAutoHyphens/>
      <w:spacing w:before="240" w:after="120" w:line="300" w:lineRule="atLeast"/>
      <w:contextualSpacing/>
      <w:outlineLvl w:val="3"/>
    </w:pPr>
    <w:rPr>
      <w:bCs/>
      <w:iCs/>
      <w:color w:val="44546A" w:themeColor="text2"/>
      <w:sz w:val="26"/>
      <w:szCs w:val="26"/>
    </w:rPr>
  </w:style>
  <w:style w:type="paragraph" w:styleId="Heading5">
    <w:name w:val="heading 5"/>
    <w:basedOn w:val="Heading4"/>
    <w:next w:val="Normal"/>
    <w:link w:val="Heading5Char"/>
    <w:uiPriority w:val="9"/>
    <w:semiHidden/>
    <w:unhideWhenUsed/>
    <w:qFormat/>
    <w:rsid w:val="00E32139"/>
    <w:pPr>
      <w:outlineLvl w:val="4"/>
    </w:pPr>
    <w:rPr>
      <w:i/>
      <w:color w:val="2E74B5" w:themeColor="accent1" w:themeShade="BF"/>
      <w:sz w:val="22"/>
    </w:rPr>
  </w:style>
  <w:style w:type="paragraph" w:styleId="Heading6">
    <w:name w:val="heading 6"/>
    <w:basedOn w:val="Heading5"/>
    <w:next w:val="Normal"/>
    <w:link w:val="Heading6Char"/>
    <w:uiPriority w:val="9"/>
    <w:semiHidden/>
    <w:unhideWhenUsed/>
    <w:qFormat/>
    <w:rsid w:val="00E32139"/>
    <w:pPr>
      <w:spacing w:before="40"/>
      <w:outlineLvl w:val="5"/>
    </w:pPr>
    <w:rPr>
      <w:color w:val="1F4D78" w:themeColor="accent1" w:themeShade="7F"/>
    </w:rPr>
  </w:style>
  <w:style w:type="paragraph" w:styleId="Heading7">
    <w:name w:val="heading 7"/>
    <w:basedOn w:val="Heading6"/>
    <w:next w:val="Normal"/>
    <w:link w:val="Heading7Char"/>
    <w:uiPriority w:val="9"/>
    <w:semiHidden/>
    <w:unhideWhenUsed/>
    <w:qFormat/>
    <w:rsid w:val="00E32139"/>
    <w:pPr>
      <w:outlineLvl w:val="6"/>
    </w:pPr>
    <w:rPr>
      <w:i w:val="0"/>
      <w:iCs w:val="0"/>
    </w:rPr>
  </w:style>
  <w:style w:type="paragraph" w:styleId="Heading8">
    <w:name w:val="heading 8"/>
    <w:basedOn w:val="Heading7"/>
    <w:next w:val="Normal"/>
    <w:link w:val="Heading8Char"/>
    <w:uiPriority w:val="9"/>
    <w:semiHidden/>
    <w:unhideWhenUsed/>
    <w:qFormat/>
    <w:rsid w:val="00E32139"/>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E32139"/>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32139"/>
    <w:rPr>
      <w:u w:val="single" w:color="0070C0"/>
    </w:rPr>
  </w:style>
  <w:style w:type="table" w:styleId="TableGridLight">
    <w:name w:val="Grid Table Light"/>
    <w:basedOn w:val="TableNormal"/>
    <w:uiPriority w:val="40"/>
    <w:rsid w:val="007D0E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ext">
    <w:name w:val="Normal text"/>
    <w:basedOn w:val="Normal"/>
    <w:link w:val="NormaltextChar"/>
    <w:qFormat/>
    <w:rsid w:val="007D0E16"/>
    <w:pPr>
      <w:suppressAutoHyphens/>
      <w:spacing w:before="180" w:after="60" w:line="280" w:lineRule="atLeast"/>
    </w:pPr>
    <w:rPr>
      <w:rFonts w:ascii="Arial" w:hAnsi="Arial" w:cs="Arial"/>
    </w:rPr>
  </w:style>
  <w:style w:type="paragraph" w:customStyle="1" w:styleId="Dotpoint1">
    <w:name w:val="Dot point 1"/>
    <w:basedOn w:val="Normal"/>
    <w:qFormat/>
    <w:rsid w:val="004750CE"/>
    <w:pPr>
      <w:numPr>
        <w:numId w:val="6"/>
      </w:numPr>
      <w:suppressAutoHyphens/>
      <w:spacing w:before="180" w:after="60" w:line="280" w:lineRule="atLeast"/>
    </w:pPr>
    <w:rPr>
      <w:rFonts w:ascii="Arial" w:hAnsi="Arial" w:cs="Arial"/>
    </w:rPr>
  </w:style>
  <w:style w:type="paragraph" w:customStyle="1" w:styleId="Questionlevel">
    <w:name w:val="Question level"/>
    <w:basedOn w:val="Normal"/>
    <w:link w:val="QuestionlevelChar"/>
    <w:qFormat/>
    <w:rsid w:val="00B1330E"/>
    <w:pPr>
      <w:numPr>
        <w:numId w:val="1"/>
      </w:numPr>
      <w:suppressAutoHyphens/>
      <w:spacing w:before="240" w:after="120" w:line="280" w:lineRule="atLeast"/>
      <w:outlineLvl w:val="1"/>
    </w:pPr>
    <w:rPr>
      <w:rFonts w:ascii="Arial" w:hAnsi="Arial" w:cs="Arial"/>
      <w:b/>
      <w:iCs/>
      <w:color w:val="000000" w:themeColor="text1"/>
      <w:sz w:val="24"/>
      <w:szCs w:val="24"/>
      <w:lang w:val="en"/>
    </w:rPr>
  </w:style>
  <w:style w:type="character" w:customStyle="1" w:styleId="QuestionlevelChar">
    <w:name w:val="Question level Char"/>
    <w:basedOn w:val="DefaultParagraphFont"/>
    <w:link w:val="Questionlevel"/>
    <w:rsid w:val="00B1330E"/>
    <w:rPr>
      <w:rFonts w:ascii="Arial" w:hAnsi="Arial" w:cs="Arial"/>
      <w:b/>
      <w:iCs/>
      <w:color w:val="000000" w:themeColor="text1"/>
      <w:sz w:val="24"/>
      <w:szCs w:val="24"/>
      <w:lang w:val="en"/>
    </w:rPr>
  </w:style>
  <w:style w:type="character" w:customStyle="1" w:styleId="NormaltextChar">
    <w:name w:val="Normal text Char"/>
    <w:basedOn w:val="DefaultParagraphFont"/>
    <w:link w:val="Normaltext"/>
    <w:rsid w:val="007D0E16"/>
    <w:rPr>
      <w:rFonts w:ascii="Arial" w:hAnsi="Arial" w:cs="Arial"/>
    </w:rPr>
  </w:style>
  <w:style w:type="paragraph" w:customStyle="1" w:styleId="FAQtopic">
    <w:name w:val="FAQ topic"/>
    <w:basedOn w:val="Title"/>
    <w:link w:val="FAQtopicChar"/>
    <w:rsid w:val="002C3BE3"/>
  </w:style>
  <w:style w:type="character" w:customStyle="1" w:styleId="FAQtopicChar">
    <w:name w:val="FAQ topic Char"/>
    <w:basedOn w:val="DefaultParagraphFont"/>
    <w:link w:val="FAQtopic"/>
    <w:rsid w:val="002C3BE3"/>
    <w:rPr>
      <w:rFonts w:ascii="Arial" w:eastAsiaTheme="majorEastAsia" w:hAnsi="Arial" w:cs="Arial"/>
      <w:spacing w:val="-10"/>
      <w:kern w:val="28"/>
      <w:sz w:val="36"/>
      <w:szCs w:val="36"/>
    </w:rPr>
  </w:style>
  <w:style w:type="character" w:styleId="CommentReference">
    <w:name w:val="annotation reference"/>
    <w:basedOn w:val="DefaultParagraphFont"/>
    <w:uiPriority w:val="99"/>
    <w:semiHidden/>
    <w:unhideWhenUsed/>
    <w:rsid w:val="007D0E16"/>
    <w:rPr>
      <w:sz w:val="16"/>
      <w:szCs w:val="16"/>
    </w:rPr>
  </w:style>
  <w:style w:type="paragraph" w:styleId="CommentText">
    <w:name w:val="annotation text"/>
    <w:basedOn w:val="Normal"/>
    <w:link w:val="CommentTextChar"/>
    <w:uiPriority w:val="99"/>
    <w:semiHidden/>
    <w:unhideWhenUsed/>
    <w:rsid w:val="00E32139"/>
    <w:pPr>
      <w:suppressAutoHyphens/>
      <w:spacing w:before="180" w:after="60" w:line="240" w:lineRule="auto"/>
    </w:pPr>
    <w:rPr>
      <w:sz w:val="20"/>
      <w:szCs w:val="20"/>
    </w:rPr>
  </w:style>
  <w:style w:type="character" w:customStyle="1" w:styleId="CommentTextChar">
    <w:name w:val="Comment Text Char"/>
    <w:basedOn w:val="DefaultParagraphFont"/>
    <w:link w:val="CommentText"/>
    <w:uiPriority w:val="99"/>
    <w:semiHidden/>
    <w:rsid w:val="007D0E16"/>
    <w:rPr>
      <w:sz w:val="20"/>
      <w:szCs w:val="20"/>
    </w:rPr>
  </w:style>
  <w:style w:type="paragraph" w:styleId="BalloonText">
    <w:name w:val="Balloon Text"/>
    <w:basedOn w:val="Normal"/>
    <w:link w:val="BalloonTextChar"/>
    <w:uiPriority w:val="99"/>
    <w:semiHidden/>
    <w:unhideWhenUsed/>
    <w:rsid w:val="00E32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E16"/>
    <w:rPr>
      <w:rFonts w:ascii="Segoe UI" w:hAnsi="Segoe UI" w:cs="Segoe UI"/>
      <w:sz w:val="18"/>
      <w:szCs w:val="18"/>
    </w:rPr>
  </w:style>
  <w:style w:type="paragraph" w:styleId="Revision">
    <w:name w:val="Revision"/>
    <w:hidden/>
    <w:uiPriority w:val="99"/>
    <w:semiHidden/>
    <w:rsid w:val="007D0E16"/>
    <w:pPr>
      <w:spacing w:after="0" w:line="240" w:lineRule="auto"/>
    </w:pPr>
  </w:style>
  <w:style w:type="paragraph" w:customStyle="1" w:styleId="Example2">
    <w:name w:val="Example 2"/>
    <w:basedOn w:val="Normal"/>
    <w:link w:val="Example2Char"/>
    <w:rsid w:val="007F6467"/>
    <w:pPr>
      <w:pBdr>
        <w:top w:val="single" w:sz="4" w:space="14" w:color="B4B5DF"/>
        <w:left w:val="single" w:sz="4" w:space="14" w:color="B4B5DF"/>
        <w:bottom w:val="single" w:sz="4" w:space="14" w:color="B4B5DF"/>
        <w:right w:val="single" w:sz="4" w:space="14" w:color="B4B5DF"/>
      </w:pBdr>
      <w:shd w:val="clear" w:color="auto" w:fill="B4B5DF"/>
      <w:suppressAutoHyphens/>
      <w:spacing w:before="180" w:after="60" w:line="280" w:lineRule="atLeast"/>
      <w:ind w:left="284" w:right="284"/>
    </w:pPr>
    <w:rPr>
      <w:rFonts w:ascii="Arial" w:hAnsi="Arial" w:cs="Arial"/>
      <w:b/>
    </w:rPr>
  </w:style>
  <w:style w:type="character" w:customStyle="1" w:styleId="Example2Char">
    <w:name w:val="Example 2 Char"/>
    <w:basedOn w:val="DefaultParagraphFont"/>
    <w:link w:val="Example2"/>
    <w:rsid w:val="007F6467"/>
    <w:rPr>
      <w:rFonts w:ascii="Arial" w:hAnsi="Arial" w:cs="Arial"/>
      <w:b/>
      <w:shd w:val="clear" w:color="auto" w:fill="B4B5DF"/>
    </w:rPr>
  </w:style>
  <w:style w:type="paragraph" w:customStyle="1" w:styleId="Bullet2">
    <w:name w:val="Bullet 2"/>
    <w:basedOn w:val="Normaltext"/>
    <w:qFormat/>
    <w:rsid w:val="00E32139"/>
    <w:pPr>
      <w:numPr>
        <w:ilvl w:val="1"/>
        <w:numId w:val="2"/>
      </w:numPr>
      <w:ind w:left="709" w:hanging="283"/>
    </w:pPr>
  </w:style>
  <w:style w:type="paragraph" w:customStyle="1" w:styleId="Example">
    <w:name w:val="Example"/>
    <w:basedOn w:val="Example2"/>
    <w:link w:val="ExampleChar"/>
    <w:qFormat/>
    <w:rsid w:val="007F6467"/>
    <w:rPr>
      <w:b w:val="0"/>
    </w:rPr>
  </w:style>
  <w:style w:type="character" w:customStyle="1" w:styleId="ExampleChar">
    <w:name w:val="Example Char"/>
    <w:basedOn w:val="DefaultParagraphFont"/>
    <w:link w:val="Example"/>
    <w:rsid w:val="007F6467"/>
    <w:rPr>
      <w:rFonts w:ascii="Arial" w:hAnsi="Arial" w:cs="Arial"/>
      <w:shd w:val="clear" w:color="auto" w:fill="B4B5DF"/>
    </w:rPr>
  </w:style>
  <w:style w:type="paragraph" w:customStyle="1" w:styleId="Bullet1">
    <w:name w:val="Bullet 1"/>
    <w:basedOn w:val="Normal"/>
    <w:qFormat/>
    <w:rsid w:val="00E32139"/>
    <w:pPr>
      <w:numPr>
        <w:numId w:val="4"/>
      </w:numPr>
      <w:suppressAutoHyphens/>
      <w:spacing w:before="180" w:after="60" w:line="280" w:lineRule="atLeast"/>
      <w:ind w:hanging="294"/>
    </w:pPr>
    <w:rPr>
      <w:rFonts w:ascii="Arial" w:hAnsi="Arial" w:cs="Arial"/>
    </w:rPr>
  </w:style>
  <w:style w:type="character" w:styleId="FollowedHyperlink">
    <w:name w:val="FollowedHyperlink"/>
    <w:basedOn w:val="DefaultParagraphFont"/>
    <w:uiPriority w:val="99"/>
    <w:semiHidden/>
    <w:unhideWhenUsed/>
    <w:rsid w:val="007D0E16"/>
    <w:rPr>
      <w:color w:val="954F72" w:themeColor="followedHyperlink"/>
      <w:u w:val="single"/>
    </w:rPr>
  </w:style>
  <w:style w:type="paragraph" w:customStyle="1" w:styleId="Boxed2Text">
    <w:name w:val="Boxed 2 Text"/>
    <w:basedOn w:val="Normal"/>
    <w:link w:val="Boxed2TextChar"/>
    <w:qFormat/>
    <w:rsid w:val="00E32139"/>
    <w:pPr>
      <w:pBdr>
        <w:top w:val="single" w:sz="4" w:space="14" w:color="5B9BD5" w:themeColor="accent1"/>
        <w:left w:val="single" w:sz="4" w:space="14" w:color="5B9BD5" w:themeColor="accent1"/>
        <w:bottom w:val="single" w:sz="4" w:space="14" w:color="5B9BD5" w:themeColor="accent1"/>
        <w:right w:val="single" w:sz="4" w:space="14" w:color="5B9BD5" w:themeColor="accent1"/>
      </w:pBdr>
      <w:shd w:val="clear" w:color="auto" w:fill="5B9BD5" w:themeFill="accent1"/>
      <w:suppressAutoHyphens/>
      <w:spacing w:before="180" w:after="60" w:line="280" w:lineRule="atLeast"/>
      <w:ind w:left="284" w:right="284"/>
    </w:pPr>
  </w:style>
  <w:style w:type="character" w:customStyle="1" w:styleId="Boxed2TextChar">
    <w:name w:val="Boxed 2 Text Char"/>
    <w:basedOn w:val="DefaultParagraphFont"/>
    <w:link w:val="Boxed2Text"/>
    <w:rsid w:val="007D0E16"/>
    <w:rPr>
      <w:shd w:val="clear" w:color="auto" w:fill="5B9BD5" w:themeFill="accent1"/>
    </w:rPr>
  </w:style>
  <w:style w:type="paragraph" w:styleId="NormalWeb">
    <w:name w:val="Normal (Web)"/>
    <w:basedOn w:val="Normal"/>
    <w:uiPriority w:val="99"/>
    <w:unhideWhenUsed/>
    <w:rsid w:val="007D0E1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aliases w:val="FAQ Topic 1 Char"/>
    <w:basedOn w:val="DefaultParagraphFont"/>
    <w:link w:val="Heading1"/>
    <w:uiPriority w:val="9"/>
    <w:rsid w:val="00C24FF7"/>
    <w:rPr>
      <w:rFonts w:ascii="Arial" w:eastAsiaTheme="majorEastAsia" w:hAnsi="Arial" w:cs="Arial"/>
      <w:color w:val="2E74B5" w:themeColor="accent1" w:themeShade="BF"/>
      <w:sz w:val="32"/>
      <w:szCs w:val="32"/>
      <w:lang w:val="en"/>
    </w:rPr>
  </w:style>
  <w:style w:type="paragraph" w:styleId="TOC1">
    <w:name w:val="toc 1"/>
    <w:basedOn w:val="Normal"/>
    <w:next w:val="Normal"/>
    <w:autoRedefine/>
    <w:uiPriority w:val="39"/>
    <w:unhideWhenUsed/>
    <w:rsid w:val="00E32139"/>
    <w:pPr>
      <w:tabs>
        <w:tab w:val="right" w:leader="dot" w:pos="9016"/>
      </w:tabs>
      <w:spacing w:before="360" w:after="240"/>
    </w:pPr>
    <w:rPr>
      <w:rFonts w:ascii="Arial" w:hAnsi="Arial" w:cs="Arial"/>
      <w:b/>
      <w:noProof/>
      <w:color w:val="2E74B5" w:themeColor="accent1" w:themeShade="BF"/>
      <w:sz w:val="24"/>
      <w:szCs w:val="24"/>
    </w:rPr>
  </w:style>
  <w:style w:type="paragraph" w:styleId="TOC2">
    <w:name w:val="toc 2"/>
    <w:basedOn w:val="Normal"/>
    <w:next w:val="Normal"/>
    <w:autoRedefine/>
    <w:uiPriority w:val="39"/>
    <w:unhideWhenUsed/>
    <w:rsid w:val="005D197D"/>
    <w:pPr>
      <w:tabs>
        <w:tab w:val="left" w:pos="880"/>
        <w:tab w:val="right" w:leader="dot" w:pos="9016"/>
      </w:tabs>
      <w:spacing w:after="100"/>
      <w:ind w:left="851" w:right="452" w:hanging="631"/>
    </w:pPr>
    <w:rPr>
      <w:rFonts w:ascii="Arial" w:hAnsi="Arial" w:cs="Arial"/>
      <w:noProof/>
    </w:rPr>
  </w:style>
  <w:style w:type="paragraph" w:styleId="Title">
    <w:name w:val="Title"/>
    <w:basedOn w:val="Normal"/>
    <w:next w:val="Normal"/>
    <w:link w:val="TitleChar"/>
    <w:uiPriority w:val="10"/>
    <w:qFormat/>
    <w:rsid w:val="00E32139"/>
    <w:pPr>
      <w:spacing w:after="0" w:line="240" w:lineRule="auto"/>
      <w:contextualSpacing/>
    </w:pPr>
    <w:rPr>
      <w:rFonts w:ascii="Arial" w:eastAsiaTheme="majorEastAsia" w:hAnsi="Arial" w:cs="Arial"/>
      <w:spacing w:val="-10"/>
      <w:kern w:val="28"/>
      <w:sz w:val="36"/>
      <w:szCs w:val="36"/>
      <w:shd w:val="clear" w:color="auto" w:fill="FFFFFF"/>
    </w:rPr>
  </w:style>
  <w:style w:type="character" w:customStyle="1" w:styleId="TitleChar">
    <w:name w:val="Title Char"/>
    <w:basedOn w:val="DefaultParagraphFont"/>
    <w:link w:val="Title"/>
    <w:uiPriority w:val="10"/>
    <w:rsid w:val="00D97729"/>
    <w:rPr>
      <w:rFonts w:ascii="Arial" w:eastAsiaTheme="majorEastAsia" w:hAnsi="Arial" w:cs="Arial"/>
      <w:spacing w:val="-10"/>
      <w:kern w:val="28"/>
      <w:sz w:val="36"/>
      <w:szCs w:val="36"/>
    </w:rPr>
  </w:style>
  <w:style w:type="paragraph" w:customStyle="1" w:styleId="Bullet3">
    <w:name w:val="Bullet 3"/>
    <w:basedOn w:val="Bullet2"/>
    <w:qFormat/>
    <w:rsid w:val="00E32139"/>
    <w:pPr>
      <w:numPr>
        <w:ilvl w:val="2"/>
        <w:numId w:val="5"/>
      </w:numPr>
      <w:ind w:hanging="2"/>
    </w:pPr>
    <w:rPr>
      <w:rFonts w:asciiTheme="minorHAnsi" w:hAnsiTheme="minorHAnsi" w:cstheme="minorBidi"/>
    </w:rPr>
  </w:style>
  <w:style w:type="numbering" w:customStyle="1" w:styleId="BulletsList">
    <w:name w:val="Bullets List"/>
    <w:uiPriority w:val="99"/>
    <w:rsid w:val="00F32592"/>
    <w:pPr>
      <w:numPr>
        <w:numId w:val="5"/>
      </w:numPr>
    </w:pPr>
  </w:style>
  <w:style w:type="paragraph" w:customStyle="1" w:styleId="Subjectofquestions">
    <w:name w:val="Subject of questions"/>
    <w:basedOn w:val="Heading1"/>
    <w:link w:val="SubjectofquestionsChar"/>
    <w:rsid w:val="00F32592"/>
    <w:pPr>
      <w:shd w:val="clear" w:color="auto" w:fill="A3E1E0"/>
      <w:suppressAutoHyphens/>
      <w:spacing w:after="120" w:line="460" w:lineRule="atLeast"/>
      <w:contextualSpacing/>
    </w:pPr>
    <w:rPr>
      <w:rFonts w:asciiTheme="majorHAnsi" w:hAnsiTheme="majorHAnsi" w:cstheme="majorBidi"/>
      <w:bCs/>
      <w:color w:val="44546A" w:themeColor="text2"/>
      <w:sz w:val="40"/>
      <w:szCs w:val="28"/>
    </w:rPr>
  </w:style>
  <w:style w:type="character" w:customStyle="1" w:styleId="SubjectofquestionsChar">
    <w:name w:val="Subject of questions Char"/>
    <w:basedOn w:val="DefaultParagraphFont"/>
    <w:link w:val="Subjectofquestions"/>
    <w:rsid w:val="00F32592"/>
    <w:rPr>
      <w:rFonts w:asciiTheme="majorHAnsi" w:eastAsiaTheme="majorEastAsia" w:hAnsiTheme="majorHAnsi" w:cstheme="majorBidi"/>
      <w:bCs/>
      <w:color w:val="44546A" w:themeColor="text2"/>
      <w:sz w:val="40"/>
      <w:szCs w:val="28"/>
      <w:shd w:val="clear" w:color="auto" w:fill="A3E1E0"/>
    </w:rPr>
  </w:style>
  <w:style w:type="paragraph" w:styleId="CommentSubject">
    <w:name w:val="annotation subject"/>
    <w:basedOn w:val="CommentText"/>
    <w:next w:val="CommentText"/>
    <w:link w:val="CommentSubjectChar"/>
    <w:uiPriority w:val="99"/>
    <w:semiHidden/>
    <w:unhideWhenUsed/>
    <w:rsid w:val="00E32139"/>
    <w:pPr>
      <w:suppressAutoHyphens w:val="0"/>
      <w:spacing w:before="0" w:after="160"/>
    </w:pPr>
    <w:rPr>
      <w:b/>
      <w:bCs/>
    </w:rPr>
  </w:style>
  <w:style w:type="character" w:customStyle="1" w:styleId="CommentSubjectChar">
    <w:name w:val="Comment Subject Char"/>
    <w:basedOn w:val="CommentTextChar"/>
    <w:link w:val="CommentSubject"/>
    <w:uiPriority w:val="99"/>
    <w:semiHidden/>
    <w:rsid w:val="001A3D15"/>
    <w:rPr>
      <w:b/>
      <w:bCs/>
      <w:sz w:val="20"/>
      <w:szCs w:val="20"/>
    </w:rPr>
  </w:style>
  <w:style w:type="paragraph" w:customStyle="1" w:styleId="Exampledotpoint">
    <w:name w:val="Example dot point"/>
    <w:basedOn w:val="Example"/>
    <w:link w:val="ExampledotpointChar"/>
    <w:qFormat/>
    <w:rsid w:val="007F6467"/>
    <w:pPr>
      <w:numPr>
        <w:numId w:val="3"/>
      </w:numPr>
      <w:ind w:left="567" w:hanging="283"/>
    </w:pPr>
  </w:style>
  <w:style w:type="character" w:customStyle="1" w:styleId="ExampledotpointChar">
    <w:name w:val="Example dot point Char"/>
    <w:basedOn w:val="ExampleChar"/>
    <w:link w:val="Exampledotpoint"/>
    <w:rsid w:val="007F6467"/>
    <w:rPr>
      <w:rFonts w:ascii="Arial" w:hAnsi="Arial" w:cs="Arial"/>
      <w:shd w:val="clear" w:color="auto" w:fill="B4B5DF"/>
    </w:rPr>
  </w:style>
  <w:style w:type="character" w:customStyle="1" w:styleId="Heading2Char">
    <w:name w:val="Heading 2 Char"/>
    <w:basedOn w:val="DefaultParagraphFont"/>
    <w:link w:val="Heading2"/>
    <w:uiPriority w:val="9"/>
    <w:rsid w:val="008509E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509E3"/>
    <w:rPr>
      <w:rFonts w:asciiTheme="majorHAnsi" w:eastAsiaTheme="majorEastAsia" w:hAnsiTheme="majorHAnsi" w:cstheme="majorBidi"/>
      <w:color w:val="1F4D78" w:themeColor="accent1" w:themeShade="7F"/>
      <w:sz w:val="24"/>
      <w:szCs w:val="24"/>
    </w:rPr>
  </w:style>
  <w:style w:type="character" w:customStyle="1" w:styleId="field">
    <w:name w:val="field"/>
    <w:basedOn w:val="DefaultParagraphFont"/>
    <w:rsid w:val="008509E3"/>
  </w:style>
  <w:style w:type="character" w:styleId="Emphasis">
    <w:name w:val="Emphasis"/>
    <w:basedOn w:val="DefaultParagraphFont"/>
    <w:uiPriority w:val="20"/>
    <w:qFormat/>
    <w:rsid w:val="008509E3"/>
    <w:rPr>
      <w:i/>
      <w:iCs/>
    </w:rPr>
  </w:style>
  <w:style w:type="paragraph" w:styleId="Header">
    <w:name w:val="header"/>
    <w:basedOn w:val="Normal"/>
    <w:link w:val="HeaderChar"/>
    <w:uiPriority w:val="99"/>
    <w:unhideWhenUsed/>
    <w:rsid w:val="00E32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A11"/>
  </w:style>
  <w:style w:type="paragraph" w:styleId="Footer">
    <w:name w:val="footer"/>
    <w:basedOn w:val="Normal"/>
    <w:link w:val="FooterChar"/>
    <w:uiPriority w:val="99"/>
    <w:unhideWhenUsed/>
    <w:rsid w:val="00E32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A11"/>
  </w:style>
  <w:style w:type="paragraph" w:styleId="BodyText">
    <w:name w:val="Body Text"/>
    <w:basedOn w:val="Normal"/>
    <w:link w:val="BodyTextChar"/>
    <w:uiPriority w:val="1"/>
    <w:qFormat/>
    <w:rsid w:val="004B4192"/>
    <w:pPr>
      <w:widowControl w:val="0"/>
      <w:autoSpaceDE w:val="0"/>
      <w:autoSpaceDN w:val="0"/>
      <w:spacing w:after="0" w:line="240" w:lineRule="auto"/>
    </w:pPr>
    <w:rPr>
      <w:rFonts w:ascii="Arial" w:eastAsia="Arial" w:hAnsi="Arial" w:cs="Arial"/>
      <w:lang w:eastAsia="en-AU" w:bidi="en-AU"/>
    </w:rPr>
  </w:style>
  <w:style w:type="character" w:customStyle="1" w:styleId="BodyTextChar">
    <w:name w:val="Body Text Char"/>
    <w:basedOn w:val="DefaultParagraphFont"/>
    <w:link w:val="BodyText"/>
    <w:uiPriority w:val="1"/>
    <w:rsid w:val="004B4192"/>
    <w:rPr>
      <w:rFonts w:ascii="Arial" w:eastAsia="Arial" w:hAnsi="Arial" w:cs="Arial"/>
      <w:lang w:eastAsia="en-AU" w:bidi="en-AU"/>
    </w:rPr>
  </w:style>
  <w:style w:type="paragraph" w:styleId="ListParagraph">
    <w:name w:val="List Paragraph"/>
    <w:basedOn w:val="Normal"/>
    <w:uiPriority w:val="34"/>
    <w:qFormat/>
    <w:rsid w:val="00E32139"/>
    <w:pPr>
      <w:widowControl w:val="0"/>
      <w:autoSpaceDE w:val="0"/>
      <w:autoSpaceDN w:val="0"/>
      <w:spacing w:after="0" w:line="240" w:lineRule="auto"/>
      <w:ind w:left="830" w:hanging="360"/>
    </w:pPr>
    <w:rPr>
      <w:rFonts w:ascii="Arial" w:eastAsia="Arial" w:hAnsi="Arial" w:cs="Arial"/>
      <w:lang w:eastAsia="en-AU" w:bidi="en-AU"/>
    </w:rPr>
  </w:style>
  <w:style w:type="table" w:styleId="TableGrid">
    <w:name w:val="Table Grid"/>
    <w:basedOn w:val="TableNormal"/>
    <w:uiPriority w:val="39"/>
    <w:rsid w:val="007B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024A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024A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A024A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A024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3">
    <w:name w:val="Grid Table 1 Light Accent 3"/>
    <w:basedOn w:val="TableNormal"/>
    <w:uiPriority w:val="46"/>
    <w:rsid w:val="00A024A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024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ing">
    <w:name w:val="Table Heading"/>
    <w:basedOn w:val="Normal"/>
    <w:next w:val="Normal"/>
    <w:qFormat/>
    <w:rsid w:val="003F06A0"/>
    <w:pPr>
      <w:keepNext/>
      <w:spacing w:before="120" w:after="20" w:line="240" w:lineRule="auto"/>
    </w:pPr>
    <w:rPr>
      <w:rFonts w:ascii="Arial" w:eastAsia="Times New Roman" w:hAnsi="Arial" w:cs="Times New Roman"/>
      <w:b/>
      <w:sz w:val="20"/>
      <w:szCs w:val="20"/>
      <w:lang w:eastAsia="en-AU"/>
    </w:rPr>
  </w:style>
  <w:style w:type="paragraph" w:customStyle="1" w:styleId="NumberedList1">
    <w:name w:val="Numbered List 1"/>
    <w:basedOn w:val="Normal"/>
    <w:qFormat/>
    <w:rsid w:val="00E32139"/>
    <w:pPr>
      <w:suppressAutoHyphens/>
      <w:spacing w:before="180" w:after="60" w:line="280" w:lineRule="atLeast"/>
      <w:ind w:left="284" w:hanging="284"/>
    </w:pPr>
  </w:style>
  <w:style w:type="paragraph" w:customStyle="1" w:styleId="NumberedList2">
    <w:name w:val="Numbered List 2"/>
    <w:basedOn w:val="NumberedList1"/>
    <w:qFormat/>
    <w:rsid w:val="00E32139"/>
    <w:pPr>
      <w:spacing w:before="120"/>
      <w:ind w:left="851"/>
    </w:pPr>
  </w:style>
  <w:style w:type="paragraph" w:customStyle="1" w:styleId="NumberedList3">
    <w:name w:val="Numbered List 3"/>
    <w:basedOn w:val="NumberedList2"/>
    <w:qFormat/>
    <w:rsid w:val="00E32139"/>
    <w:pPr>
      <w:ind w:left="852"/>
    </w:pPr>
  </w:style>
  <w:style w:type="numbering" w:customStyle="1" w:styleId="Numberedlist">
    <w:name w:val="Numbered list"/>
    <w:uiPriority w:val="99"/>
    <w:rsid w:val="00382A67"/>
    <w:pPr>
      <w:numPr>
        <w:numId w:val="7"/>
      </w:numPr>
    </w:pPr>
  </w:style>
  <w:style w:type="table" w:styleId="GridTable1Light-Accent2">
    <w:name w:val="Grid Table 1 Light Accent 2"/>
    <w:basedOn w:val="TableNormal"/>
    <w:uiPriority w:val="46"/>
    <w:rsid w:val="00382A6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0D7FE6"/>
    <w:rPr>
      <w:color w:val="808080"/>
    </w:rPr>
  </w:style>
  <w:style w:type="character" w:customStyle="1" w:styleId="Heading4Char">
    <w:name w:val="Heading 4 Char"/>
    <w:basedOn w:val="DefaultParagraphFont"/>
    <w:link w:val="Heading4"/>
    <w:uiPriority w:val="9"/>
    <w:rsid w:val="00E32139"/>
    <w:rPr>
      <w:rFonts w:asciiTheme="majorHAnsi" w:eastAsiaTheme="majorEastAsia" w:hAnsiTheme="majorHAnsi" w:cstheme="majorBidi"/>
      <w:bCs/>
      <w:iCs/>
      <w:color w:val="44546A" w:themeColor="text2"/>
      <w:sz w:val="26"/>
      <w:szCs w:val="26"/>
    </w:rPr>
  </w:style>
  <w:style w:type="character" w:customStyle="1" w:styleId="Heading5Char">
    <w:name w:val="Heading 5 Char"/>
    <w:basedOn w:val="DefaultParagraphFont"/>
    <w:link w:val="Heading5"/>
    <w:uiPriority w:val="9"/>
    <w:semiHidden/>
    <w:rsid w:val="00E32139"/>
    <w:rPr>
      <w:rFonts w:asciiTheme="majorHAnsi" w:eastAsiaTheme="majorEastAsia" w:hAnsiTheme="majorHAnsi" w:cstheme="majorBidi"/>
      <w:bCs/>
      <w:i/>
      <w:iCs/>
      <w:color w:val="2E74B5" w:themeColor="accent1" w:themeShade="BF"/>
      <w:szCs w:val="26"/>
    </w:rPr>
  </w:style>
  <w:style w:type="character" w:customStyle="1" w:styleId="Heading6Char">
    <w:name w:val="Heading 6 Char"/>
    <w:basedOn w:val="DefaultParagraphFont"/>
    <w:link w:val="Heading6"/>
    <w:uiPriority w:val="9"/>
    <w:semiHidden/>
    <w:rsid w:val="00E32139"/>
    <w:rPr>
      <w:rFonts w:asciiTheme="majorHAnsi" w:eastAsiaTheme="majorEastAsia" w:hAnsiTheme="majorHAnsi" w:cstheme="majorBidi"/>
      <w:bCs/>
      <w:i/>
      <w:iCs/>
      <w:color w:val="1F4D78" w:themeColor="accent1" w:themeShade="7F"/>
      <w:szCs w:val="26"/>
    </w:rPr>
  </w:style>
  <w:style w:type="character" w:customStyle="1" w:styleId="Heading7Char">
    <w:name w:val="Heading 7 Char"/>
    <w:basedOn w:val="DefaultParagraphFont"/>
    <w:link w:val="Heading7"/>
    <w:uiPriority w:val="9"/>
    <w:semiHidden/>
    <w:rsid w:val="00E32139"/>
    <w:rPr>
      <w:rFonts w:asciiTheme="majorHAnsi" w:eastAsiaTheme="majorEastAsia" w:hAnsiTheme="majorHAnsi" w:cstheme="majorBidi"/>
      <w:bCs/>
      <w:color w:val="1F4D78" w:themeColor="accent1" w:themeShade="7F"/>
      <w:szCs w:val="26"/>
    </w:rPr>
  </w:style>
  <w:style w:type="character" w:customStyle="1" w:styleId="Heading8Char">
    <w:name w:val="Heading 8 Char"/>
    <w:basedOn w:val="DefaultParagraphFont"/>
    <w:link w:val="Heading8"/>
    <w:uiPriority w:val="9"/>
    <w:semiHidden/>
    <w:rsid w:val="00E32139"/>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E32139"/>
    <w:rPr>
      <w:rFonts w:asciiTheme="majorHAnsi" w:eastAsiaTheme="majorEastAsia" w:hAnsiTheme="majorHAnsi" w:cstheme="majorBidi"/>
      <w:bCs/>
      <w:i/>
      <w:iCs/>
      <w:color w:val="272727" w:themeColor="text1" w:themeTint="D8"/>
      <w:sz w:val="21"/>
      <w:szCs w:val="21"/>
    </w:rPr>
  </w:style>
  <w:style w:type="paragraph" w:customStyle="1" w:styleId="NormalIndented">
    <w:name w:val="Normal Indented"/>
    <w:basedOn w:val="Normal"/>
    <w:qFormat/>
    <w:rsid w:val="00E32139"/>
    <w:pPr>
      <w:suppressAutoHyphens/>
      <w:spacing w:before="180" w:after="60" w:line="280" w:lineRule="atLeast"/>
      <w:ind w:left="284"/>
    </w:pPr>
    <w:rPr>
      <w:rFonts w:eastAsia="SimSun"/>
    </w:rPr>
  </w:style>
  <w:style w:type="paragraph" w:styleId="Subtitle">
    <w:name w:val="Subtitle"/>
    <w:basedOn w:val="Title"/>
    <w:next w:val="Normal"/>
    <w:link w:val="SubtitleChar"/>
    <w:uiPriority w:val="11"/>
    <w:qFormat/>
    <w:rsid w:val="00E32139"/>
    <w:pPr>
      <w:keepLines/>
      <w:numPr>
        <w:ilvl w:val="1"/>
      </w:numPr>
      <w:suppressAutoHyphens/>
      <w:spacing w:before="360" w:after="120" w:line="260" w:lineRule="atLeast"/>
      <w:jc w:val="right"/>
      <w:outlineLvl w:val="0"/>
    </w:pPr>
    <w:rPr>
      <w:rFonts w:asciiTheme="majorHAnsi" w:hAnsiTheme="majorHAnsi" w:cstheme="majorBidi"/>
      <w:b/>
      <w:bCs/>
      <w:iCs/>
      <w:color w:val="44546A" w:themeColor="text2"/>
      <w:spacing w:val="0"/>
      <w:sz w:val="20"/>
      <w:szCs w:val="24"/>
      <w:shd w:val="clear" w:color="auto" w:fill="auto"/>
    </w:rPr>
  </w:style>
  <w:style w:type="character" w:customStyle="1" w:styleId="SubtitleChar">
    <w:name w:val="Subtitle Char"/>
    <w:basedOn w:val="DefaultParagraphFont"/>
    <w:link w:val="Subtitle"/>
    <w:uiPriority w:val="11"/>
    <w:rsid w:val="00E32139"/>
    <w:rPr>
      <w:rFonts w:asciiTheme="majorHAnsi" w:eastAsiaTheme="majorEastAsia" w:hAnsiTheme="majorHAnsi" w:cstheme="majorBidi"/>
      <w:b/>
      <w:bCs/>
      <w:iCs/>
      <w:color w:val="44546A" w:themeColor="text2"/>
      <w:kern w:val="28"/>
      <w:sz w:val="20"/>
      <w:szCs w:val="24"/>
    </w:rPr>
  </w:style>
  <w:style w:type="paragraph" w:customStyle="1" w:styleId="Heading1Numbered">
    <w:name w:val="Heading 1 Numbered"/>
    <w:basedOn w:val="Heading1"/>
    <w:next w:val="Normal"/>
    <w:qFormat/>
    <w:rsid w:val="00E32139"/>
    <w:pPr>
      <w:numPr>
        <w:numId w:val="9"/>
      </w:numPr>
      <w:suppressAutoHyphens/>
      <w:spacing w:after="120" w:line="460" w:lineRule="atLeast"/>
      <w:contextualSpacing/>
    </w:pPr>
    <w:rPr>
      <w:rFonts w:asciiTheme="majorHAnsi" w:hAnsiTheme="majorHAnsi" w:cstheme="majorBidi"/>
      <w:bCs/>
      <w:color w:val="44546A" w:themeColor="text2"/>
      <w:sz w:val="40"/>
      <w:szCs w:val="28"/>
      <w:lang w:val="en-AU"/>
    </w:rPr>
  </w:style>
  <w:style w:type="paragraph" w:customStyle="1" w:styleId="Heading2Numbered">
    <w:name w:val="Heading 2 Numbered"/>
    <w:basedOn w:val="Heading2"/>
    <w:next w:val="Normal"/>
    <w:qFormat/>
    <w:rsid w:val="00E32139"/>
    <w:pPr>
      <w:numPr>
        <w:ilvl w:val="1"/>
        <w:numId w:val="9"/>
      </w:numPr>
      <w:suppressAutoHyphens/>
      <w:spacing w:before="360" w:after="120" w:line="400" w:lineRule="atLeast"/>
      <w:contextualSpacing/>
    </w:pPr>
    <w:rPr>
      <w:bCs/>
      <w:color w:val="44546A" w:themeColor="text2"/>
      <w:sz w:val="34"/>
    </w:rPr>
  </w:style>
  <w:style w:type="paragraph" w:customStyle="1" w:styleId="Heading3Numbered">
    <w:name w:val="Heading 3 Numbered"/>
    <w:basedOn w:val="Heading3"/>
    <w:next w:val="Normal"/>
    <w:qFormat/>
    <w:rsid w:val="00E32139"/>
    <w:pPr>
      <w:numPr>
        <w:ilvl w:val="2"/>
        <w:numId w:val="9"/>
      </w:numPr>
      <w:suppressAutoHyphens/>
      <w:spacing w:before="360" w:after="120" w:line="340" w:lineRule="atLeast"/>
      <w:contextualSpacing/>
    </w:pPr>
    <w:rPr>
      <w:bCs/>
      <w:color w:val="44546A" w:themeColor="text2"/>
      <w:sz w:val="30"/>
      <w:szCs w:val="22"/>
    </w:rPr>
  </w:style>
  <w:style w:type="numbering" w:customStyle="1" w:styleId="HeadingsList">
    <w:name w:val="Headings List"/>
    <w:uiPriority w:val="99"/>
    <w:rsid w:val="00E32139"/>
    <w:pPr>
      <w:numPr>
        <w:numId w:val="9"/>
      </w:numPr>
    </w:pPr>
  </w:style>
  <w:style w:type="table" w:styleId="PlainTable2">
    <w:name w:val="Plain Table 2"/>
    <w:basedOn w:val="TableNormal"/>
    <w:uiPriority w:val="42"/>
    <w:rsid w:val="00E32139"/>
    <w:pPr>
      <w:spacing w:after="0" w:line="240" w:lineRule="auto"/>
    </w:pPr>
    <w:rPr>
      <w:rFonts w:eastAsia="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32139"/>
    <w:pPr>
      <w:spacing w:after="120" w:line="460" w:lineRule="atLeast"/>
      <w:outlineLvl w:val="9"/>
    </w:pPr>
    <w:rPr>
      <w:rFonts w:asciiTheme="majorHAnsi" w:hAnsiTheme="majorHAnsi" w:cstheme="majorBidi"/>
      <w:color w:val="44546A" w:themeColor="text2"/>
      <w:sz w:val="40"/>
      <w:lang w:val="en-US"/>
    </w:rPr>
  </w:style>
  <w:style w:type="paragraph" w:styleId="TOC3">
    <w:name w:val="toc 3"/>
    <w:basedOn w:val="Normal"/>
    <w:next w:val="Normal"/>
    <w:autoRedefine/>
    <w:uiPriority w:val="39"/>
    <w:unhideWhenUsed/>
    <w:rsid w:val="00E32139"/>
    <w:pPr>
      <w:tabs>
        <w:tab w:val="left" w:pos="1134"/>
        <w:tab w:val="right" w:pos="9072"/>
      </w:tabs>
      <w:suppressAutoHyphens/>
      <w:spacing w:before="60" w:after="60" w:line="280" w:lineRule="atLeast"/>
      <w:ind w:left="1134" w:hanging="680"/>
    </w:pPr>
    <w:rPr>
      <w:rFonts w:eastAsia="SimSun"/>
    </w:rPr>
  </w:style>
  <w:style w:type="paragraph" w:styleId="TOC4">
    <w:name w:val="toc 4"/>
    <w:basedOn w:val="Normal"/>
    <w:next w:val="Normal"/>
    <w:autoRedefine/>
    <w:uiPriority w:val="39"/>
    <w:unhideWhenUsed/>
    <w:rsid w:val="00E32139"/>
    <w:pPr>
      <w:spacing w:after="100"/>
      <w:ind w:left="660"/>
    </w:pPr>
    <w:rPr>
      <w:rFonts w:eastAsiaTheme="minorEastAsia"/>
      <w:lang w:eastAsia="en-AU"/>
    </w:rPr>
  </w:style>
  <w:style w:type="paragraph" w:styleId="TOC5">
    <w:name w:val="toc 5"/>
    <w:basedOn w:val="Normal"/>
    <w:next w:val="Normal"/>
    <w:autoRedefine/>
    <w:uiPriority w:val="39"/>
    <w:unhideWhenUsed/>
    <w:rsid w:val="00E32139"/>
    <w:pPr>
      <w:spacing w:after="100"/>
      <w:ind w:left="880"/>
    </w:pPr>
    <w:rPr>
      <w:rFonts w:eastAsiaTheme="minorEastAsia"/>
      <w:lang w:eastAsia="en-AU"/>
    </w:rPr>
  </w:style>
  <w:style w:type="paragraph" w:styleId="TOC6">
    <w:name w:val="toc 6"/>
    <w:basedOn w:val="Normal"/>
    <w:next w:val="Normal"/>
    <w:autoRedefine/>
    <w:uiPriority w:val="39"/>
    <w:unhideWhenUsed/>
    <w:rsid w:val="00E32139"/>
    <w:pPr>
      <w:spacing w:after="100"/>
      <w:ind w:left="1100"/>
    </w:pPr>
    <w:rPr>
      <w:rFonts w:eastAsiaTheme="minorEastAsia"/>
      <w:lang w:eastAsia="en-AU"/>
    </w:rPr>
  </w:style>
  <w:style w:type="paragraph" w:styleId="TOC7">
    <w:name w:val="toc 7"/>
    <w:basedOn w:val="Normal"/>
    <w:next w:val="Normal"/>
    <w:autoRedefine/>
    <w:uiPriority w:val="39"/>
    <w:unhideWhenUsed/>
    <w:rsid w:val="00E32139"/>
    <w:pPr>
      <w:spacing w:after="100"/>
      <w:ind w:left="1320"/>
    </w:pPr>
    <w:rPr>
      <w:rFonts w:eastAsiaTheme="minorEastAsia"/>
      <w:lang w:eastAsia="en-AU"/>
    </w:rPr>
  </w:style>
  <w:style w:type="numbering" w:customStyle="1" w:styleId="TableHeadingNumbers">
    <w:name w:val="Table Heading Numbers"/>
    <w:uiPriority w:val="99"/>
    <w:rsid w:val="00E32139"/>
    <w:pPr>
      <w:numPr>
        <w:numId w:val="10"/>
      </w:numPr>
    </w:pPr>
  </w:style>
  <w:style w:type="paragraph" w:styleId="TOC8">
    <w:name w:val="toc 8"/>
    <w:basedOn w:val="Normal"/>
    <w:next w:val="Normal"/>
    <w:autoRedefine/>
    <w:uiPriority w:val="39"/>
    <w:unhideWhenUsed/>
    <w:rsid w:val="00E32139"/>
    <w:pPr>
      <w:spacing w:after="100"/>
      <w:ind w:left="1540"/>
    </w:pPr>
    <w:rPr>
      <w:rFonts w:eastAsiaTheme="minorEastAsia"/>
      <w:lang w:eastAsia="en-AU"/>
    </w:rPr>
  </w:style>
  <w:style w:type="paragraph" w:styleId="TOC9">
    <w:name w:val="toc 9"/>
    <w:basedOn w:val="Normal"/>
    <w:next w:val="Normal"/>
    <w:autoRedefine/>
    <w:uiPriority w:val="39"/>
    <w:unhideWhenUsed/>
    <w:rsid w:val="00E32139"/>
    <w:pPr>
      <w:spacing w:after="100"/>
      <w:ind w:left="1760"/>
    </w:pPr>
    <w:rPr>
      <w:rFonts w:eastAsiaTheme="minorEastAsia"/>
      <w:lang w:eastAsia="en-AU"/>
    </w:rPr>
  </w:style>
  <w:style w:type="paragraph" w:styleId="TableofFigures">
    <w:name w:val="table of figures"/>
    <w:basedOn w:val="Normal"/>
    <w:next w:val="Normal"/>
    <w:uiPriority w:val="99"/>
    <w:unhideWhenUsed/>
    <w:rsid w:val="00E32139"/>
    <w:pPr>
      <w:suppressAutoHyphens/>
      <w:spacing w:before="180" w:after="0" w:line="280" w:lineRule="atLeast"/>
      <w:ind w:left="907" w:hanging="907"/>
    </w:pPr>
    <w:rPr>
      <w:rFonts w:eastAsia="SimSun"/>
    </w:rPr>
  </w:style>
  <w:style w:type="paragraph" w:customStyle="1" w:styleId="IntroPara">
    <w:name w:val="Intro Para"/>
    <w:basedOn w:val="Normal"/>
    <w:qFormat/>
    <w:rsid w:val="00E32139"/>
    <w:pPr>
      <w:pBdr>
        <w:bottom w:val="single" w:sz="4" w:space="6" w:color="5B9BD5" w:themeColor="accent1"/>
      </w:pBdr>
      <w:suppressAutoHyphens/>
      <w:spacing w:before="180" w:after="60" w:line="280" w:lineRule="atLeast"/>
    </w:pPr>
    <w:rPr>
      <w:rFonts w:eastAsia="SimSun"/>
      <w:sz w:val="24"/>
    </w:rPr>
  </w:style>
  <w:style w:type="numbering" w:customStyle="1" w:styleId="FigureTitles">
    <w:name w:val="Figure Titles"/>
    <w:uiPriority w:val="99"/>
    <w:rsid w:val="00E32139"/>
    <w:pPr>
      <w:numPr>
        <w:numId w:val="11"/>
      </w:numPr>
    </w:pPr>
  </w:style>
  <w:style w:type="character" w:styleId="IntenseEmphasis">
    <w:name w:val="Intense Emphasis"/>
    <w:basedOn w:val="DefaultParagraphFont"/>
    <w:uiPriority w:val="21"/>
    <w:qFormat/>
    <w:rsid w:val="00E32139"/>
    <w:rPr>
      <w:b/>
      <w:i/>
      <w:iCs/>
      <w:color w:val="auto"/>
    </w:rPr>
  </w:style>
  <w:style w:type="character" w:styleId="Strong">
    <w:name w:val="Strong"/>
    <w:basedOn w:val="DefaultParagraphFont"/>
    <w:uiPriority w:val="22"/>
    <w:qFormat/>
    <w:rsid w:val="00E32139"/>
    <w:rPr>
      <w:b/>
      <w:bCs/>
    </w:rPr>
  </w:style>
  <w:style w:type="paragraph" w:styleId="Caption">
    <w:name w:val="caption"/>
    <w:basedOn w:val="Normal"/>
    <w:next w:val="Normal"/>
    <w:uiPriority w:val="35"/>
    <w:unhideWhenUsed/>
    <w:qFormat/>
    <w:rsid w:val="00E32139"/>
    <w:pPr>
      <w:suppressAutoHyphens/>
      <w:spacing w:before="200" w:after="120" w:line="280" w:lineRule="atLeast"/>
    </w:pPr>
    <w:rPr>
      <w:rFonts w:eastAsia="SimSun"/>
      <w:b/>
      <w:iCs/>
      <w:color w:val="000000" w:themeColor="text1"/>
      <w:szCs w:val="18"/>
    </w:rPr>
  </w:style>
  <w:style w:type="paragraph" w:customStyle="1" w:styleId="Boxed1Text">
    <w:name w:val="Boxed 1 Text"/>
    <w:basedOn w:val="Normal"/>
    <w:qFormat/>
    <w:rsid w:val="00E32139"/>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uppressAutoHyphens/>
      <w:spacing w:before="180" w:after="60" w:line="280" w:lineRule="atLeast"/>
      <w:ind w:left="284" w:right="284"/>
    </w:pPr>
    <w:rPr>
      <w:rFonts w:eastAsia="SimSun"/>
    </w:rPr>
  </w:style>
  <w:style w:type="paragraph" w:customStyle="1" w:styleId="Boxed1Heading">
    <w:name w:val="Boxed 1 Heading"/>
    <w:basedOn w:val="Boxed1Text"/>
    <w:qFormat/>
    <w:rsid w:val="00E32139"/>
  </w:style>
  <w:style w:type="paragraph" w:customStyle="1" w:styleId="Boxed2Heading">
    <w:name w:val="Boxed 2 Heading"/>
    <w:basedOn w:val="Boxed2Text"/>
    <w:qFormat/>
    <w:rsid w:val="00E32139"/>
  </w:style>
  <w:style w:type="character" w:styleId="PageNumber">
    <w:name w:val="page number"/>
    <w:basedOn w:val="DefaultParagraphFont"/>
    <w:uiPriority w:val="99"/>
    <w:unhideWhenUsed/>
    <w:rsid w:val="00E32139"/>
  </w:style>
  <w:style w:type="table" w:customStyle="1" w:styleId="Finance1">
    <w:name w:val="Finance 1"/>
    <w:basedOn w:val="TableNormal"/>
    <w:uiPriority w:val="99"/>
    <w:rsid w:val="00E32139"/>
    <w:pPr>
      <w:spacing w:before="60" w:after="60" w:line="200" w:lineRule="atLeast"/>
    </w:pPr>
    <w:rPr>
      <w:rFonts w:eastAsia="SimSun"/>
      <w:sz w:val="16"/>
    </w:rPr>
    <w:tblPr>
      <w:tblStyleRowBandSize w:val="1"/>
      <w:tblStyleColBandSize w:val="1"/>
      <w:tblBorders>
        <w:top w:val="single" w:sz="4" w:space="0" w:color="44546A" w:themeColor="text2"/>
        <w:bottom w:val="single" w:sz="4" w:space="0" w:color="44546A" w:themeColor="text2"/>
        <w:insideH w:val="single" w:sz="4" w:space="0" w:color="44546A" w:themeColor="text2"/>
      </w:tblBorders>
      <w:tblCellMar>
        <w:left w:w="85" w:type="dxa"/>
        <w:right w:w="85" w:type="dxa"/>
      </w:tblCellMar>
    </w:tblPr>
    <w:trPr>
      <w:cantSplit/>
    </w:trPr>
    <w:tblStylePr w:type="firstRow">
      <w:rPr>
        <w:b/>
      </w:rPr>
      <w:tblPr/>
      <w:trPr>
        <w:tblHeader/>
      </w:trPr>
      <w:tcPr>
        <w:shd w:val="clear" w:color="auto" w:fill="44546A" w:themeFill="text2"/>
      </w:tcPr>
    </w:tblStylePr>
    <w:tblStylePr w:type="lastRow">
      <w:tblPr/>
      <w:tcPr>
        <w:shd w:val="clear" w:color="auto" w:fill="44546A" w:themeFill="text2"/>
      </w:tcPr>
    </w:tblStylePr>
    <w:tblStylePr w:type="firstCol">
      <w:tblPr/>
      <w:tcPr>
        <w:tcBorders>
          <w:insideH w:val="single" w:sz="4" w:space="0" w:color="FFFFFF" w:themeColor="background1"/>
        </w:tcBorders>
        <w:shd w:val="clear" w:color="auto" w:fill="44546A" w:themeFill="text2"/>
      </w:tcPr>
    </w:tblStylePr>
    <w:tblStylePr w:type="lastCol">
      <w:tblPr/>
      <w:tcPr>
        <w:shd w:val="clear" w:color="auto" w:fill="BFBFBF" w:themeFill="background1" w:themeFillShade="BF"/>
      </w:tcPr>
    </w:tblStylePr>
    <w:tblStylePr w:type="band1Vert">
      <w:tblPr/>
      <w:tcPr>
        <w:shd w:val="clear" w:color="auto" w:fill="E7E6E6" w:themeFill="background2"/>
      </w:tcPr>
    </w:tblStylePr>
    <w:tblStylePr w:type="band2Vert">
      <w:tblPr/>
      <w:tcPr>
        <w:shd w:val="clear" w:color="auto" w:fill="FFFFFF" w:themeFill="background1"/>
      </w:tcPr>
    </w:tblStylePr>
    <w:tblStylePr w:type="band1Horz">
      <w:tblPr/>
      <w:tcPr>
        <w:shd w:val="clear" w:color="auto" w:fill="E7E6E6"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E32139"/>
    <w:pPr>
      <w:suppressAutoHyphens/>
      <w:spacing w:before="60" w:after="60" w:line="280" w:lineRule="atLeast"/>
    </w:pPr>
    <w:rPr>
      <w:rFonts w:eastAsia="SimSun"/>
      <w:sz w:val="18"/>
    </w:rPr>
  </w:style>
  <w:style w:type="paragraph" w:customStyle="1" w:styleId="TableSourceNotes">
    <w:name w:val="Table Source Notes"/>
    <w:basedOn w:val="TableText"/>
    <w:qFormat/>
    <w:rsid w:val="00E32139"/>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E32139"/>
    <w:pPr>
      <w:suppressAutoHyphens/>
      <w:spacing w:after="0" w:line="200" w:lineRule="atLeast"/>
      <w:ind w:left="284" w:hanging="284"/>
    </w:pPr>
    <w:rPr>
      <w:rFonts w:eastAsia="SimSun"/>
      <w:sz w:val="16"/>
      <w:szCs w:val="20"/>
    </w:rPr>
  </w:style>
  <w:style w:type="character" w:customStyle="1" w:styleId="FootnoteTextChar">
    <w:name w:val="Footnote Text Char"/>
    <w:basedOn w:val="DefaultParagraphFont"/>
    <w:link w:val="FootnoteText"/>
    <w:uiPriority w:val="99"/>
    <w:semiHidden/>
    <w:rsid w:val="00E32139"/>
    <w:rPr>
      <w:rFonts w:eastAsia="SimSun"/>
      <w:sz w:val="16"/>
      <w:szCs w:val="20"/>
    </w:rPr>
  </w:style>
  <w:style w:type="character" w:styleId="FootnoteReference">
    <w:name w:val="footnote reference"/>
    <w:basedOn w:val="DefaultParagraphFont"/>
    <w:uiPriority w:val="99"/>
    <w:semiHidden/>
    <w:unhideWhenUsed/>
    <w:rsid w:val="00E32139"/>
    <w:rPr>
      <w:vertAlign w:val="superscript"/>
    </w:rPr>
  </w:style>
  <w:style w:type="paragraph" w:customStyle="1" w:styleId="FootnoteSeparator">
    <w:name w:val="Footnote Separator"/>
    <w:basedOn w:val="Normal"/>
    <w:qFormat/>
    <w:rsid w:val="00E32139"/>
    <w:pPr>
      <w:pBdr>
        <w:top w:val="single" w:sz="2" w:space="1" w:color="auto"/>
      </w:pBdr>
      <w:suppressAutoHyphens/>
      <w:spacing w:after="0" w:line="240" w:lineRule="auto"/>
    </w:pPr>
    <w:rPr>
      <w:rFonts w:eastAsia="SimSun"/>
    </w:rPr>
  </w:style>
  <w:style w:type="character" w:customStyle="1" w:styleId="Classification">
    <w:name w:val="Classification"/>
    <w:basedOn w:val="DefaultParagraphFont"/>
    <w:uiPriority w:val="1"/>
    <w:qFormat/>
    <w:rsid w:val="00E32139"/>
    <w:rPr>
      <w:b/>
      <w:caps/>
      <w:smallCaps w:val="0"/>
      <w:sz w:val="24"/>
    </w:rPr>
  </w:style>
  <w:style w:type="table" w:customStyle="1" w:styleId="TableGrid1">
    <w:name w:val="Table Grid1"/>
    <w:basedOn w:val="TableNormal"/>
    <w:next w:val="TableGrid"/>
    <w:uiPriority w:val="39"/>
    <w:rsid w:val="00E3213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E32139"/>
    <w:pPr>
      <w:spacing w:after="0" w:line="240" w:lineRule="auto"/>
    </w:pPr>
    <w:rPr>
      <w:rFonts w:eastAsia="SimSu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400">
      <w:bodyDiv w:val="1"/>
      <w:marLeft w:val="0"/>
      <w:marRight w:val="0"/>
      <w:marTop w:val="0"/>
      <w:marBottom w:val="0"/>
      <w:divBdr>
        <w:top w:val="none" w:sz="0" w:space="0" w:color="auto"/>
        <w:left w:val="none" w:sz="0" w:space="0" w:color="auto"/>
        <w:bottom w:val="none" w:sz="0" w:space="0" w:color="auto"/>
        <w:right w:val="none" w:sz="0" w:space="0" w:color="auto"/>
      </w:divBdr>
    </w:div>
    <w:div w:id="277686596">
      <w:bodyDiv w:val="1"/>
      <w:marLeft w:val="0"/>
      <w:marRight w:val="0"/>
      <w:marTop w:val="0"/>
      <w:marBottom w:val="0"/>
      <w:divBdr>
        <w:top w:val="none" w:sz="0" w:space="0" w:color="auto"/>
        <w:left w:val="none" w:sz="0" w:space="0" w:color="auto"/>
        <w:bottom w:val="none" w:sz="0" w:space="0" w:color="auto"/>
        <w:right w:val="none" w:sz="0" w:space="0" w:color="auto"/>
      </w:divBdr>
    </w:div>
    <w:div w:id="302272443">
      <w:bodyDiv w:val="1"/>
      <w:marLeft w:val="0"/>
      <w:marRight w:val="0"/>
      <w:marTop w:val="0"/>
      <w:marBottom w:val="0"/>
      <w:divBdr>
        <w:top w:val="none" w:sz="0" w:space="0" w:color="auto"/>
        <w:left w:val="none" w:sz="0" w:space="0" w:color="auto"/>
        <w:bottom w:val="none" w:sz="0" w:space="0" w:color="auto"/>
        <w:right w:val="none" w:sz="0" w:space="0" w:color="auto"/>
      </w:divBdr>
    </w:div>
    <w:div w:id="421151343">
      <w:bodyDiv w:val="1"/>
      <w:marLeft w:val="0"/>
      <w:marRight w:val="0"/>
      <w:marTop w:val="0"/>
      <w:marBottom w:val="0"/>
      <w:divBdr>
        <w:top w:val="none" w:sz="0" w:space="0" w:color="auto"/>
        <w:left w:val="none" w:sz="0" w:space="0" w:color="auto"/>
        <w:bottom w:val="none" w:sz="0" w:space="0" w:color="auto"/>
        <w:right w:val="none" w:sz="0" w:space="0" w:color="auto"/>
      </w:divBdr>
    </w:div>
    <w:div w:id="801188298">
      <w:bodyDiv w:val="1"/>
      <w:marLeft w:val="0"/>
      <w:marRight w:val="0"/>
      <w:marTop w:val="0"/>
      <w:marBottom w:val="0"/>
      <w:divBdr>
        <w:top w:val="none" w:sz="0" w:space="0" w:color="auto"/>
        <w:left w:val="none" w:sz="0" w:space="0" w:color="auto"/>
        <w:bottom w:val="none" w:sz="0" w:space="0" w:color="auto"/>
        <w:right w:val="none" w:sz="0" w:space="0" w:color="auto"/>
      </w:divBdr>
      <w:divsChild>
        <w:div w:id="1746033214">
          <w:marLeft w:val="0"/>
          <w:marRight w:val="0"/>
          <w:marTop w:val="0"/>
          <w:marBottom w:val="0"/>
          <w:divBdr>
            <w:top w:val="none" w:sz="0" w:space="0" w:color="auto"/>
            <w:left w:val="none" w:sz="0" w:space="0" w:color="auto"/>
            <w:bottom w:val="none" w:sz="0" w:space="0" w:color="auto"/>
            <w:right w:val="none" w:sz="0" w:space="0" w:color="auto"/>
          </w:divBdr>
          <w:divsChild>
            <w:div w:id="1474374555">
              <w:marLeft w:val="0"/>
              <w:marRight w:val="0"/>
              <w:marTop w:val="0"/>
              <w:marBottom w:val="0"/>
              <w:divBdr>
                <w:top w:val="none" w:sz="0" w:space="0" w:color="auto"/>
                <w:left w:val="none" w:sz="0" w:space="0" w:color="auto"/>
                <w:bottom w:val="none" w:sz="0" w:space="0" w:color="auto"/>
                <w:right w:val="none" w:sz="0" w:space="0" w:color="auto"/>
              </w:divBdr>
              <w:divsChild>
                <w:div w:id="686297665">
                  <w:marLeft w:val="0"/>
                  <w:marRight w:val="0"/>
                  <w:marTop w:val="0"/>
                  <w:marBottom w:val="0"/>
                  <w:divBdr>
                    <w:top w:val="none" w:sz="0" w:space="0" w:color="auto"/>
                    <w:left w:val="none" w:sz="0" w:space="0" w:color="auto"/>
                    <w:bottom w:val="none" w:sz="0" w:space="0" w:color="auto"/>
                    <w:right w:val="none" w:sz="0" w:space="0" w:color="auto"/>
                  </w:divBdr>
                  <w:divsChild>
                    <w:div w:id="770975634">
                      <w:marLeft w:val="0"/>
                      <w:marRight w:val="0"/>
                      <w:marTop w:val="0"/>
                      <w:marBottom w:val="0"/>
                      <w:divBdr>
                        <w:top w:val="none" w:sz="0" w:space="0" w:color="auto"/>
                        <w:left w:val="none" w:sz="0" w:space="0" w:color="auto"/>
                        <w:bottom w:val="none" w:sz="0" w:space="0" w:color="auto"/>
                        <w:right w:val="none" w:sz="0" w:space="0" w:color="auto"/>
                      </w:divBdr>
                      <w:divsChild>
                        <w:div w:id="442921059">
                          <w:marLeft w:val="0"/>
                          <w:marRight w:val="0"/>
                          <w:marTop w:val="0"/>
                          <w:marBottom w:val="0"/>
                          <w:divBdr>
                            <w:top w:val="none" w:sz="0" w:space="0" w:color="auto"/>
                            <w:left w:val="none" w:sz="0" w:space="0" w:color="auto"/>
                            <w:bottom w:val="none" w:sz="0" w:space="0" w:color="auto"/>
                            <w:right w:val="none" w:sz="0" w:space="0" w:color="auto"/>
                          </w:divBdr>
                          <w:divsChild>
                            <w:div w:id="1976325373">
                              <w:marLeft w:val="0"/>
                              <w:marRight w:val="0"/>
                              <w:marTop w:val="150"/>
                              <w:marBottom w:val="0"/>
                              <w:divBdr>
                                <w:top w:val="none" w:sz="0" w:space="0" w:color="auto"/>
                                <w:left w:val="none" w:sz="0" w:space="0" w:color="auto"/>
                                <w:bottom w:val="none" w:sz="0" w:space="0" w:color="auto"/>
                                <w:right w:val="none" w:sz="0" w:space="0" w:color="auto"/>
                              </w:divBdr>
                              <w:divsChild>
                                <w:div w:id="169805557">
                                  <w:marLeft w:val="-225"/>
                                  <w:marRight w:val="-225"/>
                                  <w:marTop w:val="0"/>
                                  <w:marBottom w:val="0"/>
                                  <w:divBdr>
                                    <w:top w:val="none" w:sz="0" w:space="0" w:color="auto"/>
                                    <w:left w:val="none" w:sz="0" w:space="0" w:color="auto"/>
                                    <w:bottom w:val="none" w:sz="0" w:space="0" w:color="auto"/>
                                    <w:right w:val="none" w:sz="0" w:space="0" w:color="auto"/>
                                  </w:divBdr>
                                  <w:divsChild>
                                    <w:div w:id="346518640">
                                      <w:marLeft w:val="0"/>
                                      <w:marRight w:val="0"/>
                                      <w:marTop w:val="0"/>
                                      <w:marBottom w:val="0"/>
                                      <w:divBdr>
                                        <w:top w:val="none" w:sz="0" w:space="0" w:color="auto"/>
                                        <w:left w:val="none" w:sz="0" w:space="0" w:color="auto"/>
                                        <w:bottom w:val="none" w:sz="0" w:space="0" w:color="auto"/>
                                        <w:right w:val="none" w:sz="0" w:space="0" w:color="auto"/>
                                      </w:divBdr>
                                      <w:divsChild>
                                        <w:div w:id="1188905889">
                                          <w:marLeft w:val="0"/>
                                          <w:marRight w:val="0"/>
                                          <w:marTop w:val="150"/>
                                          <w:marBottom w:val="0"/>
                                          <w:divBdr>
                                            <w:top w:val="none" w:sz="0" w:space="0" w:color="auto"/>
                                            <w:left w:val="none" w:sz="0" w:space="0" w:color="auto"/>
                                            <w:bottom w:val="none" w:sz="0" w:space="0" w:color="auto"/>
                                            <w:right w:val="none" w:sz="0" w:space="0" w:color="auto"/>
                                          </w:divBdr>
                                          <w:divsChild>
                                            <w:div w:id="184097392">
                                              <w:marLeft w:val="0"/>
                                              <w:marRight w:val="0"/>
                                              <w:marTop w:val="0"/>
                                              <w:marBottom w:val="0"/>
                                              <w:divBdr>
                                                <w:top w:val="none" w:sz="0" w:space="0" w:color="auto"/>
                                                <w:left w:val="none" w:sz="0" w:space="0" w:color="auto"/>
                                                <w:bottom w:val="none" w:sz="0" w:space="0" w:color="auto"/>
                                                <w:right w:val="none" w:sz="0" w:space="0" w:color="auto"/>
                                              </w:divBdr>
                                              <w:divsChild>
                                                <w:div w:id="294802571">
                                                  <w:marLeft w:val="0"/>
                                                  <w:marRight w:val="0"/>
                                                  <w:marTop w:val="0"/>
                                                  <w:marBottom w:val="0"/>
                                                  <w:divBdr>
                                                    <w:top w:val="none" w:sz="0" w:space="0" w:color="auto"/>
                                                    <w:left w:val="none" w:sz="0" w:space="0" w:color="auto"/>
                                                    <w:bottom w:val="none" w:sz="0" w:space="0" w:color="auto"/>
                                                    <w:right w:val="none" w:sz="0" w:space="0" w:color="auto"/>
                                                  </w:divBdr>
                                                </w:div>
                                                <w:div w:id="4559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41045">
                                      <w:marLeft w:val="0"/>
                                      <w:marRight w:val="0"/>
                                      <w:marTop w:val="0"/>
                                      <w:marBottom w:val="0"/>
                                      <w:divBdr>
                                        <w:top w:val="none" w:sz="0" w:space="0" w:color="auto"/>
                                        <w:left w:val="none" w:sz="0" w:space="0" w:color="auto"/>
                                        <w:bottom w:val="none" w:sz="0" w:space="0" w:color="auto"/>
                                        <w:right w:val="none" w:sz="0" w:space="0" w:color="auto"/>
                                      </w:divBdr>
                                      <w:divsChild>
                                        <w:div w:id="17664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279777">
      <w:bodyDiv w:val="1"/>
      <w:marLeft w:val="0"/>
      <w:marRight w:val="0"/>
      <w:marTop w:val="0"/>
      <w:marBottom w:val="0"/>
      <w:divBdr>
        <w:top w:val="none" w:sz="0" w:space="0" w:color="auto"/>
        <w:left w:val="none" w:sz="0" w:space="0" w:color="auto"/>
        <w:bottom w:val="none" w:sz="0" w:space="0" w:color="auto"/>
        <w:right w:val="none" w:sz="0" w:space="0" w:color="auto"/>
      </w:divBdr>
    </w:div>
    <w:div w:id="18003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rchive.budget.gov.au/2021-22/fbo/download/fbo_2021-22.pdf" TargetMode="External"/><Relationship Id="rId18" Type="http://schemas.openxmlformats.org/officeDocument/2006/relationships/hyperlink" Target="https://archive.budget.gov.au/2021-22/fbo/download/fbo_2021-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rchive.budget.gov.au/2021-22/fbo/download/fbo_2021-22.pdf" TargetMode="External"/><Relationship Id="rId2" Type="http://schemas.openxmlformats.org/officeDocument/2006/relationships/customXml" Target="../customXml/item2.xml"/><Relationship Id="rId16" Type="http://schemas.openxmlformats.org/officeDocument/2006/relationships/hyperlink" Target="https://archive.budget.gov.au/2021-22/fbo/download/fbo_2021-22.pdf" TargetMode="External"/><Relationship Id="rId20" Type="http://schemas.openxmlformats.org/officeDocument/2006/relationships/hyperlink" Target="https://archive.budget.gov.au/2021-22/fbo/download/fbo_2021-22.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rchive.budget.gov.au/2021-22/fbo/download/fbo_2021-22.pdf"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archive.budget.gov.au/2021-22/fbo/download/fbo_2021-22.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rchive.budget.gov.au/2021-22/fbo/download/fbo_2021-22.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UNCLASSIFIED</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Financial Analysis, Reporting and Management</TermName>
          <TermId xmlns="http://schemas.microsoft.com/office/infopath/2007/PartnerControls">076570f5-98ed-41f2-bee8-a2f90c505f67</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fd660e8f-8f31-49bd-92a3-d31d4da31afe</TermId>
        </TermInfo>
      </Terms>
    </k710d1823c744f64b20abec111d3c509>
    <RelatedItems xmlns="http://schemas.microsoft.com/sharepoint/v3" xsi:nil="true"/>
    <_dlc_DocId xmlns="5c31a3eb-5fe5-4cca-a45a-0542c13495f5">FIN33503-633403621-16229</_dlc_DocId>
    <_dlc_DocIdUrl xmlns="5c31a3eb-5fe5-4cca-a45a-0542c13495f5">
      <Url>https://f1.prdmgd.finance.gov.au/sites/50033503/_layouts/15/DocIdRedir.aspx?ID=FIN33503-633403621-16229</Url>
      <Description>FIN33503-633403621-16229</Description>
    </_dlc_DocIdUrl>
    <Original_x0020_Date_x0020_Created xmlns="82ff9d9b-d3fc-4aad-bc42-9949ee83b815" xsi:nil="true"/>
    <_dlc_DocIdPersistId xmlns="5c31a3eb-5fe5-4cca-a45a-0542c13495f5">true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BA984278ED0E934495CB2A59F6288535" ma:contentTypeVersion="208" ma:contentTypeDescription="Create a new document." ma:contentTypeScope="" ma:versionID="34e402beeaaca3c162098b1740a9efe8">
  <xsd:schema xmlns:xsd="http://www.w3.org/2001/XMLSchema" xmlns:xs="http://www.w3.org/2001/XMLSchema" xmlns:p="http://schemas.microsoft.com/office/2006/metadata/properties" xmlns:ns1="http://schemas.microsoft.com/sharepoint/v3" xmlns:ns2="82ff9d9b-d3fc-4aad-bc42-9949ee83b815" xmlns:ns3="5c31a3eb-5fe5-4cca-a45a-0542c13495f5" targetNamespace="http://schemas.microsoft.com/office/2006/metadata/properties" ma:root="true" ma:fieldsID="739008856dbf69179ede4aeebd8221bc" ns1:_="" ns2:_="" ns3:_="">
    <xsd:import namespace="http://schemas.microsoft.com/sharepoint/v3"/>
    <xsd:import namespace="82ff9d9b-d3fc-4aad-bc42-9949ee83b815"/>
    <xsd:import namespace="5c31a3eb-5fe5-4cca-a45a-0542c13495f5"/>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default="2;#Department of Finance|fd660e8f-8f31-49bd-92a3-d31d4da31af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default="2;#Department of Finance|fd660e8f-8f31-49bd-92a3-d31d4da31afe"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b3fa67f6-c66e-45de-bad4-3147c96e2b7d}" ma:internalName="TaxCatchAll" ma:showField="CatchAllData" ma:web="5c31a3eb-5fe5-4cca-a45a-0542c13495f5">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default="1;#Financial Analysis, Reporting and Management|076570f5-98ed-41f2-bee8-a2f90c505f67"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b3fa67f6-c66e-45de-bad4-3147c96e2b7d}" ma:internalName="TaxCatchAllLabel" ma:readOnly="true" ma:showField="CatchAllDataLabel" ma:web="5c31a3eb-5fe5-4cca-a45a-0542c13495f5">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c31a3eb-5fe5-4cca-a45a-0542c13495f5"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5fb5116-7131-45fb-9d92-926478776364" ContentTypeId="0x010100B321FEA60C5BA343A52BC94EC00ABC9E0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BFD95-6905-46F0-8C1B-6A937F02AC38}">
  <ds:schemaRefs>
    <ds:schemaRef ds:uri="http://schemas.microsoft.com/sharepoint/v3"/>
    <ds:schemaRef ds:uri="http://purl.org/dc/terms/"/>
    <ds:schemaRef ds:uri="http://purl.org/dc/dcmitype/"/>
    <ds:schemaRef ds:uri="http://schemas.microsoft.com/office/infopath/2007/PartnerControls"/>
    <ds:schemaRef ds:uri="http://schemas.openxmlformats.org/package/2006/metadata/core-properties"/>
    <ds:schemaRef ds:uri="5c31a3eb-5fe5-4cca-a45a-0542c13495f5"/>
    <ds:schemaRef ds:uri="http://purl.org/dc/elements/1.1/"/>
    <ds:schemaRef ds:uri="http://schemas.microsoft.com/office/2006/documentManagement/types"/>
    <ds:schemaRef ds:uri="82ff9d9b-d3fc-4aad-bc42-9949ee83b81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B6DAACF-5A48-4DBE-996C-9566692CC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5c31a3eb-5fe5-4cca-a45a-0542c1349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585B0-177C-4BC4-8A4B-D80E062A3EFE}">
  <ds:schemaRefs>
    <ds:schemaRef ds:uri="Microsoft.SharePoint.Taxonomy.ContentTypeSync"/>
  </ds:schemaRefs>
</ds:datastoreItem>
</file>

<file path=customXml/itemProps4.xml><?xml version="1.0" encoding="utf-8"?>
<ds:datastoreItem xmlns:ds="http://schemas.openxmlformats.org/officeDocument/2006/customXml" ds:itemID="{B878B8EB-E270-409E-BE80-7958226D342A}">
  <ds:schemaRefs>
    <ds:schemaRef ds:uri="http://schemas.microsoft.com/sharepoint/events"/>
  </ds:schemaRefs>
</ds:datastoreItem>
</file>

<file path=customXml/itemProps5.xml><?xml version="1.0" encoding="utf-8"?>
<ds:datastoreItem xmlns:ds="http://schemas.openxmlformats.org/officeDocument/2006/customXml" ds:itemID="{DF0EBF2C-FA72-4D9F-85EB-0801BAECD5AC}">
  <ds:schemaRefs>
    <ds:schemaRef ds:uri="http://schemas.microsoft.com/sharepoint/v3/contenttype/forms"/>
  </ds:schemaRefs>
</ds:datastoreItem>
</file>

<file path=customXml/itemProps6.xml><?xml version="1.0" encoding="utf-8"?>
<ds:datastoreItem xmlns:ds="http://schemas.openxmlformats.org/officeDocument/2006/customXml" ds:itemID="{48857213-2EAE-4911-BA65-3E31B2E9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FAS Cleared</vt:lpstr>
    </vt:vector>
  </TitlesOfParts>
  <Company>Department of Finance</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Equity investments</dc:title>
  <dc:subject/>
  <dc:creator>Department of Finance</dc:creator>
  <cp:keywords/>
  <dc:description/>
  <cp:lastModifiedBy>Truong, Minh</cp:lastModifiedBy>
  <cp:revision>4</cp:revision>
  <cp:lastPrinted>2022-10-12T01:58:00Z</cp:lastPrinted>
  <dcterms:created xsi:type="dcterms:W3CDTF">2022-10-26T03:57:00Z</dcterms:created>
  <dcterms:modified xsi:type="dcterms:W3CDTF">2022-11-17T23:32:00Z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0x010100B321FEA60C5BA343A52BC94EC00ABC9E0700BA984278ED0E934495CB2A59F6288535</vt:lpwstr>
  </property>
  <property fmtid="{D5CDD505-2E9C-101B-9397-08002B2CF9AE}" pid="3" name="TaxKeyword">
    <vt:lpwstr/>
  </property>
  <property fmtid="{D5CDD505-2E9C-101B-9397-08002B2CF9AE}" pid="4" name="AbtEntity">
    <vt:lpwstr>2;#Finance|fd660e8f-8f31-49bd-92a3-d31d4da31afe</vt:lpwstr>
  </property>
  <property fmtid="{D5CDD505-2E9C-101B-9397-08002B2CF9AE}" pid="5" name="DocumentType">
    <vt:lpwstr/>
  </property>
  <property fmtid="{D5CDD505-2E9C-101B-9397-08002B2CF9AE}" pid="6" name="g30b6d601f624994bd5004651b59f186">
    <vt:lpwstr/>
  </property>
  <property fmtid="{D5CDD505-2E9C-101B-9397-08002B2CF9AE}" pid="7" name="InitiatingEntity">
    <vt:lpwstr>2;#Finance|fd660e8f-8f31-49bd-92a3-d31d4da31afe</vt:lpwstr>
  </property>
  <property fmtid="{D5CDD505-2E9C-101B-9397-08002B2CF9AE}" pid="8" name="Function and Activity">
    <vt:lpwstr/>
  </property>
  <property fmtid="{D5CDD505-2E9C-101B-9397-08002B2CF9AE}" pid="9" name="OrgUnit">
    <vt:lpwstr>1;#Financial Analysis, Reporting and Management|076570f5-98ed-41f2-bee8-a2f90c505f67</vt:lpwstr>
  </property>
  <property fmtid="{D5CDD505-2E9C-101B-9397-08002B2CF9AE}" pid="10" name="_dlc_DocIdItemGuid">
    <vt:lpwstr>4bc78ce7-5af8-4378-b37d-b8bab0304fb0</vt:lpwstr>
  </property>
</Properties>
</file>