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9E548" w14:textId="77777777" w:rsidR="00BF0558" w:rsidRPr="000C3B86" w:rsidRDefault="00BF0558" w:rsidP="00F52790"/>
    <w:p w14:paraId="2239E549" w14:textId="77777777" w:rsidR="00BF0558" w:rsidRPr="005A7C0B" w:rsidRDefault="00BF0558" w:rsidP="004D5C6C">
      <w:pPr>
        <w:pStyle w:val="PartHeading"/>
      </w:pPr>
      <w:r>
        <w:t>Commonwealth Superannuation Corporation</w:t>
      </w:r>
    </w:p>
    <w:p w14:paraId="2239E54A" w14:textId="77777777" w:rsidR="00BF0558" w:rsidRDefault="00BF0558" w:rsidP="004D5C6C">
      <w:pPr>
        <w:pStyle w:val="PartHeading"/>
      </w:pPr>
    </w:p>
    <w:p w14:paraId="2239E54B" w14:textId="77777777" w:rsidR="00BF0558" w:rsidRDefault="00BF0558" w:rsidP="004D5C6C">
      <w:pPr>
        <w:pStyle w:val="PartHeading-TOC"/>
      </w:pPr>
      <w:bookmarkStart w:id="0" w:name="_Toc116465546"/>
      <w:r>
        <w:t>Entity resources and planned performance</w:t>
      </w:r>
      <w:bookmarkEnd w:id="0"/>
    </w:p>
    <w:p w14:paraId="2239E54C" w14:textId="77777777" w:rsidR="00BF0558" w:rsidRDefault="00BF0558" w:rsidP="004D5C6C">
      <w:pPr>
        <w:pStyle w:val="PartHeading"/>
        <w:sectPr w:rsidR="00BF0558" w:rsidSect="00ED3FB1">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835" w:right="2098" w:bottom="2466" w:left="2098" w:header="1814" w:footer="1814" w:gutter="0"/>
          <w:cols w:space="708"/>
          <w:vAlign w:val="center"/>
          <w:titlePg/>
          <w:docGrid w:linePitch="360"/>
        </w:sectPr>
      </w:pPr>
    </w:p>
    <w:p w14:paraId="2239E54D" w14:textId="77777777" w:rsidR="00BF0558" w:rsidRPr="00E36F77" w:rsidRDefault="00BF0558" w:rsidP="004D5C6C">
      <w:pPr>
        <w:pStyle w:val="ContentsHeading"/>
      </w:pPr>
      <w:r>
        <w:lastRenderedPageBreak/>
        <w:t>Commonwealth Superannuation Corporation</w:t>
      </w:r>
    </w:p>
    <w:p w14:paraId="2D947289" w14:textId="49287D5F" w:rsidR="008918ED" w:rsidRDefault="00BF0558" w:rsidP="008918ED">
      <w:pPr>
        <w:pStyle w:val="TOC1"/>
        <w:rPr>
          <w:rFonts w:asciiTheme="minorHAnsi" w:eastAsiaTheme="minorEastAsia" w:hAnsiTheme="minorHAnsi" w:cstheme="minorBidi"/>
          <w:noProof/>
          <w:sz w:val="22"/>
          <w:szCs w:val="22"/>
        </w:rPr>
      </w:pPr>
      <w:r>
        <w:fldChar w:fldCharType="begin"/>
      </w:r>
      <w:r>
        <w:instrText xml:space="preserve"> TOC \h \z \t "Heading 2,1,Heading 3,2" </w:instrText>
      </w:r>
      <w:r>
        <w:fldChar w:fldCharType="separate"/>
      </w:r>
    </w:p>
    <w:p w14:paraId="32FAC4CB" w14:textId="11CCF5F4" w:rsidR="008918ED" w:rsidRDefault="001C0CD6">
      <w:pPr>
        <w:pStyle w:val="TOC1"/>
        <w:rPr>
          <w:rFonts w:asciiTheme="minorHAnsi" w:eastAsiaTheme="minorEastAsia" w:hAnsiTheme="minorHAnsi" w:cstheme="minorBidi"/>
          <w:b w:val="0"/>
          <w:noProof/>
          <w:sz w:val="22"/>
          <w:szCs w:val="22"/>
        </w:rPr>
      </w:pPr>
      <w:hyperlink w:anchor="_Toc117071055" w:history="1">
        <w:r w:rsidR="008918ED" w:rsidRPr="003E7FF4">
          <w:rPr>
            <w:rStyle w:val="Hyperlink"/>
            <w:noProof/>
          </w:rPr>
          <w:t>Section 1: Entity overview and resources</w:t>
        </w:r>
        <w:r w:rsidR="008918ED">
          <w:rPr>
            <w:noProof/>
            <w:webHidden/>
          </w:rPr>
          <w:tab/>
        </w:r>
        <w:r w:rsidR="008918ED">
          <w:rPr>
            <w:noProof/>
            <w:webHidden/>
          </w:rPr>
          <w:fldChar w:fldCharType="begin"/>
        </w:r>
        <w:r w:rsidR="008918ED">
          <w:rPr>
            <w:noProof/>
            <w:webHidden/>
          </w:rPr>
          <w:instrText xml:space="preserve"> PAGEREF _Toc117071055 \h </w:instrText>
        </w:r>
        <w:r w:rsidR="008918ED">
          <w:rPr>
            <w:noProof/>
            <w:webHidden/>
          </w:rPr>
        </w:r>
        <w:r w:rsidR="008918ED">
          <w:rPr>
            <w:noProof/>
            <w:webHidden/>
          </w:rPr>
          <w:fldChar w:fldCharType="separate"/>
        </w:r>
        <w:r w:rsidR="009428F5">
          <w:rPr>
            <w:noProof/>
            <w:webHidden/>
          </w:rPr>
          <w:t>107</w:t>
        </w:r>
        <w:r w:rsidR="008918ED">
          <w:rPr>
            <w:noProof/>
            <w:webHidden/>
          </w:rPr>
          <w:fldChar w:fldCharType="end"/>
        </w:r>
      </w:hyperlink>
    </w:p>
    <w:p w14:paraId="595C5D1C" w14:textId="61B42361" w:rsidR="008918ED" w:rsidRDefault="001C0CD6">
      <w:pPr>
        <w:pStyle w:val="TOC2"/>
        <w:rPr>
          <w:rFonts w:asciiTheme="minorHAnsi" w:eastAsiaTheme="minorEastAsia" w:hAnsiTheme="minorHAnsi" w:cstheme="minorBidi"/>
          <w:noProof/>
          <w:sz w:val="22"/>
          <w:szCs w:val="22"/>
        </w:rPr>
      </w:pPr>
      <w:hyperlink w:anchor="_Toc117071056" w:history="1">
        <w:r w:rsidR="008918ED" w:rsidRPr="003E7FF4">
          <w:rPr>
            <w:rStyle w:val="Hyperlink"/>
            <w:noProof/>
          </w:rPr>
          <w:t>1.1</w:t>
        </w:r>
        <w:r w:rsidR="008918ED">
          <w:rPr>
            <w:rFonts w:asciiTheme="minorHAnsi" w:eastAsiaTheme="minorEastAsia" w:hAnsiTheme="minorHAnsi" w:cstheme="minorBidi"/>
            <w:noProof/>
            <w:sz w:val="22"/>
            <w:szCs w:val="22"/>
          </w:rPr>
          <w:tab/>
        </w:r>
        <w:r w:rsidR="008918ED" w:rsidRPr="003E7FF4">
          <w:rPr>
            <w:rStyle w:val="Hyperlink"/>
            <w:noProof/>
          </w:rPr>
          <w:t>Strategic direction statement</w:t>
        </w:r>
        <w:r w:rsidR="008918ED">
          <w:rPr>
            <w:noProof/>
            <w:webHidden/>
          </w:rPr>
          <w:tab/>
        </w:r>
        <w:r w:rsidR="008918ED">
          <w:rPr>
            <w:noProof/>
            <w:webHidden/>
          </w:rPr>
          <w:fldChar w:fldCharType="begin"/>
        </w:r>
        <w:r w:rsidR="008918ED">
          <w:rPr>
            <w:noProof/>
            <w:webHidden/>
          </w:rPr>
          <w:instrText xml:space="preserve"> PAGEREF _Toc117071056 \h </w:instrText>
        </w:r>
        <w:r w:rsidR="008918ED">
          <w:rPr>
            <w:noProof/>
            <w:webHidden/>
          </w:rPr>
        </w:r>
        <w:r w:rsidR="008918ED">
          <w:rPr>
            <w:noProof/>
            <w:webHidden/>
          </w:rPr>
          <w:fldChar w:fldCharType="separate"/>
        </w:r>
        <w:r w:rsidR="009428F5">
          <w:rPr>
            <w:noProof/>
            <w:webHidden/>
          </w:rPr>
          <w:t>107</w:t>
        </w:r>
        <w:r w:rsidR="008918ED">
          <w:rPr>
            <w:noProof/>
            <w:webHidden/>
          </w:rPr>
          <w:fldChar w:fldCharType="end"/>
        </w:r>
      </w:hyperlink>
    </w:p>
    <w:p w14:paraId="476CF24F" w14:textId="58CFA259" w:rsidR="008918ED" w:rsidRDefault="001C0CD6">
      <w:pPr>
        <w:pStyle w:val="TOC2"/>
        <w:rPr>
          <w:rFonts w:asciiTheme="minorHAnsi" w:eastAsiaTheme="minorEastAsia" w:hAnsiTheme="minorHAnsi" w:cstheme="minorBidi"/>
          <w:noProof/>
          <w:sz w:val="22"/>
          <w:szCs w:val="22"/>
        </w:rPr>
      </w:pPr>
      <w:hyperlink w:anchor="_Toc117071057" w:history="1">
        <w:r w:rsidR="008918ED" w:rsidRPr="003E7FF4">
          <w:rPr>
            <w:rStyle w:val="Hyperlink"/>
            <w:noProof/>
          </w:rPr>
          <w:t>1.2</w:t>
        </w:r>
        <w:r w:rsidR="008918ED">
          <w:rPr>
            <w:rFonts w:asciiTheme="minorHAnsi" w:eastAsiaTheme="minorEastAsia" w:hAnsiTheme="minorHAnsi" w:cstheme="minorBidi"/>
            <w:noProof/>
            <w:sz w:val="22"/>
            <w:szCs w:val="22"/>
          </w:rPr>
          <w:tab/>
        </w:r>
        <w:r w:rsidR="008918ED" w:rsidRPr="003E7FF4">
          <w:rPr>
            <w:rStyle w:val="Hyperlink"/>
            <w:noProof/>
          </w:rPr>
          <w:t>Entity resource statement</w:t>
        </w:r>
        <w:r w:rsidR="008918ED">
          <w:rPr>
            <w:noProof/>
            <w:webHidden/>
          </w:rPr>
          <w:tab/>
        </w:r>
        <w:r w:rsidR="008918ED">
          <w:rPr>
            <w:noProof/>
            <w:webHidden/>
          </w:rPr>
          <w:fldChar w:fldCharType="begin"/>
        </w:r>
        <w:r w:rsidR="008918ED">
          <w:rPr>
            <w:noProof/>
            <w:webHidden/>
          </w:rPr>
          <w:instrText xml:space="preserve"> PAGEREF _Toc117071057 \h </w:instrText>
        </w:r>
        <w:r w:rsidR="008918ED">
          <w:rPr>
            <w:noProof/>
            <w:webHidden/>
          </w:rPr>
        </w:r>
        <w:r w:rsidR="008918ED">
          <w:rPr>
            <w:noProof/>
            <w:webHidden/>
          </w:rPr>
          <w:fldChar w:fldCharType="separate"/>
        </w:r>
        <w:r w:rsidR="009428F5">
          <w:rPr>
            <w:noProof/>
            <w:webHidden/>
          </w:rPr>
          <w:t>108</w:t>
        </w:r>
        <w:r w:rsidR="008918ED">
          <w:rPr>
            <w:noProof/>
            <w:webHidden/>
          </w:rPr>
          <w:fldChar w:fldCharType="end"/>
        </w:r>
      </w:hyperlink>
    </w:p>
    <w:p w14:paraId="39989332" w14:textId="39DE5117" w:rsidR="008918ED" w:rsidRDefault="001C0CD6">
      <w:pPr>
        <w:pStyle w:val="TOC2"/>
        <w:rPr>
          <w:rFonts w:asciiTheme="minorHAnsi" w:eastAsiaTheme="minorEastAsia" w:hAnsiTheme="minorHAnsi" w:cstheme="minorBidi"/>
          <w:noProof/>
          <w:sz w:val="22"/>
          <w:szCs w:val="22"/>
        </w:rPr>
      </w:pPr>
      <w:hyperlink w:anchor="_Toc117071058" w:history="1">
        <w:r w:rsidR="008918ED" w:rsidRPr="003E7FF4">
          <w:rPr>
            <w:rStyle w:val="Hyperlink"/>
            <w:noProof/>
          </w:rPr>
          <w:t>1.3</w:t>
        </w:r>
        <w:r w:rsidR="008918ED">
          <w:rPr>
            <w:rFonts w:asciiTheme="minorHAnsi" w:eastAsiaTheme="minorEastAsia" w:hAnsiTheme="minorHAnsi" w:cstheme="minorBidi"/>
            <w:noProof/>
            <w:sz w:val="22"/>
            <w:szCs w:val="22"/>
          </w:rPr>
          <w:tab/>
        </w:r>
        <w:r w:rsidR="008918ED" w:rsidRPr="003E7FF4">
          <w:rPr>
            <w:rStyle w:val="Hyperlink"/>
            <w:noProof/>
          </w:rPr>
          <w:t>Budget measures</w:t>
        </w:r>
        <w:r w:rsidR="008918ED">
          <w:rPr>
            <w:noProof/>
            <w:webHidden/>
          </w:rPr>
          <w:tab/>
        </w:r>
        <w:r w:rsidR="008918ED">
          <w:rPr>
            <w:noProof/>
            <w:webHidden/>
          </w:rPr>
          <w:fldChar w:fldCharType="begin"/>
        </w:r>
        <w:r w:rsidR="008918ED">
          <w:rPr>
            <w:noProof/>
            <w:webHidden/>
          </w:rPr>
          <w:instrText xml:space="preserve"> PAGEREF _Toc117071058 \h </w:instrText>
        </w:r>
        <w:r w:rsidR="008918ED">
          <w:rPr>
            <w:noProof/>
            <w:webHidden/>
          </w:rPr>
        </w:r>
        <w:r w:rsidR="008918ED">
          <w:rPr>
            <w:noProof/>
            <w:webHidden/>
          </w:rPr>
          <w:fldChar w:fldCharType="separate"/>
        </w:r>
        <w:r w:rsidR="009428F5">
          <w:rPr>
            <w:noProof/>
            <w:webHidden/>
          </w:rPr>
          <w:t>110</w:t>
        </w:r>
        <w:r w:rsidR="008918ED">
          <w:rPr>
            <w:noProof/>
            <w:webHidden/>
          </w:rPr>
          <w:fldChar w:fldCharType="end"/>
        </w:r>
      </w:hyperlink>
    </w:p>
    <w:p w14:paraId="2D53BE7B" w14:textId="58C2A5F1" w:rsidR="008918ED" w:rsidRDefault="001C0CD6">
      <w:pPr>
        <w:pStyle w:val="TOC1"/>
        <w:rPr>
          <w:rFonts w:asciiTheme="minorHAnsi" w:eastAsiaTheme="minorEastAsia" w:hAnsiTheme="minorHAnsi" w:cstheme="minorBidi"/>
          <w:b w:val="0"/>
          <w:noProof/>
          <w:sz w:val="22"/>
          <w:szCs w:val="22"/>
        </w:rPr>
      </w:pPr>
      <w:hyperlink w:anchor="_Toc117071059" w:history="1">
        <w:r w:rsidR="008918ED" w:rsidRPr="003E7FF4">
          <w:rPr>
            <w:rStyle w:val="Hyperlink"/>
            <w:noProof/>
          </w:rPr>
          <w:t>Section 2: Outcomes and planned performance</w:t>
        </w:r>
        <w:r w:rsidR="008918ED">
          <w:rPr>
            <w:noProof/>
            <w:webHidden/>
          </w:rPr>
          <w:tab/>
        </w:r>
        <w:r w:rsidR="008918ED">
          <w:rPr>
            <w:noProof/>
            <w:webHidden/>
          </w:rPr>
          <w:fldChar w:fldCharType="begin"/>
        </w:r>
        <w:r w:rsidR="008918ED">
          <w:rPr>
            <w:noProof/>
            <w:webHidden/>
          </w:rPr>
          <w:instrText xml:space="preserve"> PAGEREF _Toc117071059 \h </w:instrText>
        </w:r>
        <w:r w:rsidR="008918ED">
          <w:rPr>
            <w:noProof/>
            <w:webHidden/>
          </w:rPr>
        </w:r>
        <w:r w:rsidR="008918ED">
          <w:rPr>
            <w:noProof/>
            <w:webHidden/>
          </w:rPr>
          <w:fldChar w:fldCharType="separate"/>
        </w:r>
        <w:r w:rsidR="009428F5">
          <w:rPr>
            <w:noProof/>
            <w:webHidden/>
          </w:rPr>
          <w:t>111</w:t>
        </w:r>
        <w:r w:rsidR="008918ED">
          <w:rPr>
            <w:noProof/>
            <w:webHidden/>
          </w:rPr>
          <w:fldChar w:fldCharType="end"/>
        </w:r>
      </w:hyperlink>
    </w:p>
    <w:p w14:paraId="00BF3BF2" w14:textId="4302B5AB" w:rsidR="008918ED" w:rsidRDefault="001C0CD6">
      <w:pPr>
        <w:pStyle w:val="TOC2"/>
        <w:rPr>
          <w:rFonts w:asciiTheme="minorHAnsi" w:eastAsiaTheme="minorEastAsia" w:hAnsiTheme="minorHAnsi" w:cstheme="minorBidi"/>
          <w:noProof/>
          <w:sz w:val="22"/>
          <w:szCs w:val="22"/>
        </w:rPr>
      </w:pPr>
      <w:hyperlink w:anchor="_Toc117071060" w:history="1">
        <w:r w:rsidR="008918ED" w:rsidRPr="003E7FF4">
          <w:rPr>
            <w:rStyle w:val="Hyperlink"/>
            <w:noProof/>
          </w:rPr>
          <w:t xml:space="preserve">2.1 </w:t>
        </w:r>
        <w:r w:rsidR="008918ED">
          <w:rPr>
            <w:rFonts w:asciiTheme="minorHAnsi" w:eastAsiaTheme="minorEastAsia" w:hAnsiTheme="minorHAnsi" w:cstheme="minorBidi"/>
            <w:noProof/>
            <w:sz w:val="22"/>
            <w:szCs w:val="22"/>
          </w:rPr>
          <w:tab/>
        </w:r>
        <w:r w:rsidR="008918ED" w:rsidRPr="003E7FF4">
          <w:rPr>
            <w:rStyle w:val="Hyperlink"/>
            <w:noProof/>
          </w:rPr>
          <w:t>Budgeted expenses and performance for Outcome 1</w:t>
        </w:r>
        <w:r w:rsidR="008918ED">
          <w:rPr>
            <w:noProof/>
            <w:webHidden/>
          </w:rPr>
          <w:tab/>
        </w:r>
        <w:r w:rsidR="008918ED">
          <w:rPr>
            <w:noProof/>
            <w:webHidden/>
          </w:rPr>
          <w:fldChar w:fldCharType="begin"/>
        </w:r>
        <w:r w:rsidR="008918ED">
          <w:rPr>
            <w:noProof/>
            <w:webHidden/>
          </w:rPr>
          <w:instrText xml:space="preserve"> PAGEREF _Toc117071060 \h </w:instrText>
        </w:r>
        <w:r w:rsidR="008918ED">
          <w:rPr>
            <w:noProof/>
            <w:webHidden/>
          </w:rPr>
        </w:r>
        <w:r w:rsidR="008918ED">
          <w:rPr>
            <w:noProof/>
            <w:webHidden/>
          </w:rPr>
          <w:fldChar w:fldCharType="separate"/>
        </w:r>
        <w:r w:rsidR="009428F5">
          <w:rPr>
            <w:noProof/>
            <w:webHidden/>
          </w:rPr>
          <w:t>112</w:t>
        </w:r>
        <w:r w:rsidR="008918ED">
          <w:rPr>
            <w:noProof/>
            <w:webHidden/>
          </w:rPr>
          <w:fldChar w:fldCharType="end"/>
        </w:r>
      </w:hyperlink>
    </w:p>
    <w:p w14:paraId="436B5C6D" w14:textId="56A6383E" w:rsidR="008918ED" w:rsidRDefault="001C0CD6">
      <w:pPr>
        <w:pStyle w:val="TOC1"/>
        <w:rPr>
          <w:rFonts w:asciiTheme="minorHAnsi" w:eastAsiaTheme="minorEastAsia" w:hAnsiTheme="minorHAnsi" w:cstheme="minorBidi"/>
          <w:b w:val="0"/>
          <w:noProof/>
          <w:sz w:val="22"/>
          <w:szCs w:val="22"/>
        </w:rPr>
      </w:pPr>
      <w:hyperlink w:anchor="_Toc117071061" w:history="1">
        <w:r w:rsidR="008918ED" w:rsidRPr="003E7FF4">
          <w:rPr>
            <w:rStyle w:val="Hyperlink"/>
            <w:noProof/>
          </w:rPr>
          <w:t>Section 3: Budgeted financial statements</w:t>
        </w:r>
        <w:r w:rsidR="008918ED">
          <w:rPr>
            <w:noProof/>
            <w:webHidden/>
          </w:rPr>
          <w:tab/>
        </w:r>
        <w:r w:rsidR="008918ED">
          <w:rPr>
            <w:noProof/>
            <w:webHidden/>
          </w:rPr>
          <w:fldChar w:fldCharType="begin"/>
        </w:r>
        <w:r w:rsidR="008918ED">
          <w:rPr>
            <w:noProof/>
            <w:webHidden/>
          </w:rPr>
          <w:instrText xml:space="preserve"> PAGEREF _Toc117071061 \h </w:instrText>
        </w:r>
        <w:r w:rsidR="008918ED">
          <w:rPr>
            <w:noProof/>
            <w:webHidden/>
          </w:rPr>
        </w:r>
        <w:r w:rsidR="008918ED">
          <w:rPr>
            <w:noProof/>
            <w:webHidden/>
          </w:rPr>
          <w:fldChar w:fldCharType="separate"/>
        </w:r>
        <w:r w:rsidR="009428F5">
          <w:rPr>
            <w:noProof/>
            <w:webHidden/>
          </w:rPr>
          <w:t>115</w:t>
        </w:r>
        <w:r w:rsidR="008918ED">
          <w:rPr>
            <w:noProof/>
            <w:webHidden/>
          </w:rPr>
          <w:fldChar w:fldCharType="end"/>
        </w:r>
      </w:hyperlink>
    </w:p>
    <w:p w14:paraId="08C58D35" w14:textId="4745E031" w:rsidR="008918ED" w:rsidRDefault="001C0CD6">
      <w:pPr>
        <w:pStyle w:val="TOC2"/>
        <w:rPr>
          <w:rFonts w:asciiTheme="minorHAnsi" w:eastAsiaTheme="minorEastAsia" w:hAnsiTheme="minorHAnsi" w:cstheme="minorBidi"/>
          <w:noProof/>
          <w:sz w:val="22"/>
          <w:szCs w:val="22"/>
        </w:rPr>
      </w:pPr>
      <w:hyperlink w:anchor="_Toc117071062" w:history="1">
        <w:r w:rsidR="008918ED" w:rsidRPr="003E7FF4">
          <w:rPr>
            <w:rStyle w:val="Hyperlink"/>
            <w:noProof/>
          </w:rPr>
          <w:t>3.1</w:t>
        </w:r>
        <w:r w:rsidR="008918ED">
          <w:rPr>
            <w:rFonts w:asciiTheme="minorHAnsi" w:eastAsiaTheme="minorEastAsia" w:hAnsiTheme="minorHAnsi" w:cstheme="minorBidi"/>
            <w:noProof/>
            <w:sz w:val="22"/>
            <w:szCs w:val="22"/>
          </w:rPr>
          <w:tab/>
        </w:r>
        <w:r w:rsidR="008918ED" w:rsidRPr="003E7FF4">
          <w:rPr>
            <w:rStyle w:val="Hyperlink"/>
            <w:noProof/>
          </w:rPr>
          <w:t>Budgeted financial statements</w:t>
        </w:r>
        <w:r w:rsidR="008918ED">
          <w:rPr>
            <w:noProof/>
            <w:webHidden/>
          </w:rPr>
          <w:tab/>
        </w:r>
        <w:r w:rsidR="008918ED">
          <w:rPr>
            <w:noProof/>
            <w:webHidden/>
          </w:rPr>
          <w:fldChar w:fldCharType="begin"/>
        </w:r>
        <w:r w:rsidR="008918ED">
          <w:rPr>
            <w:noProof/>
            <w:webHidden/>
          </w:rPr>
          <w:instrText xml:space="preserve"> PAGEREF _Toc117071062 \h </w:instrText>
        </w:r>
        <w:r w:rsidR="008918ED">
          <w:rPr>
            <w:noProof/>
            <w:webHidden/>
          </w:rPr>
        </w:r>
        <w:r w:rsidR="008918ED">
          <w:rPr>
            <w:noProof/>
            <w:webHidden/>
          </w:rPr>
          <w:fldChar w:fldCharType="separate"/>
        </w:r>
        <w:r w:rsidR="009428F5">
          <w:rPr>
            <w:noProof/>
            <w:webHidden/>
          </w:rPr>
          <w:t>115</w:t>
        </w:r>
        <w:r w:rsidR="008918ED">
          <w:rPr>
            <w:noProof/>
            <w:webHidden/>
          </w:rPr>
          <w:fldChar w:fldCharType="end"/>
        </w:r>
      </w:hyperlink>
    </w:p>
    <w:p w14:paraId="1DC6CD66" w14:textId="1F3CF863" w:rsidR="008918ED" w:rsidRDefault="001C0CD6">
      <w:pPr>
        <w:pStyle w:val="TOC2"/>
        <w:rPr>
          <w:rFonts w:asciiTheme="minorHAnsi" w:eastAsiaTheme="minorEastAsia" w:hAnsiTheme="minorHAnsi" w:cstheme="minorBidi"/>
          <w:noProof/>
          <w:sz w:val="22"/>
          <w:szCs w:val="22"/>
        </w:rPr>
      </w:pPr>
      <w:hyperlink w:anchor="_Toc117071063" w:history="1">
        <w:r w:rsidR="008918ED" w:rsidRPr="003E7FF4">
          <w:rPr>
            <w:rStyle w:val="Hyperlink"/>
            <w:noProof/>
          </w:rPr>
          <w:t>3.2</w:t>
        </w:r>
        <w:r w:rsidR="008918ED">
          <w:rPr>
            <w:rFonts w:asciiTheme="minorHAnsi" w:eastAsiaTheme="minorEastAsia" w:hAnsiTheme="minorHAnsi" w:cstheme="minorBidi"/>
            <w:noProof/>
            <w:sz w:val="22"/>
            <w:szCs w:val="22"/>
          </w:rPr>
          <w:tab/>
        </w:r>
        <w:r w:rsidR="008918ED" w:rsidRPr="003E7FF4">
          <w:rPr>
            <w:rStyle w:val="Hyperlink"/>
            <w:noProof/>
          </w:rPr>
          <w:t>Budgeted financial statements tables</w:t>
        </w:r>
        <w:r w:rsidR="008918ED">
          <w:rPr>
            <w:noProof/>
            <w:webHidden/>
          </w:rPr>
          <w:tab/>
        </w:r>
        <w:r w:rsidR="008918ED">
          <w:rPr>
            <w:noProof/>
            <w:webHidden/>
          </w:rPr>
          <w:fldChar w:fldCharType="begin"/>
        </w:r>
        <w:r w:rsidR="008918ED">
          <w:rPr>
            <w:noProof/>
            <w:webHidden/>
          </w:rPr>
          <w:instrText xml:space="preserve"> PAGEREF _Toc117071063 \h </w:instrText>
        </w:r>
        <w:r w:rsidR="008918ED">
          <w:rPr>
            <w:noProof/>
            <w:webHidden/>
          </w:rPr>
        </w:r>
        <w:r w:rsidR="008918ED">
          <w:rPr>
            <w:noProof/>
            <w:webHidden/>
          </w:rPr>
          <w:fldChar w:fldCharType="separate"/>
        </w:r>
        <w:r w:rsidR="009428F5">
          <w:rPr>
            <w:noProof/>
            <w:webHidden/>
          </w:rPr>
          <w:t>116</w:t>
        </w:r>
        <w:r w:rsidR="008918ED">
          <w:rPr>
            <w:noProof/>
            <w:webHidden/>
          </w:rPr>
          <w:fldChar w:fldCharType="end"/>
        </w:r>
      </w:hyperlink>
    </w:p>
    <w:p w14:paraId="2239E556" w14:textId="7201AAEC" w:rsidR="00BF0558" w:rsidRDefault="00BF0558" w:rsidP="004D5C6C">
      <w:pPr>
        <w:pStyle w:val="TOC1"/>
      </w:pPr>
      <w:r>
        <w:fldChar w:fldCharType="end"/>
      </w:r>
    </w:p>
    <w:p w14:paraId="2239E557" w14:textId="77777777" w:rsidR="00BF0558" w:rsidRPr="008B5AFD" w:rsidRDefault="00BF0558" w:rsidP="004D5C6C"/>
    <w:p w14:paraId="2239E558" w14:textId="77777777" w:rsidR="00BF0558" w:rsidRDefault="00BF0558" w:rsidP="004D5C6C">
      <w:pPr>
        <w:sectPr w:rsidR="00BF0558" w:rsidSect="004D5C6C">
          <w:footerReference w:type="first" r:id="rId20"/>
          <w:type w:val="oddPage"/>
          <w:pgSz w:w="11906" w:h="16838" w:code="9"/>
          <w:pgMar w:top="2835" w:right="2098" w:bottom="2466" w:left="2098" w:header="1814" w:footer="1814" w:gutter="0"/>
          <w:cols w:space="708"/>
          <w:titlePg/>
          <w:docGrid w:linePitch="360"/>
        </w:sectPr>
      </w:pPr>
    </w:p>
    <w:p w14:paraId="2239E559" w14:textId="77777777" w:rsidR="00BF0558" w:rsidRDefault="00BF0558" w:rsidP="004D5C6C">
      <w:pPr>
        <w:pStyle w:val="Heading1"/>
      </w:pPr>
      <w:bookmarkStart w:id="1" w:name="_Toc116465547"/>
      <w:r>
        <w:lastRenderedPageBreak/>
        <w:t>Commonwealth Superannuation</w:t>
      </w:r>
      <w:bookmarkStart w:id="2" w:name="_GoBack"/>
      <w:bookmarkEnd w:id="2"/>
      <w:r>
        <w:t xml:space="preserve"> Corporation</w:t>
      </w:r>
      <w:bookmarkEnd w:id="1"/>
    </w:p>
    <w:p w14:paraId="2239E55A" w14:textId="77777777" w:rsidR="00BF0558" w:rsidRPr="002C4D41" w:rsidRDefault="00BF0558" w:rsidP="004D5C6C">
      <w:pPr>
        <w:pStyle w:val="Heading2"/>
      </w:pPr>
      <w:bookmarkStart w:id="3" w:name="_Toc116742509"/>
      <w:bookmarkStart w:id="4" w:name="_Toc117070801"/>
      <w:bookmarkStart w:id="5" w:name="_Toc117071055"/>
      <w:bookmarkStart w:id="6" w:name="_Toc117078089"/>
      <w:r w:rsidRPr="002C4D41">
        <w:t xml:space="preserve">Section 1: Entity overview and </w:t>
      </w:r>
      <w:r>
        <w:t>reso</w:t>
      </w:r>
      <w:r w:rsidRPr="002C4D41">
        <w:t>urces</w:t>
      </w:r>
      <w:bookmarkEnd w:id="3"/>
      <w:bookmarkEnd w:id="4"/>
      <w:bookmarkEnd w:id="5"/>
      <w:bookmarkEnd w:id="6"/>
    </w:p>
    <w:p w14:paraId="2239E55B" w14:textId="77777777" w:rsidR="00BF0558" w:rsidRDefault="00BF0558" w:rsidP="004D5C6C">
      <w:pPr>
        <w:pStyle w:val="Heading3"/>
      </w:pPr>
      <w:bookmarkStart w:id="7" w:name="_Toc116742510"/>
      <w:bookmarkStart w:id="8" w:name="_Toc117070802"/>
      <w:bookmarkStart w:id="9" w:name="_Toc117071056"/>
      <w:bookmarkStart w:id="10" w:name="_Toc117078090"/>
      <w:r>
        <w:t>1.1</w:t>
      </w:r>
      <w:r>
        <w:tab/>
        <w:t>Strategic direction statement</w:t>
      </w:r>
      <w:bookmarkEnd w:id="7"/>
      <w:bookmarkEnd w:id="8"/>
      <w:bookmarkEnd w:id="9"/>
      <w:bookmarkEnd w:id="10"/>
    </w:p>
    <w:p w14:paraId="2239E55C" w14:textId="77777777" w:rsidR="00BF0558" w:rsidRPr="00B35207" w:rsidRDefault="00BF0558" w:rsidP="001D2D04">
      <w:pPr>
        <w:rPr>
          <w:szCs w:val="19"/>
        </w:rPr>
      </w:pPr>
      <w:r w:rsidRPr="00B35207">
        <w:rPr>
          <w:szCs w:val="19"/>
        </w:rPr>
        <w:t>Commonwealth Superannuation Corporation (CSC) is responsible for the investment of funds and administration of the Public Superannuation Scheme Accumulation Plan (</w:t>
      </w:r>
      <w:proofErr w:type="spellStart"/>
      <w:r w:rsidRPr="00B35207">
        <w:rPr>
          <w:szCs w:val="19"/>
        </w:rPr>
        <w:t>PSSap</w:t>
      </w:r>
      <w:proofErr w:type="spellEnd"/>
      <w:r w:rsidRPr="00B35207">
        <w:rPr>
          <w:szCs w:val="19"/>
        </w:rPr>
        <w:t xml:space="preserve">); the Public Sector Superannuation Scheme (PSS); the Commonwealth Superannuation Scheme (CSS); the Military Superannuation and Benefits Scheme (MSBS); and the Australian Defence Force Superannuation Scheme (ADF Super). In addition, CSC administers six ‘unfunded’ superannuation schemes: the Defence Forces Retirement Benefits Scheme (DFRB), the Defence Force Retirement and Death Benefits Scheme (DFRDB), the Defence Force (Superannuation) (Productivity Benefit) Scheme (DFSPB), the 1922 Scheme, the Papua New Guinea Scheme (PNG), and the Australian Defence Force Cover Scheme (ADF Cover). </w:t>
      </w:r>
    </w:p>
    <w:p w14:paraId="2239E55D" w14:textId="77777777" w:rsidR="00BF0558" w:rsidRPr="00B35207" w:rsidRDefault="00BF0558" w:rsidP="00747491">
      <w:pPr>
        <w:rPr>
          <w:szCs w:val="19"/>
        </w:rPr>
      </w:pPr>
      <w:r w:rsidRPr="00B35207">
        <w:rPr>
          <w:szCs w:val="19"/>
        </w:rPr>
        <w:t xml:space="preserve">CSC seeks to achieve its outcome agreed with the government by delivering consistently competitive and risk-managed investment performance, efficient scheme administration for contributors and beneficiaries, and effective interaction with its other stakeholders. </w:t>
      </w:r>
    </w:p>
    <w:p w14:paraId="2239E55E" w14:textId="77777777" w:rsidR="00BF0558" w:rsidRPr="00B35207" w:rsidRDefault="00BF0558" w:rsidP="00747491">
      <w:pPr>
        <w:rPr>
          <w:szCs w:val="19"/>
        </w:rPr>
      </w:pPr>
      <w:r w:rsidRPr="00B35207">
        <w:rPr>
          <w:szCs w:val="19"/>
        </w:rPr>
        <w:t xml:space="preserve">CSC aspires to maintain its leadership position as a superannuation provider of choice in the Commonwealth sector. CSC will work with the government to improve or modernise scheme design and will work to improve service to members.  </w:t>
      </w:r>
    </w:p>
    <w:p w14:paraId="2239E55F" w14:textId="77777777" w:rsidR="00BF0558" w:rsidRPr="00B35207" w:rsidRDefault="00BF0558" w:rsidP="00747491">
      <w:pPr>
        <w:rPr>
          <w:szCs w:val="19"/>
        </w:rPr>
      </w:pPr>
      <w:r w:rsidRPr="00B35207">
        <w:rPr>
          <w:szCs w:val="19"/>
        </w:rPr>
        <w:t>As a holder of licences from both Australian Prudential Regulation Authority (APRA) and Australian Securities and Investments Commission (ASIC), CSC will continue to ensure the highest standards are maintained and will seek to meet all compliance obligations.</w:t>
      </w:r>
    </w:p>
    <w:p w14:paraId="2239E560" w14:textId="77777777" w:rsidR="00BF0558" w:rsidRDefault="00BF0558" w:rsidP="004D5C6C">
      <w:pPr>
        <w:pStyle w:val="Heading3"/>
      </w:pPr>
      <w:r w:rsidRPr="0079797F">
        <w:br w:type="page"/>
      </w:r>
      <w:bookmarkStart w:id="11" w:name="_Toc116742511"/>
      <w:bookmarkStart w:id="12" w:name="_Toc117070803"/>
      <w:bookmarkStart w:id="13" w:name="_Toc117071057"/>
      <w:bookmarkStart w:id="14" w:name="_Toc117078091"/>
      <w:r>
        <w:lastRenderedPageBreak/>
        <w:t>1.2</w:t>
      </w:r>
      <w:r>
        <w:tab/>
        <w:t>Entity resource statement</w:t>
      </w:r>
      <w:bookmarkEnd w:id="11"/>
      <w:bookmarkEnd w:id="12"/>
      <w:bookmarkEnd w:id="13"/>
      <w:bookmarkEnd w:id="14"/>
    </w:p>
    <w:p w14:paraId="2239E561" w14:textId="77777777" w:rsidR="00BF0558" w:rsidRPr="009A3B71" w:rsidRDefault="00BF0558" w:rsidP="001F63E1">
      <w:pPr>
        <w:rPr>
          <w:szCs w:val="19"/>
        </w:rPr>
      </w:pPr>
      <w:r w:rsidRPr="009A3B71">
        <w:rPr>
          <w:szCs w:val="19"/>
        </w:rPr>
        <w:t>Table 1.1 shows the total funding from all sources available to CSC for its operations and to deliver programs and services on behalf of the Government.</w:t>
      </w:r>
    </w:p>
    <w:p w14:paraId="2239E562" w14:textId="77777777" w:rsidR="00BF0558" w:rsidRPr="009A3B71" w:rsidRDefault="00BF0558" w:rsidP="001F63E1">
      <w:pPr>
        <w:rPr>
          <w:szCs w:val="19"/>
        </w:rPr>
      </w:pPr>
      <w:r w:rsidRPr="009A3B71">
        <w:rPr>
          <w:szCs w:val="19"/>
        </w:rPr>
        <w:t>The table summarises how resources will be applied by outcome (government strategic policy objectives) and by administered (on behalf of the Government or the public) and departmental (for the entity’s operations) classification.</w:t>
      </w:r>
    </w:p>
    <w:p w14:paraId="2239E563" w14:textId="77777777" w:rsidR="00BF0558" w:rsidRPr="009A3B71" w:rsidRDefault="00BF0558" w:rsidP="001F63E1">
      <w:pPr>
        <w:rPr>
          <w:szCs w:val="19"/>
        </w:rPr>
      </w:pPr>
      <w:r w:rsidRPr="009A3B71">
        <w:rPr>
          <w:szCs w:val="19"/>
        </w:rPr>
        <w:t xml:space="preserve">For more detailed information on special accounts and special appropriations, please refer to the October </w:t>
      </w:r>
      <w:r w:rsidRPr="009A3B71">
        <w:rPr>
          <w:i/>
          <w:szCs w:val="19"/>
        </w:rPr>
        <w:t>Budget Paper No. 4 – Agency Resourcing</w:t>
      </w:r>
      <w:r w:rsidRPr="009A3B71">
        <w:rPr>
          <w:szCs w:val="19"/>
        </w:rPr>
        <w:t>.</w:t>
      </w:r>
    </w:p>
    <w:p w14:paraId="2239E564" w14:textId="77777777" w:rsidR="00BF0558" w:rsidRPr="009A3B71" w:rsidRDefault="00BF0558" w:rsidP="001F63E1">
      <w:pPr>
        <w:rPr>
          <w:szCs w:val="19"/>
        </w:rPr>
      </w:pPr>
      <w:r w:rsidRPr="009A3B71">
        <w:rPr>
          <w:szCs w:val="19"/>
        </w:rPr>
        <w:t>Information in this table is presented on a resourcing (that is, appropriations/cash available) basis, whilst the ‘Budgeted expenses by Outcome 1’ tables in Section 2 and the financial statements in Section 3 are presented on an accrual basis.</w:t>
      </w:r>
    </w:p>
    <w:p w14:paraId="2239E565" w14:textId="77777777" w:rsidR="00BF0558" w:rsidRPr="00FE1091" w:rsidRDefault="00BF0558" w:rsidP="004D5C6C">
      <w:pPr>
        <w:pStyle w:val="TableHeading"/>
        <w:rPr>
          <w:b w:val="0"/>
        </w:rPr>
      </w:pPr>
      <w:r w:rsidRPr="00D44150">
        <w:t xml:space="preserve">Table 1.1: </w:t>
      </w:r>
      <w:r>
        <w:t>Commonwealth Superannuation Corporation</w:t>
      </w:r>
      <w:r w:rsidRPr="00D44150">
        <w:t xml:space="preserve"> resource statement</w:t>
      </w:r>
      <w:r>
        <w:t xml:space="preserve"> — Budget estimates for 2022-23 </w:t>
      </w:r>
      <w:r w:rsidRPr="00D44150">
        <w:t xml:space="preserve">as at </w:t>
      </w:r>
      <w:r>
        <w:t>October</w:t>
      </w:r>
      <w:r w:rsidRPr="00D44150">
        <w:t xml:space="preserve"> Budget </w:t>
      </w:r>
      <w:r>
        <w:t>2022</w:t>
      </w:r>
    </w:p>
    <w:p w14:paraId="2239E566" w14:textId="77777777" w:rsidR="00BF0558" w:rsidRDefault="00BF0558" w:rsidP="004D5C6C">
      <w:pPr>
        <w:pStyle w:val="ChartandTableFootnote"/>
      </w:pPr>
      <w:r w:rsidRPr="004E678C">
        <w:rPr>
          <w:noProof/>
        </w:rPr>
        <w:drawing>
          <wp:inline distT="0" distB="0" distL="0" distR="0" wp14:anchorId="2239EB53" wp14:editId="2239EB54">
            <wp:extent cx="488950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89500" cy="1581150"/>
                    </a:xfrm>
                    <a:prstGeom prst="rect">
                      <a:avLst/>
                    </a:prstGeom>
                    <a:noFill/>
                    <a:ln>
                      <a:noFill/>
                    </a:ln>
                  </pic:spPr>
                </pic:pic>
              </a:graphicData>
            </a:graphic>
          </wp:inline>
        </w:drawing>
      </w:r>
    </w:p>
    <w:p w14:paraId="2239E567" w14:textId="77777777" w:rsidR="00BF0558" w:rsidRPr="00D4191A" w:rsidRDefault="00BF0558" w:rsidP="00C8474A">
      <w:pPr>
        <w:pStyle w:val="ChartandTableFootnoteAlpha"/>
        <w:numPr>
          <w:ilvl w:val="0"/>
          <w:numId w:val="45"/>
        </w:numPr>
        <w:spacing w:before="60"/>
        <w:ind w:left="284"/>
      </w:pPr>
      <w:r>
        <w:t>Average staffing levels reflect all staff involved in the investment and administration of the schemes.  All employee expenses are paid by CSC and CSC on-charges the scheme for the portion of expenses that are referable to the investment of the scheme funds.</w:t>
      </w:r>
    </w:p>
    <w:p w14:paraId="2239E568" w14:textId="77777777" w:rsidR="00BF0558" w:rsidRDefault="00BF0558" w:rsidP="004D5C6C">
      <w:pPr>
        <w:pStyle w:val="TableHeading"/>
      </w:pPr>
      <w:r>
        <w:br w:type="page"/>
      </w:r>
      <w:r w:rsidRPr="00D44150">
        <w:lastRenderedPageBreak/>
        <w:t xml:space="preserve">Table 1.1: </w:t>
      </w:r>
      <w:r>
        <w:t xml:space="preserve">Commonwealth Superannuation Corporation </w:t>
      </w:r>
      <w:r w:rsidRPr="00D44150">
        <w:t>resource statement</w:t>
      </w:r>
      <w:r>
        <w:t xml:space="preserve"> — Budget estimates for 2022-23 </w:t>
      </w:r>
      <w:r w:rsidRPr="00D44150">
        <w:t xml:space="preserve">as at </w:t>
      </w:r>
      <w:r>
        <w:t xml:space="preserve">October </w:t>
      </w:r>
      <w:r w:rsidRPr="00D44150">
        <w:t xml:space="preserve">Budget </w:t>
      </w:r>
      <w:r>
        <w:t>2022 (continued)</w:t>
      </w:r>
    </w:p>
    <w:p w14:paraId="2239E569" w14:textId="10A2B3A6" w:rsidR="00BF0558" w:rsidRPr="00502C2F" w:rsidRDefault="00BF0558" w:rsidP="004D5C6C">
      <w:pPr>
        <w:pStyle w:val="TableGraphic"/>
        <w:rPr>
          <w:rFonts w:ascii="Arial" w:hAnsi="Arial" w:cs="Arial"/>
          <w:b/>
          <w:sz w:val="20"/>
        </w:rPr>
      </w:pPr>
      <w:r w:rsidRPr="00502C2F">
        <w:rPr>
          <w:rFonts w:ascii="Arial" w:hAnsi="Arial" w:cs="Arial"/>
          <w:b/>
          <w:sz w:val="20"/>
        </w:rPr>
        <w:t>Third party payments from and on behalf of other entities</w:t>
      </w:r>
      <w:r w:rsidR="004D11C7" w:rsidRPr="004D11C7">
        <w:rPr>
          <w:rFonts w:ascii="Arial" w:hAnsi="Arial" w:cs="Arial"/>
          <w:b/>
          <w:noProof/>
          <w:sz w:val="20"/>
        </w:rPr>
        <w:drawing>
          <wp:inline distT="0" distB="0" distL="0" distR="0" wp14:anchorId="712A868C" wp14:editId="0DE12467">
            <wp:extent cx="4895850" cy="3466130"/>
            <wp:effectExtent l="0" t="0" r="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95850" cy="3466130"/>
                    </a:xfrm>
                    <a:prstGeom prst="rect">
                      <a:avLst/>
                    </a:prstGeom>
                    <a:noFill/>
                    <a:ln>
                      <a:noFill/>
                    </a:ln>
                  </pic:spPr>
                </pic:pic>
              </a:graphicData>
            </a:graphic>
          </wp:inline>
        </w:drawing>
      </w:r>
    </w:p>
    <w:p w14:paraId="2239E56A" w14:textId="77777777" w:rsidR="00BF0558" w:rsidRDefault="00BF0558" w:rsidP="00EB32A1">
      <w:pPr>
        <w:pStyle w:val="ChartandTableFootnote"/>
      </w:pPr>
      <w:r>
        <w:t>Prepared on a resourcing (that is, appropriations available) basis.</w:t>
      </w:r>
    </w:p>
    <w:p w14:paraId="2239E56B" w14:textId="77777777" w:rsidR="00BF0558" w:rsidRPr="002003A1" w:rsidRDefault="00BF0558" w:rsidP="00C8474A">
      <w:pPr>
        <w:pStyle w:val="ChartandTableFootnoteAlpha"/>
        <w:numPr>
          <w:ilvl w:val="0"/>
          <w:numId w:val="47"/>
        </w:numPr>
        <w:spacing w:before="60"/>
        <w:ind w:left="284"/>
      </w:pPr>
      <w:r>
        <w:t>Compensation and Legal Payments</w:t>
      </w:r>
    </w:p>
    <w:p w14:paraId="2239E56C" w14:textId="77777777" w:rsidR="00BF0558" w:rsidRPr="00686D14" w:rsidRDefault="00BF0558" w:rsidP="00C8474A">
      <w:pPr>
        <w:pStyle w:val="ChartandTableFootnoteAlpha"/>
        <w:numPr>
          <w:ilvl w:val="0"/>
          <w:numId w:val="47"/>
        </w:numPr>
        <w:spacing w:before="60"/>
        <w:ind w:left="284"/>
      </w:pPr>
      <w:r>
        <w:t>Act of Grace Payments</w:t>
      </w:r>
    </w:p>
    <w:p w14:paraId="2239E56D" w14:textId="77777777" w:rsidR="00BF0558" w:rsidRPr="005A7C0B" w:rsidRDefault="00BF0558" w:rsidP="004D5C6C">
      <w:pPr>
        <w:pStyle w:val="Heading3"/>
        <w:spacing w:before="0"/>
      </w:pPr>
      <w:r>
        <w:br w:type="page"/>
      </w:r>
      <w:bookmarkStart w:id="15" w:name="_Toc116742512"/>
      <w:bookmarkStart w:id="16" w:name="_Toc117070804"/>
      <w:bookmarkStart w:id="17" w:name="_Toc117071058"/>
      <w:bookmarkStart w:id="18" w:name="_Toc117078092"/>
      <w:r w:rsidRPr="005A7C0B">
        <w:lastRenderedPageBreak/>
        <w:t>1.3</w:t>
      </w:r>
      <w:r w:rsidRPr="005A7C0B">
        <w:tab/>
        <w:t>Budget measures</w:t>
      </w:r>
      <w:bookmarkEnd w:id="15"/>
      <w:bookmarkEnd w:id="16"/>
      <w:bookmarkEnd w:id="17"/>
      <w:bookmarkEnd w:id="18"/>
    </w:p>
    <w:p w14:paraId="2239E56E" w14:textId="77777777" w:rsidR="00BF0558" w:rsidRPr="00B556F8" w:rsidRDefault="00BF0558" w:rsidP="008B2ABC">
      <w:pPr>
        <w:rPr>
          <w:b/>
          <w:szCs w:val="19"/>
        </w:rPr>
      </w:pPr>
      <w:r w:rsidRPr="00B556F8">
        <w:rPr>
          <w:szCs w:val="19"/>
        </w:rPr>
        <w:t>No budget measures have been announced since the 2022-23 March Budget that impacts CSC.</w:t>
      </w:r>
    </w:p>
    <w:p w14:paraId="2239E56F" w14:textId="77777777" w:rsidR="00BF0558" w:rsidRPr="00810C6A" w:rsidRDefault="00BF0558" w:rsidP="004D5C6C">
      <w:pPr>
        <w:pStyle w:val="Heading2"/>
      </w:pPr>
      <w:r>
        <w:br w:type="page"/>
      </w:r>
      <w:bookmarkStart w:id="19" w:name="_Toc116742513"/>
      <w:bookmarkStart w:id="20" w:name="_Toc117070805"/>
      <w:bookmarkStart w:id="21" w:name="_Toc117071059"/>
      <w:bookmarkStart w:id="22" w:name="_Toc117078093"/>
      <w:r w:rsidRPr="00810C6A">
        <w:lastRenderedPageBreak/>
        <w:t>Section 2: Outcomes and planned performance</w:t>
      </w:r>
      <w:bookmarkEnd w:id="19"/>
      <w:bookmarkEnd w:id="20"/>
      <w:bookmarkEnd w:id="21"/>
      <w:bookmarkEnd w:id="22"/>
    </w:p>
    <w:p w14:paraId="2239E570" w14:textId="77777777" w:rsidR="00BF0558" w:rsidRPr="00B14DB3" w:rsidRDefault="00BF0558" w:rsidP="008B2ABC">
      <w:pPr>
        <w:rPr>
          <w:szCs w:val="19"/>
        </w:rPr>
      </w:pPr>
      <w:r w:rsidRPr="00B14DB3">
        <w:rPr>
          <w:szCs w:val="19"/>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239E571" w14:textId="77777777" w:rsidR="00BF0558" w:rsidRPr="00B14DB3" w:rsidRDefault="00BF0558" w:rsidP="008B2ABC">
      <w:pPr>
        <w:rPr>
          <w:i/>
          <w:szCs w:val="19"/>
        </w:rPr>
      </w:pPr>
      <w:r w:rsidRPr="00B14DB3">
        <w:rPr>
          <w:szCs w:val="19"/>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BF0558" w:rsidRPr="001C6402" w14:paraId="2239E578" w14:textId="77777777" w:rsidTr="004D5C6C">
        <w:tc>
          <w:tcPr>
            <w:tcW w:w="7700" w:type="dxa"/>
            <w:shd w:val="clear" w:color="auto" w:fill="auto"/>
          </w:tcPr>
          <w:p w14:paraId="2239E572" w14:textId="77777777" w:rsidR="00BF0558" w:rsidRPr="00B14DB3" w:rsidRDefault="00BF0558" w:rsidP="004D5C6C">
            <w:pPr>
              <w:spacing w:before="120" w:after="120" w:line="240" w:lineRule="auto"/>
              <w:jc w:val="both"/>
              <w:rPr>
                <w:b/>
                <w:szCs w:val="19"/>
              </w:rPr>
            </w:pPr>
            <w:r w:rsidRPr="00B14DB3">
              <w:rPr>
                <w:b/>
                <w:szCs w:val="19"/>
              </w:rPr>
              <w:t>Note:</w:t>
            </w:r>
          </w:p>
          <w:p w14:paraId="2239E573" w14:textId="77777777" w:rsidR="00BF0558" w:rsidRPr="00B14DB3" w:rsidRDefault="00BF0558" w:rsidP="004D5C6C">
            <w:pPr>
              <w:jc w:val="both"/>
              <w:rPr>
                <w:szCs w:val="19"/>
              </w:rPr>
            </w:pPr>
            <w:r w:rsidRPr="00B14DB3">
              <w:rPr>
                <w:szCs w:val="19"/>
              </w:rPr>
              <w:t xml:space="preserve">Performance reporting requirements in the Portfolio Budget Statements are part of the Commonwealth performance framework established by the </w:t>
            </w:r>
            <w:r w:rsidRPr="00B14DB3">
              <w:rPr>
                <w:i/>
                <w:szCs w:val="19"/>
              </w:rPr>
              <w:t>Public Governance, Performance and Accountability Act 2013</w:t>
            </w:r>
            <w:r w:rsidRPr="00B14DB3">
              <w:rPr>
                <w:szCs w:val="19"/>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2239E574" w14:textId="77777777" w:rsidR="00BF0558" w:rsidRPr="00B14DB3" w:rsidRDefault="00BF0558" w:rsidP="004D5C6C">
            <w:pPr>
              <w:jc w:val="both"/>
              <w:rPr>
                <w:szCs w:val="19"/>
              </w:rPr>
            </w:pPr>
            <w:r w:rsidRPr="00B14DB3">
              <w:rPr>
                <w:szCs w:val="19"/>
              </w:rPr>
              <w:t xml:space="preserve">The most recent corporate plan for CSC can be found at: </w:t>
            </w:r>
          </w:p>
          <w:p w14:paraId="2239E575" w14:textId="77777777" w:rsidR="00BF0558" w:rsidRPr="00B14DB3" w:rsidRDefault="001C0CD6" w:rsidP="004D5C6C">
            <w:pPr>
              <w:jc w:val="both"/>
              <w:rPr>
                <w:szCs w:val="19"/>
              </w:rPr>
            </w:pPr>
            <w:hyperlink r:id="rId23" w:history="1">
              <w:r w:rsidR="00BF0558" w:rsidRPr="00B14DB3">
                <w:rPr>
                  <w:rStyle w:val="Hyperlink"/>
                  <w:szCs w:val="19"/>
                </w:rPr>
                <w:t>https://www.csc.gov.au/Members/About-CSC/Corporate-governance</w:t>
              </w:r>
            </w:hyperlink>
            <w:r w:rsidR="00BF0558" w:rsidRPr="00B14DB3">
              <w:rPr>
                <w:szCs w:val="19"/>
              </w:rPr>
              <w:t>.</w:t>
            </w:r>
          </w:p>
          <w:p w14:paraId="2239E576" w14:textId="77777777" w:rsidR="00BF0558" w:rsidRPr="00B14DB3" w:rsidRDefault="00BF0558" w:rsidP="004D5C6C">
            <w:pPr>
              <w:jc w:val="both"/>
              <w:rPr>
                <w:szCs w:val="19"/>
              </w:rPr>
            </w:pPr>
            <w:r w:rsidRPr="00B14DB3">
              <w:rPr>
                <w:szCs w:val="19"/>
              </w:rPr>
              <w:t xml:space="preserve">The most recent annual performance statement is included within CSC’s 2021-22 Annual Report to Parliament, which can be found at: </w:t>
            </w:r>
          </w:p>
          <w:p w14:paraId="2239E577" w14:textId="77777777" w:rsidR="00BF0558" w:rsidRPr="001C6402" w:rsidRDefault="001C0CD6" w:rsidP="004D5C6C">
            <w:pPr>
              <w:jc w:val="both"/>
            </w:pPr>
            <w:hyperlink r:id="rId24" w:history="1">
              <w:r w:rsidR="00BF0558" w:rsidRPr="00B14DB3">
                <w:rPr>
                  <w:rStyle w:val="Hyperlink"/>
                  <w:szCs w:val="19"/>
                </w:rPr>
                <w:t>https://www.csc.gov.au/Members/About-CSC/Corporate-governance</w:t>
              </w:r>
            </w:hyperlink>
            <w:r w:rsidR="00BF0558" w:rsidRPr="00B14DB3">
              <w:rPr>
                <w:szCs w:val="19"/>
              </w:rPr>
              <w:t>.</w:t>
            </w:r>
          </w:p>
        </w:tc>
      </w:tr>
    </w:tbl>
    <w:p w14:paraId="2239E579" w14:textId="77777777" w:rsidR="00BF0558" w:rsidRDefault="00BF0558" w:rsidP="004D5C6C">
      <w:pPr>
        <w:rPr>
          <w:highlight w:val="yellow"/>
        </w:rPr>
      </w:pPr>
    </w:p>
    <w:p w14:paraId="2C8C771D" w14:textId="77777777" w:rsidR="00A55835" w:rsidRDefault="00A55835" w:rsidP="004D5C6C">
      <w:pPr>
        <w:pStyle w:val="Heading3"/>
      </w:pPr>
      <w:r>
        <w:br w:type="page"/>
      </w:r>
    </w:p>
    <w:p w14:paraId="2239E57B" w14:textId="0C1F6C5A" w:rsidR="00BF0558" w:rsidRPr="00F743D8" w:rsidRDefault="00BF0558" w:rsidP="004D5C6C">
      <w:pPr>
        <w:pStyle w:val="Heading3"/>
      </w:pPr>
      <w:bookmarkStart w:id="23" w:name="_Toc116742514"/>
      <w:bookmarkStart w:id="24" w:name="_Toc117070806"/>
      <w:bookmarkStart w:id="25" w:name="_Toc117071060"/>
      <w:bookmarkStart w:id="26" w:name="_Toc117078094"/>
      <w:r>
        <w:lastRenderedPageBreak/>
        <w:t>2.1</w:t>
      </w:r>
      <w:r w:rsidRPr="00F743D8">
        <w:t xml:space="preserve"> </w:t>
      </w:r>
      <w:r w:rsidRPr="00F743D8">
        <w:tab/>
        <w:t xml:space="preserve">Budgeted expenses and performance for Outcome </w:t>
      </w:r>
      <w:r>
        <w:t>1</w:t>
      </w:r>
      <w:bookmarkEnd w:id="23"/>
      <w:bookmarkEnd w:id="24"/>
      <w:bookmarkEnd w:id="25"/>
      <w:bookmarkEnd w:id="26"/>
    </w:p>
    <w:p w14:paraId="2239E57C" w14:textId="77777777" w:rsidR="00BF0558" w:rsidRPr="00831489" w:rsidRDefault="00BF0558" w:rsidP="004D5C6C">
      <w:pPr>
        <w:pStyle w:val="Exampletext"/>
        <w:rPr>
          <w:lang w:val="en-AU"/>
        </w:rPr>
      </w:pPr>
    </w:p>
    <w:tbl>
      <w:tblPr>
        <w:tblW w:w="7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BF0558" w:rsidRPr="001C6402" w14:paraId="2239E57E" w14:textId="77777777" w:rsidTr="00DB35A1">
        <w:tc>
          <w:tcPr>
            <w:tcW w:w="7705" w:type="dxa"/>
            <w:shd w:val="clear" w:color="auto" w:fill="E6E6E6"/>
          </w:tcPr>
          <w:p w14:paraId="2239E57D" w14:textId="77777777" w:rsidR="00BF0558" w:rsidRPr="005E6F2B" w:rsidRDefault="00BF0558" w:rsidP="004D5C6C">
            <w:pPr>
              <w:pStyle w:val="TableColumnHeadingLeft"/>
            </w:pPr>
            <w:r w:rsidRPr="005E6F2B">
              <w:t xml:space="preserve">Outcome </w:t>
            </w:r>
            <w:r>
              <w:t>1</w:t>
            </w:r>
            <w:r w:rsidRPr="005E6F2B">
              <w:t xml:space="preserve">: </w:t>
            </w:r>
            <w:r>
              <w:t>Retirement and insurance benefits for scheme members and beneficiaries, including past, present and future employees of the Australian Government and other eligible employers and members of the Australian Defence Force, through investment and administration of their superannuation funds and schemes.</w:t>
            </w:r>
          </w:p>
        </w:tc>
      </w:tr>
    </w:tbl>
    <w:p w14:paraId="2239E57F" w14:textId="77777777" w:rsidR="00BF0558" w:rsidRPr="005E6F2B" w:rsidRDefault="00BF0558" w:rsidP="004D5C6C">
      <w:pPr>
        <w:pStyle w:val="NoSpacing"/>
      </w:pPr>
    </w:p>
    <w:p w14:paraId="2239E580" w14:textId="77777777" w:rsidR="00BF0558" w:rsidRPr="00446612" w:rsidRDefault="00BF0558" w:rsidP="004D5C6C">
      <w:pPr>
        <w:pStyle w:val="Heading5"/>
      </w:pPr>
      <w:r w:rsidRPr="00446612">
        <w:t xml:space="preserve">Budgeted expenses for Outcome </w:t>
      </w:r>
      <w:r>
        <w:t>1</w:t>
      </w:r>
    </w:p>
    <w:p w14:paraId="2239E581" w14:textId="77777777" w:rsidR="00BF0558" w:rsidRPr="005432BE" w:rsidRDefault="00BF0558" w:rsidP="004D5C6C">
      <w:pPr>
        <w:rPr>
          <w:szCs w:val="19"/>
        </w:rPr>
      </w:pPr>
      <w:r w:rsidRPr="005432BE">
        <w:rPr>
          <w:szCs w:val="19"/>
        </w:rPr>
        <w:t>This table shows how much the entity intends to spend (on an accrual basis) on achieving the outcome, broken down by program, as well as by Administered and Departmental funding sources.</w:t>
      </w:r>
    </w:p>
    <w:p w14:paraId="2239E582" w14:textId="77777777" w:rsidR="00BF0558" w:rsidRPr="006E4DF1" w:rsidRDefault="00BF0558" w:rsidP="004D5C6C">
      <w:pPr>
        <w:pStyle w:val="TableHeading"/>
      </w:pPr>
      <w:r w:rsidRPr="006E4DF1">
        <w:t>Table 2.</w:t>
      </w:r>
      <w:r>
        <w:t>1</w:t>
      </w:r>
      <w:r w:rsidRPr="006E4DF1">
        <w:t xml:space="preserve">.1: Budgeted expenses for Outcome </w:t>
      </w:r>
      <w:r>
        <w:t>1</w:t>
      </w:r>
    </w:p>
    <w:p w14:paraId="2239E583" w14:textId="77777777" w:rsidR="00BF0558" w:rsidRDefault="00BF0558" w:rsidP="004D5C6C">
      <w:pPr>
        <w:pStyle w:val="TableGraphic"/>
      </w:pPr>
      <w:r w:rsidRPr="006F44AC">
        <w:rPr>
          <w:noProof/>
        </w:rPr>
        <w:drawing>
          <wp:inline distT="0" distB="0" distL="0" distR="0" wp14:anchorId="2239EB57" wp14:editId="2239EB58">
            <wp:extent cx="4895850" cy="32385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95850" cy="3238500"/>
                    </a:xfrm>
                    <a:prstGeom prst="rect">
                      <a:avLst/>
                    </a:prstGeom>
                    <a:noFill/>
                    <a:ln>
                      <a:noFill/>
                    </a:ln>
                  </pic:spPr>
                </pic:pic>
              </a:graphicData>
            </a:graphic>
          </wp:inline>
        </w:drawing>
      </w:r>
    </w:p>
    <w:p w14:paraId="2239E584" w14:textId="77777777" w:rsidR="00BF0558" w:rsidRPr="00950281" w:rsidRDefault="00BF0558" w:rsidP="00C8474A">
      <w:pPr>
        <w:pStyle w:val="ChartandTableFootnoteAlpha"/>
        <w:numPr>
          <w:ilvl w:val="0"/>
          <w:numId w:val="48"/>
        </w:numPr>
        <w:spacing w:before="60"/>
        <w:ind w:left="284"/>
      </w:pPr>
      <w:r>
        <w:t>Expenses reflect only the cost paid by CSC and do not reflect the total cost involved in the investment of funds and administration of the schemes.</w:t>
      </w:r>
    </w:p>
    <w:p w14:paraId="2239E585" w14:textId="77777777" w:rsidR="00BF0558" w:rsidRDefault="00BF0558" w:rsidP="00C8474A">
      <w:pPr>
        <w:pStyle w:val="ChartandTableFootnoteAlpha"/>
        <w:numPr>
          <w:ilvl w:val="0"/>
          <w:numId w:val="48"/>
        </w:numPr>
        <w:spacing w:before="60"/>
        <w:ind w:left="284"/>
      </w:pPr>
      <w:r>
        <w:t>Average staffing levels reflect all staff involved in the investment and administration for the schemes.  All employee expenses are paid by CSC and CSC on-charges the schemes for the portion of expenses that are referable to the investment of the scheme funds.</w:t>
      </w:r>
    </w:p>
    <w:p w14:paraId="2239E586" w14:textId="77777777" w:rsidR="003D754B" w:rsidRDefault="003D754B" w:rsidP="003D754B"/>
    <w:p w14:paraId="2239E587" w14:textId="77777777" w:rsidR="003D754B" w:rsidRPr="003D754B" w:rsidRDefault="003D754B" w:rsidP="003D754B"/>
    <w:p w14:paraId="2239E588" w14:textId="77777777" w:rsidR="003D754B" w:rsidRDefault="003D754B" w:rsidP="003D754B">
      <w:pPr>
        <w:pStyle w:val="TableHeading"/>
      </w:pPr>
      <w:r w:rsidRPr="00F71634">
        <w:lastRenderedPageBreak/>
        <w:t>Table 2.</w:t>
      </w:r>
      <w:r>
        <w:t>1</w:t>
      </w:r>
      <w:r w:rsidRPr="00F71634">
        <w:t>.</w:t>
      </w:r>
      <w:r>
        <w:t>2</w:t>
      </w:r>
      <w:r w:rsidRPr="00F71634">
        <w:t xml:space="preserve">: Performance </w:t>
      </w:r>
      <w:r>
        <w:t>measure</w:t>
      </w:r>
      <w:r w:rsidRPr="00F71634">
        <w:t xml:space="preserve"> for Outcome </w:t>
      </w:r>
      <w:r>
        <w:t>1</w:t>
      </w:r>
    </w:p>
    <w:p w14:paraId="2239E589" w14:textId="77777777" w:rsidR="003D754B" w:rsidRPr="003D754B" w:rsidRDefault="003D754B" w:rsidP="003D754B">
      <w:pPr>
        <w:pStyle w:val="TableHeading"/>
        <w:spacing w:before="240" w:after="240" w:line="240" w:lineRule="exact"/>
        <w:rPr>
          <w:rFonts w:ascii="Book Antiqua" w:hAnsi="Book Antiqua"/>
          <w:b w:val="0"/>
          <w:sz w:val="19"/>
          <w:szCs w:val="19"/>
          <w:highlight w:val="yellow"/>
          <w:lang w:val="en-US"/>
        </w:rPr>
      </w:pPr>
      <w:r w:rsidRPr="003D754B">
        <w:rPr>
          <w:rFonts w:ascii="Book Antiqua" w:hAnsi="Book Antiqua"/>
          <w:b w:val="0"/>
          <w:sz w:val="19"/>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3D754B" w:rsidRPr="00C41058" w14:paraId="2239E58B" w14:textId="77777777" w:rsidTr="00D46837">
        <w:trPr>
          <w:trHeight w:val="569"/>
          <w:tblHeader/>
        </w:trPr>
        <w:tc>
          <w:tcPr>
            <w:tcW w:w="7796" w:type="dxa"/>
            <w:gridSpan w:val="3"/>
            <w:shd w:val="clear" w:color="auto" w:fill="F2F2F2"/>
          </w:tcPr>
          <w:p w14:paraId="2239E58A" w14:textId="77777777" w:rsidR="003D754B" w:rsidRPr="0047110B" w:rsidRDefault="003D754B" w:rsidP="00AF3DA8">
            <w:pPr>
              <w:pStyle w:val="TableColumnHeadingLeft"/>
              <w:spacing w:before="60" w:after="60"/>
              <w:rPr>
                <w:rFonts w:ascii="Arial" w:hAnsi="Arial" w:cs="Arial"/>
                <w:szCs w:val="16"/>
              </w:rPr>
            </w:pPr>
            <w:r w:rsidRPr="0047110B">
              <w:rPr>
                <w:rStyle w:val="TableHeadingChar"/>
                <w:rFonts w:cs="Arial"/>
                <w:b/>
                <w:szCs w:val="16"/>
              </w:rPr>
              <w:t>Outcome 1</w:t>
            </w:r>
            <w:r w:rsidRPr="0047110B">
              <w:rPr>
                <w:rFonts w:ascii="Arial" w:hAnsi="Arial" w:cs="Arial"/>
                <w:b w:val="0"/>
                <w:szCs w:val="16"/>
              </w:rPr>
              <w:t xml:space="preserve"> –</w:t>
            </w:r>
            <w:r w:rsidRPr="0047110B">
              <w:rPr>
                <w:rFonts w:ascii="Arial" w:hAnsi="Arial" w:cs="Arial"/>
                <w:szCs w:val="16"/>
              </w:rPr>
              <w:t xml:space="preserve"> Retirement and insurance benefits for scheme members and beneficiaries, including past, present and future employees of the Australian Government and other eligible employers and members of the Australian Defence Force, through investment and administration of their superannuation funds  and schemes.</w:t>
            </w:r>
          </w:p>
        </w:tc>
      </w:tr>
      <w:tr w:rsidR="003D754B" w:rsidRPr="001B2F81" w14:paraId="2239E58E" w14:textId="77777777" w:rsidTr="00D46837">
        <w:trPr>
          <w:trHeight w:val="522"/>
          <w:tblHeader/>
        </w:trPr>
        <w:tc>
          <w:tcPr>
            <w:tcW w:w="7796" w:type="dxa"/>
            <w:gridSpan w:val="3"/>
            <w:shd w:val="clear" w:color="auto" w:fill="F2F2F2"/>
          </w:tcPr>
          <w:p w14:paraId="2239E58C" w14:textId="77777777" w:rsidR="003D754B" w:rsidRPr="001B2F81" w:rsidRDefault="003D754B" w:rsidP="00AF3DA8">
            <w:pPr>
              <w:pStyle w:val="TableTextLeft"/>
              <w:spacing w:before="60" w:after="60"/>
            </w:pPr>
            <w:r w:rsidRPr="00C41058">
              <w:rPr>
                <w:b/>
              </w:rPr>
              <w:t xml:space="preserve">Program </w:t>
            </w:r>
            <w:r>
              <w:rPr>
                <w:b/>
              </w:rPr>
              <w:t>1</w:t>
            </w:r>
            <w:r w:rsidRPr="00C41058">
              <w:rPr>
                <w:b/>
              </w:rPr>
              <w:t>.</w:t>
            </w:r>
            <w:r>
              <w:rPr>
                <w:b/>
              </w:rPr>
              <w:t>1</w:t>
            </w:r>
            <w:r w:rsidRPr="00C41058">
              <w:rPr>
                <w:b/>
              </w:rPr>
              <w:t xml:space="preserve">- </w:t>
            </w:r>
            <w:r>
              <w:rPr>
                <w:b/>
              </w:rPr>
              <w:t>Superannuation Scheme Governance</w:t>
            </w:r>
          </w:p>
          <w:p w14:paraId="2239E58D" w14:textId="77777777" w:rsidR="003D754B" w:rsidRPr="001B2F81" w:rsidRDefault="003D754B" w:rsidP="00AF3DA8">
            <w:pPr>
              <w:pStyle w:val="TableTextLeft"/>
              <w:spacing w:before="60" w:after="60"/>
            </w:pPr>
            <w:r>
              <w:t>B</w:t>
            </w:r>
            <w:r w:rsidRPr="00185F2D">
              <w:t>uild, support and protect better retirement outcomes for all our customers (being current and former Australian Government employees and members of the Australian Defence Force) and their families.</w:t>
            </w:r>
          </w:p>
        </w:tc>
      </w:tr>
      <w:tr w:rsidR="003D754B" w:rsidRPr="00502C2F" w14:paraId="2239E594" w14:textId="77777777" w:rsidTr="00D46837">
        <w:trPr>
          <w:trHeight w:val="694"/>
        </w:trPr>
        <w:tc>
          <w:tcPr>
            <w:tcW w:w="1560" w:type="dxa"/>
            <w:tcBorders>
              <w:bottom w:val="double" w:sz="4" w:space="0" w:color="auto"/>
            </w:tcBorders>
          </w:tcPr>
          <w:p w14:paraId="2239E58F" w14:textId="77777777" w:rsidR="003D754B" w:rsidRPr="00160C23" w:rsidRDefault="003D754B" w:rsidP="00AF3DA8">
            <w:pPr>
              <w:pStyle w:val="TableColumnHeadingLeft"/>
              <w:spacing w:before="60" w:after="60"/>
            </w:pPr>
            <w:r w:rsidRPr="00160C23">
              <w:t xml:space="preserve">Key Activities </w:t>
            </w:r>
          </w:p>
        </w:tc>
        <w:tc>
          <w:tcPr>
            <w:tcW w:w="6236" w:type="dxa"/>
            <w:gridSpan w:val="2"/>
            <w:tcBorders>
              <w:bottom w:val="double" w:sz="4" w:space="0" w:color="auto"/>
            </w:tcBorders>
          </w:tcPr>
          <w:p w14:paraId="2239E590" w14:textId="77777777" w:rsidR="003D754B" w:rsidRPr="002865E8" w:rsidRDefault="003D754B" w:rsidP="00C8474A">
            <w:pPr>
              <w:numPr>
                <w:ilvl w:val="0"/>
                <w:numId w:val="31"/>
              </w:numPr>
              <w:spacing w:before="60" w:after="60" w:line="240" w:lineRule="auto"/>
              <w:ind w:left="527" w:hanging="357"/>
              <w:rPr>
                <w:rFonts w:ascii="Arial" w:eastAsia="Calibri" w:hAnsi="Arial" w:cs="Arial"/>
                <w:sz w:val="16"/>
                <w:szCs w:val="16"/>
                <w:lang w:val="en-US" w:eastAsia="en-US"/>
              </w:rPr>
            </w:pPr>
            <w:r w:rsidRPr="002865E8">
              <w:rPr>
                <w:rFonts w:ascii="Arial" w:eastAsia="Calibri" w:hAnsi="Arial" w:cs="Arial"/>
                <w:sz w:val="16"/>
                <w:szCs w:val="16"/>
                <w:lang w:val="en-US" w:eastAsia="en-US"/>
              </w:rPr>
              <w:t xml:space="preserve">Risk managed investment of member’s superannuation balances. </w:t>
            </w:r>
          </w:p>
          <w:p w14:paraId="2239E591" w14:textId="77777777" w:rsidR="003D754B" w:rsidRPr="002865E8" w:rsidRDefault="003D754B" w:rsidP="00C8474A">
            <w:pPr>
              <w:numPr>
                <w:ilvl w:val="0"/>
                <w:numId w:val="31"/>
              </w:numPr>
              <w:spacing w:before="60" w:after="60" w:line="240" w:lineRule="auto"/>
              <w:ind w:left="527" w:hanging="357"/>
              <w:rPr>
                <w:rFonts w:ascii="Arial" w:eastAsia="Calibri" w:hAnsi="Arial" w:cs="Arial"/>
                <w:sz w:val="16"/>
                <w:szCs w:val="16"/>
                <w:lang w:val="en-US" w:eastAsia="en-US"/>
              </w:rPr>
            </w:pPr>
            <w:r w:rsidRPr="002865E8">
              <w:rPr>
                <w:rFonts w:ascii="Arial" w:eastAsia="Calibri" w:hAnsi="Arial" w:cs="Arial"/>
                <w:sz w:val="16"/>
                <w:szCs w:val="16"/>
                <w:lang w:val="en-US" w:eastAsia="en-US"/>
              </w:rPr>
              <w:t xml:space="preserve">Meeting license obligations set out by APRA and ASIC. </w:t>
            </w:r>
          </w:p>
          <w:p w14:paraId="2239E592" w14:textId="77777777" w:rsidR="003D754B" w:rsidRPr="00502C2F" w:rsidRDefault="003D754B" w:rsidP="00C8474A">
            <w:pPr>
              <w:numPr>
                <w:ilvl w:val="0"/>
                <w:numId w:val="31"/>
              </w:numPr>
              <w:spacing w:before="60" w:after="60" w:line="240" w:lineRule="auto"/>
              <w:ind w:left="527" w:hanging="357"/>
              <w:rPr>
                <w:rFonts w:ascii="Arial" w:hAnsi="Arial" w:cs="Arial"/>
                <w:i/>
                <w:sz w:val="16"/>
                <w:szCs w:val="16"/>
              </w:rPr>
            </w:pPr>
            <w:r w:rsidRPr="002865E8">
              <w:rPr>
                <w:rFonts w:ascii="Arial" w:eastAsia="Calibri" w:hAnsi="Arial" w:cs="Arial"/>
                <w:sz w:val="16"/>
                <w:szCs w:val="16"/>
                <w:lang w:val="en-US" w:eastAsia="en-US"/>
              </w:rPr>
              <w:t>Development and implementation of industry st</w:t>
            </w:r>
            <w:r>
              <w:rPr>
                <w:rFonts w:ascii="Arial" w:eastAsia="Calibri" w:hAnsi="Arial" w:cs="Arial"/>
                <w:sz w:val="16"/>
                <w:szCs w:val="16"/>
                <w:lang w:val="en-US" w:eastAsia="en-US"/>
              </w:rPr>
              <w:t>andard administration services.</w:t>
            </w:r>
          </w:p>
          <w:p w14:paraId="2239E593" w14:textId="77777777" w:rsidR="003D754B" w:rsidRPr="00502C2F" w:rsidRDefault="003D754B" w:rsidP="00C8474A">
            <w:pPr>
              <w:numPr>
                <w:ilvl w:val="0"/>
                <w:numId w:val="31"/>
              </w:numPr>
              <w:spacing w:before="60" w:after="60" w:line="240" w:lineRule="auto"/>
              <w:ind w:left="527" w:hanging="357"/>
              <w:rPr>
                <w:rFonts w:ascii="Arial" w:hAnsi="Arial" w:cs="Arial"/>
                <w:i/>
                <w:sz w:val="16"/>
                <w:szCs w:val="16"/>
              </w:rPr>
            </w:pPr>
            <w:r w:rsidRPr="00502C2F">
              <w:rPr>
                <w:rFonts w:ascii="Arial" w:eastAsia="Calibri" w:hAnsi="Arial" w:cs="Arial"/>
                <w:sz w:val="16"/>
                <w:szCs w:val="16"/>
                <w:lang w:val="en-US" w:eastAsia="en-US"/>
              </w:rPr>
              <w:t>Provision of information for scheme members including responding to member enquiries and publications, websites and seminars.</w:t>
            </w:r>
          </w:p>
        </w:tc>
      </w:tr>
      <w:tr w:rsidR="003D754B" w:rsidRPr="00A81A48" w14:paraId="2239E598" w14:textId="77777777" w:rsidTr="00507F26">
        <w:trPr>
          <w:trHeight w:val="258"/>
        </w:trPr>
        <w:tc>
          <w:tcPr>
            <w:tcW w:w="1560" w:type="dxa"/>
            <w:tcBorders>
              <w:top w:val="double" w:sz="4" w:space="0" w:color="auto"/>
              <w:bottom w:val="single" w:sz="4" w:space="0" w:color="auto"/>
              <w:right w:val="single" w:sz="4" w:space="0" w:color="auto"/>
            </w:tcBorders>
          </w:tcPr>
          <w:p w14:paraId="2239E595" w14:textId="77777777" w:rsidR="003D754B" w:rsidRPr="00160C23" w:rsidRDefault="003D754B" w:rsidP="00AF3DA8">
            <w:pPr>
              <w:pStyle w:val="TableColumnHeadingLeft"/>
              <w:spacing w:before="60" w:after="60"/>
            </w:pPr>
            <w:r w:rsidRPr="00160C23">
              <w:t>Year</w:t>
            </w:r>
          </w:p>
        </w:tc>
        <w:tc>
          <w:tcPr>
            <w:tcW w:w="3118" w:type="dxa"/>
            <w:tcBorders>
              <w:top w:val="double" w:sz="4" w:space="0" w:color="auto"/>
              <w:left w:val="single" w:sz="4" w:space="0" w:color="auto"/>
              <w:bottom w:val="single" w:sz="4" w:space="0" w:color="auto"/>
              <w:right w:val="single" w:sz="4" w:space="0" w:color="auto"/>
            </w:tcBorders>
          </w:tcPr>
          <w:p w14:paraId="2239E596" w14:textId="77777777" w:rsidR="003D754B" w:rsidRPr="00160C23" w:rsidRDefault="003D754B" w:rsidP="00AF3DA8">
            <w:pPr>
              <w:pStyle w:val="TableColumnHeadingLeft"/>
              <w:spacing w:before="60" w:after="60"/>
              <w:rPr>
                <w:rFonts w:cs="Arial"/>
              </w:rPr>
            </w:pPr>
            <w:r w:rsidRPr="00160C23">
              <w:rPr>
                <w:rFonts w:cs="Arial"/>
              </w:rPr>
              <w:t>Performance measures</w:t>
            </w:r>
          </w:p>
        </w:tc>
        <w:tc>
          <w:tcPr>
            <w:tcW w:w="3118" w:type="dxa"/>
            <w:tcBorders>
              <w:top w:val="double" w:sz="4" w:space="0" w:color="auto"/>
              <w:left w:val="single" w:sz="4" w:space="0" w:color="auto"/>
              <w:bottom w:val="single" w:sz="4" w:space="0" w:color="auto"/>
            </w:tcBorders>
          </w:tcPr>
          <w:p w14:paraId="2239E597" w14:textId="77777777" w:rsidR="003D754B" w:rsidRPr="00A81A48" w:rsidRDefault="003D754B" w:rsidP="00AF3DA8">
            <w:pPr>
              <w:pStyle w:val="TableColumnHeadingLeft"/>
              <w:spacing w:before="60" w:after="60"/>
              <w:rPr>
                <w:rFonts w:cs="Arial"/>
              </w:rPr>
            </w:pPr>
            <w:r w:rsidRPr="00A81A48">
              <w:rPr>
                <w:rFonts w:cs="Arial"/>
              </w:rPr>
              <w:t>Performance Results</w:t>
            </w:r>
          </w:p>
        </w:tc>
      </w:tr>
      <w:tr w:rsidR="003D754B" w:rsidRPr="00A81A48" w14:paraId="2239E5B0" w14:textId="77777777" w:rsidTr="00507F26">
        <w:trPr>
          <w:trHeight w:val="642"/>
        </w:trPr>
        <w:tc>
          <w:tcPr>
            <w:tcW w:w="1560" w:type="dxa"/>
            <w:tcBorders>
              <w:top w:val="single" w:sz="4" w:space="0" w:color="auto"/>
              <w:bottom w:val="single" w:sz="4" w:space="0" w:color="auto"/>
              <w:right w:val="single" w:sz="4" w:space="0" w:color="auto"/>
            </w:tcBorders>
          </w:tcPr>
          <w:p w14:paraId="7A6AF00A" w14:textId="77777777" w:rsidR="00034B81" w:rsidRDefault="00034B81" w:rsidP="00034B81">
            <w:pPr>
              <w:pStyle w:val="TableTextLeft"/>
            </w:pPr>
            <w:r>
              <w:t xml:space="preserve">Prior year </w:t>
            </w:r>
          </w:p>
          <w:p w14:paraId="7387AF28" w14:textId="77777777" w:rsidR="00034B81" w:rsidRDefault="00034B81" w:rsidP="00034B81">
            <w:pPr>
              <w:pStyle w:val="TableTextLeft"/>
            </w:pPr>
          </w:p>
          <w:p w14:paraId="2239E59A" w14:textId="375797BB" w:rsidR="003D754B" w:rsidRPr="00160C23" w:rsidRDefault="00034B81" w:rsidP="00034B81">
            <w:pPr>
              <w:pStyle w:val="TableTextLeft"/>
            </w:pPr>
            <w:r>
              <w:t>2021-22</w:t>
            </w:r>
          </w:p>
        </w:tc>
        <w:tc>
          <w:tcPr>
            <w:tcW w:w="3118" w:type="dxa"/>
            <w:tcBorders>
              <w:top w:val="single" w:sz="4" w:space="0" w:color="auto"/>
              <w:left w:val="single" w:sz="4" w:space="0" w:color="auto"/>
              <w:bottom w:val="single" w:sz="4" w:space="0" w:color="auto"/>
              <w:right w:val="single" w:sz="4" w:space="0" w:color="auto"/>
            </w:tcBorders>
          </w:tcPr>
          <w:p w14:paraId="2239E59C" w14:textId="15B44A7B" w:rsidR="003D754B" w:rsidRPr="00034B81" w:rsidRDefault="003D754B" w:rsidP="00C8474A">
            <w:pPr>
              <w:numPr>
                <w:ilvl w:val="0"/>
                <w:numId w:val="32"/>
              </w:numPr>
              <w:spacing w:before="60" w:after="60" w:line="240" w:lineRule="auto"/>
              <w:ind w:left="527" w:hanging="357"/>
              <w:rPr>
                <w:rFonts w:ascii="Arial" w:hAnsi="Arial" w:cs="Arial"/>
                <w:sz w:val="16"/>
                <w:szCs w:val="16"/>
              </w:rPr>
            </w:pPr>
            <w:r w:rsidRPr="00C55825">
              <w:rPr>
                <w:rFonts w:ascii="Arial" w:hAnsi="Arial" w:cs="Arial"/>
                <w:sz w:val="16"/>
                <w:szCs w:val="16"/>
              </w:rPr>
              <w:t>CSC’s investment performance for its default accumulation options over a rolling three-year period.</w:t>
            </w:r>
          </w:p>
          <w:p w14:paraId="2239E59E" w14:textId="1898F6EF" w:rsidR="003D754B" w:rsidRPr="00034B81" w:rsidRDefault="003D754B" w:rsidP="00C8474A">
            <w:pPr>
              <w:numPr>
                <w:ilvl w:val="0"/>
                <w:numId w:val="32"/>
              </w:numPr>
              <w:spacing w:before="60" w:after="60" w:line="240" w:lineRule="auto"/>
              <w:ind w:left="527" w:hanging="357"/>
              <w:rPr>
                <w:rFonts w:ascii="Arial" w:hAnsi="Arial" w:cs="Arial"/>
                <w:sz w:val="16"/>
                <w:szCs w:val="16"/>
              </w:rPr>
            </w:pPr>
            <w:r w:rsidRPr="00C55825">
              <w:rPr>
                <w:rFonts w:ascii="Arial" w:hAnsi="Arial" w:cs="Arial"/>
                <w:sz w:val="16"/>
                <w:szCs w:val="16"/>
              </w:rPr>
              <w:t>CSC’s investment portfolio is maintained within Board approved risk parameters, such that negative returns are expected in no more than four out of every 20 years for the default accumulation options.</w:t>
            </w:r>
          </w:p>
          <w:p w14:paraId="2239E59F" w14:textId="549E3C7E" w:rsidR="003D754B" w:rsidRPr="00C55825" w:rsidRDefault="003D754B" w:rsidP="00C8474A">
            <w:pPr>
              <w:numPr>
                <w:ilvl w:val="0"/>
                <w:numId w:val="32"/>
              </w:numPr>
              <w:spacing w:before="60" w:after="60" w:line="240" w:lineRule="auto"/>
              <w:ind w:left="527" w:hanging="357"/>
              <w:rPr>
                <w:rFonts w:ascii="Arial" w:hAnsi="Arial" w:cs="Arial"/>
                <w:sz w:val="16"/>
                <w:szCs w:val="16"/>
              </w:rPr>
            </w:pPr>
            <w:r w:rsidRPr="00C55825">
              <w:rPr>
                <w:rFonts w:ascii="Arial" w:hAnsi="Arial" w:cs="Arial"/>
                <w:sz w:val="16"/>
                <w:szCs w:val="16"/>
              </w:rPr>
              <w:t>Achievement of operational objectives for contributions processing</w:t>
            </w:r>
            <w:r w:rsidR="00034B81">
              <w:rPr>
                <w:rFonts w:ascii="Arial" w:hAnsi="Arial" w:cs="Arial"/>
                <w:sz w:val="16"/>
                <w:szCs w:val="16"/>
              </w:rPr>
              <w:t xml:space="preserve"> and benefits/pension payments.</w:t>
            </w:r>
          </w:p>
          <w:p w14:paraId="2239E5A0" w14:textId="77777777" w:rsidR="003D754B" w:rsidRPr="00C55825" w:rsidRDefault="003D754B" w:rsidP="00C8474A">
            <w:pPr>
              <w:numPr>
                <w:ilvl w:val="0"/>
                <w:numId w:val="32"/>
              </w:numPr>
              <w:spacing w:before="60" w:after="60" w:line="240" w:lineRule="auto"/>
              <w:ind w:left="527" w:hanging="357"/>
              <w:rPr>
                <w:rFonts w:ascii="Arial" w:hAnsi="Arial" w:cs="Arial"/>
                <w:sz w:val="16"/>
                <w:szCs w:val="16"/>
              </w:rPr>
            </w:pPr>
            <w:r w:rsidRPr="00C55825">
              <w:rPr>
                <w:rFonts w:ascii="Arial" w:hAnsi="Arial" w:cs="Arial"/>
                <w:sz w:val="16"/>
                <w:szCs w:val="16"/>
              </w:rPr>
              <w:t>Adequate satisfaction levels of customers and employers with the service provided.</w:t>
            </w:r>
          </w:p>
          <w:p w14:paraId="2239E5A1" w14:textId="77777777" w:rsidR="003D754B" w:rsidRPr="00160C23" w:rsidRDefault="003D754B" w:rsidP="00AF3DA8">
            <w:pPr>
              <w:pStyle w:val="TableTextBase"/>
              <w:spacing w:before="60" w:after="60"/>
              <w:rPr>
                <w:i/>
                <w:color w:val="0070C0"/>
                <w:szCs w:val="16"/>
              </w:rPr>
            </w:pPr>
          </w:p>
        </w:tc>
        <w:tc>
          <w:tcPr>
            <w:tcW w:w="3118" w:type="dxa"/>
            <w:tcBorders>
              <w:top w:val="single" w:sz="4" w:space="0" w:color="auto"/>
              <w:left w:val="single" w:sz="4" w:space="0" w:color="auto"/>
              <w:bottom w:val="single" w:sz="4" w:space="0" w:color="auto"/>
            </w:tcBorders>
          </w:tcPr>
          <w:p w14:paraId="17583E06" w14:textId="624904CF" w:rsidR="00AF3DA8" w:rsidRDefault="003D754B" w:rsidP="00C8474A">
            <w:pPr>
              <w:numPr>
                <w:ilvl w:val="0"/>
                <w:numId w:val="32"/>
              </w:numPr>
              <w:spacing w:before="60" w:after="60" w:line="240" w:lineRule="auto"/>
              <w:ind w:left="527" w:hanging="357"/>
              <w:rPr>
                <w:rFonts w:ascii="Arial" w:hAnsi="Arial" w:cs="Arial"/>
                <w:sz w:val="16"/>
                <w:szCs w:val="16"/>
              </w:rPr>
            </w:pPr>
            <w:r w:rsidRPr="00A81A48">
              <w:rPr>
                <w:rFonts w:ascii="Arial" w:hAnsi="Arial" w:cs="Arial"/>
                <w:sz w:val="16"/>
                <w:szCs w:val="16"/>
              </w:rPr>
              <w:t>The annual real return target of 3.5% over a rolling three-year period was not met.</w:t>
            </w:r>
          </w:p>
          <w:p w14:paraId="264A64A6" w14:textId="77777777" w:rsidR="00034B81" w:rsidRPr="00034B81" w:rsidRDefault="00034B81" w:rsidP="005C0509">
            <w:pPr>
              <w:spacing w:before="60" w:after="60" w:line="240" w:lineRule="auto"/>
              <w:ind w:left="527" w:hanging="357"/>
              <w:rPr>
                <w:rFonts w:ascii="Arial" w:hAnsi="Arial" w:cs="Arial"/>
                <w:sz w:val="16"/>
                <w:szCs w:val="16"/>
              </w:rPr>
            </w:pPr>
          </w:p>
          <w:p w14:paraId="2239E5A4" w14:textId="77777777" w:rsidR="003D754B" w:rsidRPr="00A81A48" w:rsidRDefault="003D754B" w:rsidP="00C8474A">
            <w:pPr>
              <w:numPr>
                <w:ilvl w:val="0"/>
                <w:numId w:val="32"/>
              </w:numPr>
              <w:spacing w:before="60" w:after="60" w:line="240" w:lineRule="auto"/>
              <w:ind w:left="527" w:hanging="357"/>
              <w:rPr>
                <w:rFonts w:ascii="Arial" w:hAnsi="Arial" w:cs="Arial"/>
                <w:sz w:val="16"/>
                <w:szCs w:val="16"/>
              </w:rPr>
            </w:pPr>
            <w:r w:rsidRPr="00A81A48">
              <w:rPr>
                <w:rFonts w:ascii="Arial" w:hAnsi="Arial" w:cs="Arial"/>
                <w:sz w:val="16"/>
                <w:szCs w:val="16"/>
              </w:rPr>
              <w:t xml:space="preserve">The </w:t>
            </w:r>
            <w:r>
              <w:rPr>
                <w:rFonts w:ascii="Arial" w:hAnsi="Arial" w:cs="Arial"/>
                <w:sz w:val="16"/>
                <w:szCs w:val="16"/>
              </w:rPr>
              <w:t>risk objective</w:t>
            </w:r>
            <w:r w:rsidRPr="00A81A48">
              <w:rPr>
                <w:rFonts w:ascii="Arial" w:hAnsi="Arial" w:cs="Arial"/>
                <w:sz w:val="16"/>
                <w:szCs w:val="16"/>
              </w:rPr>
              <w:t xml:space="preserve"> of </w:t>
            </w:r>
            <w:r>
              <w:rPr>
                <w:rFonts w:ascii="Arial" w:hAnsi="Arial" w:cs="Arial"/>
                <w:sz w:val="16"/>
                <w:szCs w:val="16"/>
              </w:rPr>
              <w:t>delivering</w:t>
            </w:r>
            <w:r w:rsidRPr="00A81A48">
              <w:rPr>
                <w:rFonts w:ascii="Arial" w:hAnsi="Arial" w:cs="Arial"/>
                <w:sz w:val="16"/>
                <w:szCs w:val="16"/>
              </w:rPr>
              <w:t xml:space="preserve"> no more than 4 </w:t>
            </w:r>
            <w:r>
              <w:rPr>
                <w:rFonts w:ascii="Arial" w:hAnsi="Arial" w:cs="Arial"/>
                <w:sz w:val="16"/>
                <w:szCs w:val="16"/>
              </w:rPr>
              <w:t xml:space="preserve">negative-return years </w:t>
            </w:r>
            <w:r w:rsidRPr="00A81A48">
              <w:rPr>
                <w:rFonts w:ascii="Arial" w:hAnsi="Arial" w:cs="Arial"/>
                <w:sz w:val="16"/>
                <w:szCs w:val="16"/>
              </w:rPr>
              <w:t>out of every 20 years</w:t>
            </w:r>
            <w:r>
              <w:rPr>
                <w:rFonts w:ascii="Arial" w:hAnsi="Arial" w:cs="Arial"/>
                <w:sz w:val="16"/>
                <w:szCs w:val="16"/>
              </w:rPr>
              <w:t>,</w:t>
            </w:r>
            <w:r w:rsidRPr="00A81A48">
              <w:rPr>
                <w:rFonts w:ascii="Arial" w:hAnsi="Arial" w:cs="Arial"/>
                <w:sz w:val="16"/>
                <w:szCs w:val="16"/>
              </w:rPr>
              <w:t xml:space="preserve"> for the default accumulation option</w:t>
            </w:r>
            <w:r>
              <w:rPr>
                <w:rFonts w:ascii="Arial" w:hAnsi="Arial" w:cs="Arial"/>
                <w:sz w:val="16"/>
                <w:szCs w:val="16"/>
              </w:rPr>
              <w:t>,</w:t>
            </w:r>
            <w:r w:rsidRPr="00A81A48">
              <w:rPr>
                <w:rFonts w:ascii="Arial" w:hAnsi="Arial" w:cs="Arial"/>
                <w:sz w:val="16"/>
                <w:szCs w:val="16"/>
              </w:rPr>
              <w:t xml:space="preserve"> was met.</w:t>
            </w:r>
          </w:p>
          <w:p w14:paraId="2239E5A6" w14:textId="47B3CA2C" w:rsidR="003D754B" w:rsidRPr="00A81A48" w:rsidRDefault="003D754B" w:rsidP="005C0509">
            <w:pPr>
              <w:spacing w:before="60" w:after="60" w:line="240" w:lineRule="auto"/>
              <w:ind w:left="527" w:hanging="357"/>
              <w:rPr>
                <w:rFonts w:ascii="Arial" w:hAnsi="Arial" w:cs="Arial"/>
                <w:sz w:val="16"/>
                <w:szCs w:val="16"/>
              </w:rPr>
            </w:pPr>
          </w:p>
          <w:p w14:paraId="2239E5A7" w14:textId="77777777" w:rsidR="003D754B" w:rsidRPr="00057BF5" w:rsidRDefault="003D754B" w:rsidP="00C8474A">
            <w:pPr>
              <w:numPr>
                <w:ilvl w:val="0"/>
                <w:numId w:val="32"/>
              </w:numPr>
              <w:spacing w:before="60" w:after="60" w:line="240" w:lineRule="auto"/>
              <w:ind w:left="527" w:hanging="357"/>
              <w:rPr>
                <w:rFonts w:ascii="Arial" w:hAnsi="Arial" w:cs="Arial"/>
                <w:sz w:val="16"/>
                <w:szCs w:val="16"/>
              </w:rPr>
            </w:pPr>
            <w:r w:rsidRPr="00057BF5">
              <w:rPr>
                <w:rFonts w:ascii="Arial" w:hAnsi="Arial" w:cs="Arial"/>
                <w:sz w:val="16"/>
                <w:szCs w:val="16"/>
              </w:rPr>
              <w:t>The target of achieving 90% of each operational objective was met.</w:t>
            </w:r>
          </w:p>
          <w:p w14:paraId="2239E5A9" w14:textId="39C796FC" w:rsidR="003D754B" w:rsidRPr="00057BF5" w:rsidRDefault="003D754B" w:rsidP="005C0509">
            <w:pPr>
              <w:spacing w:before="60" w:after="60" w:line="240" w:lineRule="auto"/>
              <w:ind w:left="527" w:hanging="357"/>
              <w:rPr>
                <w:rFonts w:ascii="Arial" w:hAnsi="Arial" w:cs="Arial"/>
                <w:sz w:val="16"/>
                <w:szCs w:val="16"/>
              </w:rPr>
            </w:pPr>
          </w:p>
          <w:p w14:paraId="2239E5AA" w14:textId="77777777" w:rsidR="003D754B" w:rsidRPr="00057BF5" w:rsidRDefault="003D754B" w:rsidP="00C8474A">
            <w:pPr>
              <w:numPr>
                <w:ilvl w:val="0"/>
                <w:numId w:val="32"/>
              </w:numPr>
              <w:spacing w:before="60" w:after="60" w:line="240" w:lineRule="auto"/>
              <w:ind w:left="527" w:hanging="357"/>
              <w:rPr>
                <w:rFonts w:ascii="Arial" w:hAnsi="Arial" w:cs="Arial"/>
                <w:sz w:val="16"/>
                <w:szCs w:val="16"/>
              </w:rPr>
            </w:pPr>
            <w:r w:rsidRPr="00057BF5">
              <w:rPr>
                <w:rFonts w:ascii="Arial" w:hAnsi="Arial" w:cs="Arial"/>
                <w:sz w:val="16"/>
                <w:szCs w:val="16"/>
              </w:rPr>
              <w:t>The target of increasing the Net Promoter Score (industry standard satisfaction measure) survey result of +10 for employers was met.</w:t>
            </w:r>
          </w:p>
          <w:p w14:paraId="2239E5AB" w14:textId="77777777" w:rsidR="003D754B" w:rsidRPr="00057BF5" w:rsidRDefault="003D754B" w:rsidP="004F1672">
            <w:pPr>
              <w:spacing w:before="60" w:after="60" w:line="240" w:lineRule="auto"/>
              <w:rPr>
                <w:rFonts w:ascii="Arial" w:hAnsi="Arial" w:cs="Arial"/>
                <w:sz w:val="16"/>
                <w:szCs w:val="16"/>
              </w:rPr>
            </w:pPr>
          </w:p>
          <w:p w14:paraId="2239E5AF" w14:textId="05EFF9E3" w:rsidR="003D754B" w:rsidRPr="00AF3DA8" w:rsidRDefault="003D754B" w:rsidP="00C8474A">
            <w:pPr>
              <w:numPr>
                <w:ilvl w:val="0"/>
                <w:numId w:val="32"/>
              </w:numPr>
              <w:spacing w:before="60" w:after="60" w:line="240" w:lineRule="auto"/>
              <w:ind w:left="527" w:hanging="357"/>
              <w:rPr>
                <w:rFonts w:ascii="Arial" w:hAnsi="Arial" w:cs="Arial"/>
                <w:sz w:val="16"/>
                <w:szCs w:val="16"/>
              </w:rPr>
            </w:pPr>
            <w:r w:rsidRPr="00057BF5">
              <w:rPr>
                <w:rFonts w:ascii="Arial" w:hAnsi="Arial" w:cs="Arial"/>
                <w:sz w:val="16"/>
                <w:szCs w:val="16"/>
              </w:rPr>
              <w:t xml:space="preserve">The target of increasing the Net Promoter Score survey result for Australian Defence Force customers by </w:t>
            </w:r>
            <w:r>
              <w:rPr>
                <w:rFonts w:ascii="Arial" w:hAnsi="Arial" w:cs="Arial"/>
                <w:sz w:val="16"/>
                <w:szCs w:val="16"/>
              </w:rPr>
              <w:t>two</w:t>
            </w:r>
            <w:r w:rsidRPr="00057BF5">
              <w:rPr>
                <w:rFonts w:ascii="Arial" w:hAnsi="Arial" w:cs="Arial"/>
                <w:sz w:val="16"/>
                <w:szCs w:val="16"/>
              </w:rPr>
              <w:t xml:space="preserve"> points per annum was met.</w:t>
            </w:r>
          </w:p>
        </w:tc>
      </w:tr>
    </w:tbl>
    <w:p w14:paraId="101392E5" w14:textId="19ADB674" w:rsidR="00AA0EC5" w:rsidRPr="00AA0EC5" w:rsidRDefault="00AA0EC5" w:rsidP="00EB32A1">
      <w:pPr>
        <w:pStyle w:val="TableGraphic"/>
        <w:spacing w:before="30"/>
        <w:ind w:right="0"/>
        <w:rPr>
          <w:b/>
          <w:sz w:val="16"/>
          <w:szCs w:val="16"/>
        </w:rPr>
      </w:pPr>
      <w:r w:rsidRPr="00AA0EC5">
        <w:rPr>
          <w:rFonts w:ascii="Arial" w:hAnsi="Arial" w:cs="Arial"/>
          <w:sz w:val="16"/>
          <w:szCs w:val="16"/>
          <w:lang w:eastAsia="x-none"/>
        </w:rPr>
        <w:t>Table continues on next page</w:t>
      </w:r>
      <w:r w:rsidRPr="00AA0EC5">
        <w:rPr>
          <w:b/>
          <w:sz w:val="16"/>
          <w:szCs w:val="16"/>
        </w:rPr>
        <w:br w:type="page"/>
      </w:r>
    </w:p>
    <w:p w14:paraId="3804BE8E" w14:textId="77777777" w:rsidR="00034B81" w:rsidRPr="00034B81" w:rsidRDefault="003D754B" w:rsidP="00570D58">
      <w:pPr>
        <w:pStyle w:val="TableHeading"/>
      </w:pPr>
      <w:r w:rsidRPr="00F71634">
        <w:lastRenderedPageBreak/>
        <w:t>Table 2.</w:t>
      </w:r>
      <w:r>
        <w:t>1</w:t>
      </w:r>
      <w:r w:rsidRPr="00F71634">
        <w:t>.</w:t>
      </w:r>
      <w:r>
        <w:t>2</w:t>
      </w:r>
      <w:r w:rsidRPr="00F71634">
        <w:t xml:space="preserve">: Performance </w:t>
      </w:r>
      <w:r>
        <w:t>measure</w:t>
      </w:r>
      <w:r w:rsidRPr="00F71634">
        <w:t xml:space="preserve"> for Outcome </w:t>
      </w:r>
      <w:r>
        <w:t>1 (continued)</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034B81" w:rsidRPr="00446AD7" w14:paraId="38A19C38" w14:textId="77777777" w:rsidTr="0053714C">
        <w:trPr>
          <w:trHeight w:val="522"/>
          <w:tblHeader/>
        </w:trPr>
        <w:tc>
          <w:tcPr>
            <w:tcW w:w="7796" w:type="dxa"/>
            <w:gridSpan w:val="3"/>
            <w:shd w:val="clear" w:color="auto" w:fill="F2F2F2"/>
          </w:tcPr>
          <w:p w14:paraId="290F221B" w14:textId="77777777" w:rsidR="00034B81" w:rsidRPr="00446AD7" w:rsidRDefault="00034B81" w:rsidP="0053714C">
            <w:pPr>
              <w:pStyle w:val="TableTextLeft"/>
              <w:spacing w:before="60" w:after="60"/>
              <w:rPr>
                <w:rFonts w:cs="Arial"/>
              </w:rPr>
            </w:pPr>
            <w:r w:rsidRPr="00446AD7">
              <w:rPr>
                <w:rFonts w:cs="Arial"/>
                <w:b/>
              </w:rPr>
              <w:t>Program 1.1- Superannuation Scheme Governance</w:t>
            </w:r>
          </w:p>
          <w:p w14:paraId="449C3B74" w14:textId="77777777" w:rsidR="00034B81" w:rsidRPr="00446AD7" w:rsidRDefault="00034B81" w:rsidP="0053714C">
            <w:pPr>
              <w:pStyle w:val="TableTextLeft"/>
              <w:spacing w:before="60" w:after="60"/>
              <w:rPr>
                <w:rFonts w:cs="Arial"/>
              </w:rPr>
            </w:pPr>
            <w:r w:rsidRPr="00446AD7">
              <w:rPr>
                <w:rFonts w:cs="Arial"/>
              </w:rPr>
              <w:t>Build, support and protect better retirement outcomes for all our customers (being current and former Australian Government employees and members of the Australian Defence Force) and their families.</w:t>
            </w:r>
          </w:p>
        </w:tc>
      </w:tr>
      <w:tr w:rsidR="00034B81" w:rsidRPr="00446AD7" w14:paraId="333626ED" w14:textId="77777777" w:rsidTr="0053714C">
        <w:trPr>
          <w:trHeight w:val="100"/>
        </w:trPr>
        <w:tc>
          <w:tcPr>
            <w:tcW w:w="1560" w:type="dxa"/>
            <w:tcBorders>
              <w:top w:val="single" w:sz="4" w:space="0" w:color="auto"/>
              <w:bottom w:val="dotted" w:sz="4" w:space="0" w:color="auto"/>
              <w:right w:val="single" w:sz="4" w:space="0" w:color="auto"/>
            </w:tcBorders>
          </w:tcPr>
          <w:p w14:paraId="2AF2EA56" w14:textId="77777777" w:rsidR="00034B81" w:rsidRPr="00446AD7" w:rsidRDefault="00034B81" w:rsidP="0053714C">
            <w:pPr>
              <w:pStyle w:val="TableColumnHeadingLeft"/>
              <w:spacing w:before="60" w:after="60"/>
              <w:rPr>
                <w:rFonts w:ascii="Arial" w:hAnsi="Arial" w:cs="Arial"/>
              </w:rPr>
            </w:pPr>
            <w:r w:rsidRPr="00446AD7">
              <w:rPr>
                <w:rFonts w:ascii="Arial" w:hAnsi="Arial" w:cs="Arial"/>
              </w:rPr>
              <w:t>Year</w:t>
            </w:r>
          </w:p>
        </w:tc>
        <w:tc>
          <w:tcPr>
            <w:tcW w:w="3118" w:type="dxa"/>
            <w:tcBorders>
              <w:top w:val="single" w:sz="4" w:space="0" w:color="auto"/>
              <w:left w:val="single" w:sz="4" w:space="0" w:color="auto"/>
              <w:bottom w:val="dotted" w:sz="4" w:space="0" w:color="auto"/>
              <w:right w:val="single" w:sz="4" w:space="0" w:color="auto"/>
            </w:tcBorders>
          </w:tcPr>
          <w:p w14:paraId="44149E7D" w14:textId="77777777" w:rsidR="00034B81" w:rsidRPr="00446AD7" w:rsidRDefault="00034B81" w:rsidP="0053714C">
            <w:pPr>
              <w:pStyle w:val="TableColumnHeadingLeft"/>
              <w:spacing w:before="60" w:after="60"/>
              <w:rPr>
                <w:rFonts w:ascii="Arial" w:hAnsi="Arial" w:cs="Arial"/>
              </w:rPr>
            </w:pPr>
            <w:r w:rsidRPr="00446AD7">
              <w:rPr>
                <w:rFonts w:ascii="Arial" w:hAnsi="Arial" w:cs="Arial"/>
              </w:rPr>
              <w:t>Performance measures</w:t>
            </w:r>
          </w:p>
        </w:tc>
        <w:tc>
          <w:tcPr>
            <w:tcW w:w="3118" w:type="dxa"/>
            <w:tcBorders>
              <w:top w:val="single" w:sz="4" w:space="0" w:color="auto"/>
              <w:left w:val="single" w:sz="4" w:space="0" w:color="auto"/>
              <w:bottom w:val="dotted" w:sz="4" w:space="0" w:color="auto"/>
            </w:tcBorders>
          </w:tcPr>
          <w:p w14:paraId="6610F28E" w14:textId="77777777" w:rsidR="00034B81" w:rsidRPr="00446AD7" w:rsidRDefault="00034B81" w:rsidP="0053714C">
            <w:pPr>
              <w:pStyle w:val="TableColumnHeadingLeft"/>
              <w:spacing w:before="60" w:after="60"/>
              <w:rPr>
                <w:rFonts w:ascii="Arial" w:hAnsi="Arial" w:cs="Arial"/>
              </w:rPr>
            </w:pPr>
            <w:r w:rsidRPr="00446AD7">
              <w:rPr>
                <w:rFonts w:ascii="Arial" w:hAnsi="Arial" w:cs="Arial"/>
              </w:rPr>
              <w:t>Planned Performance Results</w:t>
            </w:r>
          </w:p>
        </w:tc>
      </w:tr>
      <w:tr w:rsidR="00034B81" w:rsidRPr="00446AD7" w14:paraId="01DEA721" w14:textId="77777777" w:rsidTr="0053714C">
        <w:trPr>
          <w:trHeight w:val="100"/>
        </w:trPr>
        <w:tc>
          <w:tcPr>
            <w:tcW w:w="1560" w:type="dxa"/>
            <w:tcBorders>
              <w:top w:val="single" w:sz="4" w:space="0" w:color="auto"/>
              <w:bottom w:val="dotted" w:sz="4" w:space="0" w:color="auto"/>
              <w:right w:val="single" w:sz="4" w:space="0" w:color="auto"/>
            </w:tcBorders>
          </w:tcPr>
          <w:p w14:paraId="3F8016CF" w14:textId="77777777" w:rsidR="00034B81" w:rsidRPr="00446AD7" w:rsidRDefault="00034B81" w:rsidP="0053714C">
            <w:pPr>
              <w:pStyle w:val="TableTextLeft"/>
              <w:spacing w:before="60" w:after="60"/>
              <w:rPr>
                <w:rFonts w:cs="Arial"/>
              </w:rPr>
            </w:pPr>
            <w:r w:rsidRPr="00446AD7">
              <w:rPr>
                <w:rFonts w:cs="Arial"/>
              </w:rPr>
              <w:t xml:space="preserve">Prior year </w:t>
            </w:r>
          </w:p>
          <w:p w14:paraId="2FF7CC55" w14:textId="77777777" w:rsidR="00034B81" w:rsidRPr="00446AD7" w:rsidRDefault="00034B81" w:rsidP="0053714C">
            <w:pPr>
              <w:pStyle w:val="TableTextLeft"/>
              <w:spacing w:before="60" w:after="60"/>
              <w:rPr>
                <w:rFonts w:cs="Arial"/>
              </w:rPr>
            </w:pPr>
          </w:p>
          <w:p w14:paraId="50669725" w14:textId="77777777" w:rsidR="00034B81" w:rsidRPr="00446AD7" w:rsidRDefault="00034B81" w:rsidP="0053714C">
            <w:pPr>
              <w:pStyle w:val="TableColumnHeadingLeft"/>
              <w:spacing w:before="60" w:after="60"/>
              <w:rPr>
                <w:rFonts w:ascii="Arial" w:hAnsi="Arial" w:cs="Arial"/>
                <w:b w:val="0"/>
              </w:rPr>
            </w:pPr>
            <w:r w:rsidRPr="00446AD7">
              <w:rPr>
                <w:rFonts w:ascii="Arial" w:hAnsi="Arial" w:cs="Arial"/>
                <w:b w:val="0"/>
              </w:rPr>
              <w:t>2021-22 (continued)</w:t>
            </w:r>
          </w:p>
        </w:tc>
        <w:tc>
          <w:tcPr>
            <w:tcW w:w="3118" w:type="dxa"/>
            <w:tcBorders>
              <w:top w:val="single" w:sz="4" w:space="0" w:color="auto"/>
              <w:left w:val="single" w:sz="4" w:space="0" w:color="auto"/>
              <w:bottom w:val="dotted" w:sz="4" w:space="0" w:color="auto"/>
              <w:right w:val="single" w:sz="4" w:space="0" w:color="auto"/>
            </w:tcBorders>
          </w:tcPr>
          <w:p w14:paraId="0AC13E1C" w14:textId="77777777" w:rsidR="00034B81" w:rsidRPr="00446AD7" w:rsidRDefault="00034B81" w:rsidP="0053714C">
            <w:pPr>
              <w:pStyle w:val="TableColumnHeadingLeft"/>
              <w:spacing w:before="60" w:after="60"/>
              <w:rPr>
                <w:rFonts w:ascii="Arial" w:hAnsi="Arial" w:cs="Arial"/>
                <w:b w:val="0"/>
              </w:rPr>
            </w:pPr>
          </w:p>
        </w:tc>
        <w:tc>
          <w:tcPr>
            <w:tcW w:w="3118" w:type="dxa"/>
            <w:tcBorders>
              <w:top w:val="single" w:sz="4" w:space="0" w:color="auto"/>
              <w:left w:val="single" w:sz="4" w:space="0" w:color="auto"/>
              <w:bottom w:val="dotted" w:sz="4" w:space="0" w:color="auto"/>
            </w:tcBorders>
          </w:tcPr>
          <w:p w14:paraId="53C32E93" w14:textId="44ACE750" w:rsidR="00034B81" w:rsidRPr="00313092" w:rsidRDefault="00034B81" w:rsidP="00C8474A">
            <w:pPr>
              <w:pStyle w:val="TableTextBase"/>
              <w:numPr>
                <w:ilvl w:val="0"/>
                <w:numId w:val="71"/>
              </w:numPr>
              <w:spacing w:before="60" w:after="60"/>
              <w:ind w:left="374" w:hanging="357"/>
              <w:rPr>
                <w:rFonts w:cs="Arial"/>
                <w:szCs w:val="16"/>
              </w:rPr>
            </w:pPr>
            <w:r w:rsidRPr="00446AD7">
              <w:rPr>
                <w:rFonts w:cs="Arial"/>
                <w:szCs w:val="16"/>
              </w:rPr>
              <w:t>The target of increasing the Net Promoter Score survey result for other customers by two points per annum was not met.</w:t>
            </w:r>
          </w:p>
        </w:tc>
      </w:tr>
      <w:tr w:rsidR="00034B81" w:rsidRPr="00446AD7" w14:paraId="0D4C8CD8" w14:textId="77777777" w:rsidTr="0053714C">
        <w:trPr>
          <w:trHeight w:val="100"/>
        </w:trPr>
        <w:tc>
          <w:tcPr>
            <w:tcW w:w="1560" w:type="dxa"/>
            <w:tcBorders>
              <w:top w:val="single" w:sz="4" w:space="0" w:color="auto"/>
              <w:bottom w:val="dotted" w:sz="4" w:space="0" w:color="auto"/>
              <w:right w:val="single" w:sz="4" w:space="0" w:color="auto"/>
            </w:tcBorders>
          </w:tcPr>
          <w:p w14:paraId="55BE5BC7" w14:textId="77777777" w:rsidR="00034B81" w:rsidRPr="00446AD7" w:rsidRDefault="00034B81" w:rsidP="0053714C">
            <w:pPr>
              <w:pStyle w:val="TableColumnHeadingLeft"/>
              <w:spacing w:before="60" w:after="60"/>
              <w:rPr>
                <w:rFonts w:ascii="Arial" w:hAnsi="Arial" w:cs="Arial"/>
              </w:rPr>
            </w:pPr>
            <w:r w:rsidRPr="00446AD7">
              <w:rPr>
                <w:rFonts w:ascii="Arial" w:hAnsi="Arial" w:cs="Arial"/>
              </w:rPr>
              <w:t>Year</w:t>
            </w:r>
          </w:p>
        </w:tc>
        <w:tc>
          <w:tcPr>
            <w:tcW w:w="3118" w:type="dxa"/>
            <w:tcBorders>
              <w:top w:val="single" w:sz="4" w:space="0" w:color="auto"/>
              <w:left w:val="single" w:sz="4" w:space="0" w:color="auto"/>
              <w:bottom w:val="dotted" w:sz="4" w:space="0" w:color="auto"/>
              <w:right w:val="single" w:sz="4" w:space="0" w:color="auto"/>
            </w:tcBorders>
          </w:tcPr>
          <w:p w14:paraId="02D3C361" w14:textId="77777777" w:rsidR="00034B81" w:rsidRPr="00446AD7" w:rsidRDefault="00034B81" w:rsidP="0053714C">
            <w:pPr>
              <w:pStyle w:val="TableColumnHeadingLeft"/>
              <w:spacing w:before="60" w:after="60"/>
              <w:rPr>
                <w:rFonts w:ascii="Arial" w:hAnsi="Arial" w:cs="Arial"/>
              </w:rPr>
            </w:pPr>
            <w:r w:rsidRPr="00446AD7">
              <w:rPr>
                <w:rFonts w:ascii="Arial" w:hAnsi="Arial" w:cs="Arial"/>
              </w:rPr>
              <w:t>Performance measures</w:t>
            </w:r>
          </w:p>
        </w:tc>
        <w:tc>
          <w:tcPr>
            <w:tcW w:w="3118" w:type="dxa"/>
            <w:tcBorders>
              <w:top w:val="single" w:sz="4" w:space="0" w:color="auto"/>
              <w:left w:val="single" w:sz="4" w:space="0" w:color="auto"/>
              <w:bottom w:val="dotted" w:sz="4" w:space="0" w:color="auto"/>
            </w:tcBorders>
          </w:tcPr>
          <w:p w14:paraId="10FB21CE" w14:textId="77777777" w:rsidR="00034B81" w:rsidRPr="00446AD7" w:rsidRDefault="00034B81" w:rsidP="0053714C">
            <w:pPr>
              <w:pStyle w:val="TableColumnHeadingLeft"/>
              <w:spacing w:before="60" w:after="60"/>
              <w:rPr>
                <w:rFonts w:ascii="Arial" w:hAnsi="Arial" w:cs="Arial"/>
              </w:rPr>
            </w:pPr>
            <w:r w:rsidRPr="00446AD7">
              <w:rPr>
                <w:rFonts w:ascii="Arial" w:hAnsi="Arial" w:cs="Arial"/>
              </w:rPr>
              <w:t>Planned Performance Results</w:t>
            </w:r>
          </w:p>
        </w:tc>
      </w:tr>
      <w:tr w:rsidR="00034B81" w:rsidRPr="00446AD7" w14:paraId="25F05F49" w14:textId="77777777" w:rsidTr="0053714C">
        <w:trPr>
          <w:trHeight w:val="100"/>
        </w:trPr>
        <w:tc>
          <w:tcPr>
            <w:tcW w:w="1560" w:type="dxa"/>
            <w:tcBorders>
              <w:top w:val="single" w:sz="4" w:space="0" w:color="auto"/>
              <w:bottom w:val="dotted" w:sz="4" w:space="0" w:color="auto"/>
              <w:right w:val="single" w:sz="4" w:space="0" w:color="auto"/>
            </w:tcBorders>
          </w:tcPr>
          <w:p w14:paraId="4CC3FD01" w14:textId="77777777" w:rsidR="00034B81" w:rsidRPr="00446AD7" w:rsidRDefault="00034B81" w:rsidP="0053714C">
            <w:pPr>
              <w:pStyle w:val="TableTextLeft"/>
              <w:spacing w:before="60" w:after="60"/>
              <w:rPr>
                <w:rFonts w:cs="Arial"/>
              </w:rPr>
            </w:pPr>
            <w:r w:rsidRPr="00446AD7">
              <w:rPr>
                <w:rFonts w:cs="Arial"/>
              </w:rPr>
              <w:t xml:space="preserve">Budget Year </w:t>
            </w:r>
          </w:p>
          <w:p w14:paraId="15CDF498" w14:textId="77777777" w:rsidR="00034B81" w:rsidRPr="00446AD7" w:rsidRDefault="00034B81" w:rsidP="0053714C">
            <w:pPr>
              <w:pStyle w:val="TableTextLeft"/>
              <w:spacing w:before="60" w:after="60"/>
              <w:rPr>
                <w:rFonts w:cs="Arial"/>
              </w:rPr>
            </w:pPr>
            <w:r w:rsidRPr="00446AD7">
              <w:rPr>
                <w:rFonts w:cs="Arial"/>
              </w:rPr>
              <w:t>2022-23</w:t>
            </w:r>
          </w:p>
        </w:tc>
        <w:tc>
          <w:tcPr>
            <w:tcW w:w="3118" w:type="dxa"/>
            <w:tcBorders>
              <w:top w:val="single" w:sz="4" w:space="0" w:color="auto"/>
              <w:left w:val="single" w:sz="4" w:space="0" w:color="auto"/>
              <w:bottom w:val="dotted" w:sz="4" w:space="0" w:color="auto"/>
              <w:right w:val="single" w:sz="4" w:space="0" w:color="auto"/>
            </w:tcBorders>
          </w:tcPr>
          <w:p w14:paraId="192D2DE8" w14:textId="77777777" w:rsidR="00034B81" w:rsidRPr="00446AD7" w:rsidRDefault="00034B81" w:rsidP="00C8474A">
            <w:pPr>
              <w:numPr>
                <w:ilvl w:val="0"/>
                <w:numId w:val="32"/>
              </w:numPr>
              <w:spacing w:before="60" w:after="60" w:line="240" w:lineRule="auto"/>
              <w:ind w:left="527" w:hanging="357"/>
              <w:rPr>
                <w:rFonts w:ascii="Arial" w:hAnsi="Arial" w:cs="Arial"/>
                <w:sz w:val="16"/>
                <w:szCs w:val="16"/>
              </w:rPr>
            </w:pPr>
            <w:r w:rsidRPr="00446AD7">
              <w:rPr>
                <w:rFonts w:ascii="Arial" w:hAnsi="Arial" w:cs="Arial"/>
                <w:sz w:val="16"/>
                <w:szCs w:val="16"/>
              </w:rPr>
              <w:t>CSC’s investment performance for its default accumulation options over a rolling three-year period.</w:t>
            </w:r>
          </w:p>
          <w:p w14:paraId="7546EA14" w14:textId="77777777" w:rsidR="00034B81" w:rsidRPr="00446AD7" w:rsidRDefault="00034B81" w:rsidP="0053714C">
            <w:pPr>
              <w:spacing w:before="60" w:after="60" w:line="240" w:lineRule="auto"/>
              <w:ind w:left="527" w:hanging="357"/>
              <w:rPr>
                <w:rFonts w:ascii="Arial" w:hAnsi="Arial" w:cs="Arial"/>
                <w:sz w:val="16"/>
                <w:szCs w:val="16"/>
              </w:rPr>
            </w:pPr>
          </w:p>
          <w:p w14:paraId="3C8F0870" w14:textId="77777777" w:rsidR="00034B81" w:rsidRPr="00446AD7" w:rsidRDefault="00034B81" w:rsidP="00C8474A">
            <w:pPr>
              <w:numPr>
                <w:ilvl w:val="0"/>
                <w:numId w:val="32"/>
              </w:numPr>
              <w:spacing w:before="60" w:after="60" w:line="240" w:lineRule="auto"/>
              <w:ind w:left="527" w:hanging="357"/>
              <w:rPr>
                <w:rFonts w:ascii="Arial" w:hAnsi="Arial" w:cs="Arial"/>
                <w:sz w:val="16"/>
                <w:szCs w:val="16"/>
              </w:rPr>
            </w:pPr>
            <w:r w:rsidRPr="00446AD7">
              <w:rPr>
                <w:rFonts w:ascii="Arial" w:hAnsi="Arial" w:cs="Arial"/>
                <w:sz w:val="16"/>
                <w:szCs w:val="16"/>
              </w:rPr>
              <w:t>CSC’s investment portfolio is maintained within Board approved risk parameters, such that negative returns are expected in no more than five out of every 20 years for the default accumulation options.</w:t>
            </w:r>
          </w:p>
          <w:p w14:paraId="56437E3D" w14:textId="77777777" w:rsidR="00034B81" w:rsidRPr="00446AD7" w:rsidRDefault="00034B81" w:rsidP="0053714C">
            <w:pPr>
              <w:spacing w:before="60" w:after="60" w:line="240" w:lineRule="auto"/>
              <w:ind w:left="527" w:hanging="357"/>
              <w:rPr>
                <w:rFonts w:ascii="Arial" w:hAnsi="Arial" w:cs="Arial"/>
                <w:sz w:val="16"/>
                <w:szCs w:val="16"/>
              </w:rPr>
            </w:pPr>
          </w:p>
          <w:p w14:paraId="764EC3EC" w14:textId="77777777" w:rsidR="00034B81" w:rsidRPr="00446AD7" w:rsidRDefault="00034B81" w:rsidP="00C8474A">
            <w:pPr>
              <w:numPr>
                <w:ilvl w:val="0"/>
                <w:numId w:val="32"/>
              </w:numPr>
              <w:spacing w:before="60" w:after="60" w:line="240" w:lineRule="auto"/>
              <w:ind w:left="527" w:hanging="357"/>
              <w:rPr>
                <w:rFonts w:ascii="Arial" w:hAnsi="Arial" w:cs="Arial"/>
                <w:sz w:val="16"/>
                <w:szCs w:val="16"/>
              </w:rPr>
            </w:pPr>
            <w:r w:rsidRPr="00446AD7">
              <w:rPr>
                <w:rFonts w:ascii="Arial" w:hAnsi="Arial" w:cs="Arial"/>
                <w:sz w:val="16"/>
                <w:szCs w:val="16"/>
              </w:rPr>
              <w:t>Achievement of operational objectives for contributions processing and benefits/pension payments.</w:t>
            </w:r>
            <w:r w:rsidRPr="00446AD7">
              <w:rPr>
                <w:rFonts w:ascii="Arial" w:hAnsi="Arial" w:cs="Arial"/>
                <w:sz w:val="16"/>
                <w:szCs w:val="16"/>
              </w:rPr>
              <w:br/>
            </w:r>
          </w:p>
          <w:p w14:paraId="46BF25CD" w14:textId="77777777" w:rsidR="00034B81" w:rsidRPr="00446AD7" w:rsidRDefault="00034B81" w:rsidP="00C8474A">
            <w:pPr>
              <w:numPr>
                <w:ilvl w:val="0"/>
                <w:numId w:val="32"/>
              </w:numPr>
              <w:spacing w:before="60" w:after="60" w:line="240" w:lineRule="auto"/>
              <w:ind w:left="527" w:hanging="357"/>
              <w:rPr>
                <w:rFonts w:ascii="Arial" w:hAnsi="Arial" w:cs="Arial"/>
                <w:sz w:val="16"/>
                <w:szCs w:val="16"/>
              </w:rPr>
            </w:pPr>
            <w:r w:rsidRPr="00446AD7">
              <w:rPr>
                <w:rFonts w:ascii="Arial" w:hAnsi="Arial" w:cs="Arial"/>
                <w:sz w:val="16"/>
                <w:szCs w:val="16"/>
              </w:rPr>
              <w:t>Adequate satisfaction levels of customers and employers with the service provided.</w:t>
            </w:r>
          </w:p>
          <w:p w14:paraId="2E1A070F" w14:textId="77777777" w:rsidR="00034B81" w:rsidRPr="00446AD7" w:rsidRDefault="00034B81" w:rsidP="0053714C">
            <w:pPr>
              <w:pStyle w:val="TableColumnHeadingLeft"/>
              <w:spacing w:before="60" w:after="60"/>
              <w:rPr>
                <w:rFonts w:ascii="Arial" w:hAnsi="Arial" w:cs="Arial"/>
                <w:b w:val="0"/>
              </w:rPr>
            </w:pPr>
          </w:p>
        </w:tc>
        <w:tc>
          <w:tcPr>
            <w:tcW w:w="3118" w:type="dxa"/>
            <w:tcBorders>
              <w:top w:val="single" w:sz="4" w:space="0" w:color="auto"/>
              <w:left w:val="single" w:sz="4" w:space="0" w:color="auto"/>
              <w:bottom w:val="dotted" w:sz="4" w:space="0" w:color="auto"/>
            </w:tcBorders>
          </w:tcPr>
          <w:p w14:paraId="378D9F45" w14:textId="77777777" w:rsidR="00034B81" w:rsidRPr="00446AD7" w:rsidRDefault="00034B81" w:rsidP="00C8474A">
            <w:pPr>
              <w:numPr>
                <w:ilvl w:val="0"/>
                <w:numId w:val="32"/>
              </w:numPr>
              <w:spacing w:before="60" w:after="60" w:line="240" w:lineRule="auto"/>
              <w:ind w:left="527" w:hanging="357"/>
              <w:rPr>
                <w:rFonts w:ascii="Arial" w:hAnsi="Arial" w:cs="Arial"/>
                <w:sz w:val="16"/>
                <w:szCs w:val="16"/>
              </w:rPr>
            </w:pPr>
            <w:r w:rsidRPr="00446AD7">
              <w:rPr>
                <w:rFonts w:ascii="Arial" w:hAnsi="Arial" w:cs="Arial"/>
                <w:sz w:val="16"/>
                <w:szCs w:val="16"/>
              </w:rPr>
              <w:t>Default accumulation options annual real return of 3.5% over a rolling three year period.</w:t>
            </w:r>
          </w:p>
          <w:p w14:paraId="4F23E538" w14:textId="77777777" w:rsidR="00034B81" w:rsidRPr="00446AD7" w:rsidRDefault="00034B81" w:rsidP="004F1672">
            <w:pPr>
              <w:spacing w:before="60" w:after="60" w:line="240" w:lineRule="auto"/>
              <w:ind w:left="527" w:hanging="357"/>
              <w:rPr>
                <w:rFonts w:ascii="Arial" w:hAnsi="Arial" w:cs="Arial"/>
                <w:sz w:val="16"/>
                <w:szCs w:val="16"/>
              </w:rPr>
            </w:pPr>
          </w:p>
          <w:p w14:paraId="2F1D764D" w14:textId="77777777" w:rsidR="00034B81" w:rsidRPr="00446AD7" w:rsidRDefault="00034B81" w:rsidP="004F1672">
            <w:pPr>
              <w:spacing w:before="60" w:after="60" w:line="240" w:lineRule="auto"/>
              <w:ind w:left="527" w:hanging="357"/>
              <w:rPr>
                <w:rFonts w:ascii="Arial" w:hAnsi="Arial" w:cs="Arial"/>
                <w:sz w:val="16"/>
                <w:szCs w:val="16"/>
              </w:rPr>
            </w:pPr>
          </w:p>
          <w:p w14:paraId="18504376" w14:textId="77777777" w:rsidR="00034B81" w:rsidRPr="00446AD7" w:rsidRDefault="00034B81" w:rsidP="00C8474A">
            <w:pPr>
              <w:numPr>
                <w:ilvl w:val="0"/>
                <w:numId w:val="32"/>
              </w:numPr>
              <w:spacing w:before="60" w:after="60" w:line="240" w:lineRule="auto"/>
              <w:ind w:left="527" w:hanging="357"/>
              <w:rPr>
                <w:rFonts w:ascii="Arial" w:hAnsi="Arial" w:cs="Arial"/>
                <w:sz w:val="16"/>
                <w:szCs w:val="16"/>
              </w:rPr>
            </w:pPr>
            <w:r w:rsidRPr="00446AD7">
              <w:rPr>
                <w:rFonts w:ascii="Arial" w:hAnsi="Arial" w:cs="Arial"/>
                <w:sz w:val="16"/>
                <w:szCs w:val="16"/>
              </w:rPr>
              <w:t>Negative returns in no more than five out of every 20 years for the default accumulation option.</w:t>
            </w:r>
          </w:p>
          <w:p w14:paraId="5A38D763" w14:textId="77777777" w:rsidR="00034B81" w:rsidRPr="00446AD7" w:rsidRDefault="00034B81" w:rsidP="004F1672">
            <w:pPr>
              <w:spacing w:before="60" w:after="60" w:line="240" w:lineRule="auto"/>
              <w:ind w:left="527" w:hanging="357"/>
              <w:rPr>
                <w:rFonts w:ascii="Arial" w:hAnsi="Arial" w:cs="Arial"/>
                <w:sz w:val="16"/>
                <w:szCs w:val="16"/>
              </w:rPr>
            </w:pPr>
          </w:p>
          <w:p w14:paraId="51ABE2C8" w14:textId="77777777" w:rsidR="00034B81" w:rsidRPr="00446AD7" w:rsidRDefault="00034B81" w:rsidP="004F1672">
            <w:pPr>
              <w:spacing w:before="60" w:after="60" w:line="240" w:lineRule="auto"/>
              <w:ind w:left="527" w:hanging="357"/>
              <w:rPr>
                <w:rFonts w:ascii="Arial" w:hAnsi="Arial" w:cs="Arial"/>
                <w:sz w:val="16"/>
                <w:szCs w:val="16"/>
              </w:rPr>
            </w:pPr>
          </w:p>
          <w:p w14:paraId="4A27E920" w14:textId="49C70605" w:rsidR="00034B81" w:rsidRDefault="00034B81" w:rsidP="004F1672">
            <w:pPr>
              <w:spacing w:before="60" w:after="60" w:line="240" w:lineRule="auto"/>
              <w:ind w:left="527" w:hanging="357"/>
              <w:rPr>
                <w:rFonts w:ascii="Arial" w:hAnsi="Arial" w:cs="Arial"/>
                <w:sz w:val="16"/>
                <w:szCs w:val="16"/>
              </w:rPr>
            </w:pPr>
          </w:p>
          <w:p w14:paraId="733ED764" w14:textId="77777777" w:rsidR="004A5520" w:rsidRPr="00446AD7" w:rsidRDefault="004A5520" w:rsidP="004F1672">
            <w:pPr>
              <w:spacing w:before="60" w:after="60" w:line="240" w:lineRule="auto"/>
              <w:ind w:left="527" w:hanging="357"/>
              <w:rPr>
                <w:rFonts w:ascii="Arial" w:hAnsi="Arial" w:cs="Arial"/>
                <w:sz w:val="16"/>
                <w:szCs w:val="16"/>
              </w:rPr>
            </w:pPr>
          </w:p>
          <w:p w14:paraId="78273BA0" w14:textId="77777777" w:rsidR="00034B81" w:rsidRPr="00446AD7" w:rsidRDefault="00034B81" w:rsidP="00C8474A">
            <w:pPr>
              <w:numPr>
                <w:ilvl w:val="0"/>
                <w:numId w:val="32"/>
              </w:numPr>
              <w:spacing w:before="60" w:after="60" w:line="240" w:lineRule="auto"/>
              <w:ind w:left="527" w:hanging="357"/>
              <w:rPr>
                <w:rFonts w:ascii="Arial" w:hAnsi="Arial" w:cs="Arial"/>
                <w:sz w:val="16"/>
                <w:szCs w:val="16"/>
              </w:rPr>
            </w:pPr>
            <w:r w:rsidRPr="00446AD7">
              <w:rPr>
                <w:rFonts w:ascii="Arial" w:hAnsi="Arial" w:cs="Arial"/>
                <w:sz w:val="16"/>
                <w:szCs w:val="16"/>
              </w:rPr>
              <w:t>90% of each operational objective achieved.</w:t>
            </w:r>
          </w:p>
          <w:p w14:paraId="3D8A1B5C" w14:textId="6259B2EE" w:rsidR="00DD36F4" w:rsidRPr="00446AD7" w:rsidRDefault="00034B81" w:rsidP="004A5520">
            <w:pPr>
              <w:spacing w:before="60" w:after="60" w:line="240" w:lineRule="auto"/>
              <w:ind w:left="527" w:hanging="357"/>
              <w:rPr>
                <w:rFonts w:ascii="Arial" w:hAnsi="Arial" w:cs="Arial"/>
                <w:sz w:val="16"/>
                <w:szCs w:val="16"/>
              </w:rPr>
            </w:pPr>
            <w:r w:rsidRPr="00446AD7">
              <w:rPr>
                <w:rFonts w:ascii="Arial" w:hAnsi="Arial" w:cs="Arial"/>
                <w:sz w:val="16"/>
                <w:szCs w:val="16"/>
              </w:rPr>
              <w:br/>
            </w:r>
          </w:p>
          <w:p w14:paraId="195767CB" w14:textId="4E3FF6DC" w:rsidR="00034B81" w:rsidRPr="00DD36F4" w:rsidRDefault="00034B81" w:rsidP="00DD36F4">
            <w:pPr>
              <w:numPr>
                <w:ilvl w:val="0"/>
                <w:numId w:val="32"/>
              </w:numPr>
              <w:spacing w:before="60" w:after="60" w:line="240" w:lineRule="auto"/>
              <w:ind w:left="527" w:hanging="357"/>
              <w:rPr>
                <w:rFonts w:ascii="Arial" w:eastAsia="Cambria" w:hAnsi="Arial" w:cs="Arial"/>
                <w:i/>
                <w:color w:val="0070C0"/>
                <w:sz w:val="22"/>
                <w:szCs w:val="22"/>
                <w:lang w:val="x-none" w:eastAsia="en-US"/>
              </w:rPr>
            </w:pPr>
            <w:r w:rsidRPr="00446AD7">
              <w:rPr>
                <w:rFonts w:ascii="Arial" w:hAnsi="Arial" w:cs="Arial"/>
                <w:sz w:val="16"/>
                <w:szCs w:val="16"/>
              </w:rPr>
              <w:t>Net Promoter Score (industry standard satisfaction measure) survey result of +10 for employers.</w:t>
            </w:r>
          </w:p>
          <w:p w14:paraId="493589B2" w14:textId="77777777" w:rsidR="00034B81" w:rsidRPr="00446AD7" w:rsidRDefault="00034B81" w:rsidP="00C8474A">
            <w:pPr>
              <w:numPr>
                <w:ilvl w:val="0"/>
                <w:numId w:val="32"/>
              </w:numPr>
              <w:spacing w:before="60" w:after="60" w:line="240" w:lineRule="auto"/>
              <w:ind w:left="527" w:hanging="357"/>
              <w:rPr>
                <w:rFonts w:ascii="Arial" w:eastAsia="Cambria" w:hAnsi="Arial" w:cs="Arial"/>
                <w:i/>
                <w:color w:val="0070C0"/>
                <w:sz w:val="16"/>
                <w:szCs w:val="16"/>
                <w:lang w:val="x-none" w:eastAsia="en-US"/>
              </w:rPr>
            </w:pPr>
            <w:r w:rsidRPr="00446AD7">
              <w:rPr>
                <w:rFonts w:ascii="Arial" w:hAnsi="Arial" w:cs="Arial"/>
                <w:sz w:val="16"/>
                <w:szCs w:val="16"/>
              </w:rPr>
              <w:t>Annual increases in Net Promoter Score survey results for both ADF customers and other customers of two points each.</w:t>
            </w:r>
          </w:p>
        </w:tc>
      </w:tr>
      <w:tr w:rsidR="00034B81" w:rsidRPr="00446AD7" w14:paraId="306796CF" w14:textId="77777777" w:rsidTr="0053714C">
        <w:trPr>
          <w:trHeight w:val="100"/>
        </w:trPr>
        <w:tc>
          <w:tcPr>
            <w:tcW w:w="1560" w:type="dxa"/>
            <w:tcBorders>
              <w:top w:val="dotted" w:sz="4" w:space="0" w:color="auto"/>
              <w:bottom w:val="dotted" w:sz="4" w:space="0" w:color="auto"/>
              <w:right w:val="single" w:sz="4" w:space="0" w:color="auto"/>
            </w:tcBorders>
          </w:tcPr>
          <w:p w14:paraId="11844365" w14:textId="77777777" w:rsidR="00034B81" w:rsidRPr="00446AD7" w:rsidRDefault="00034B81" w:rsidP="0053714C">
            <w:pPr>
              <w:pStyle w:val="TableTextLeft"/>
              <w:spacing w:before="60" w:after="60"/>
              <w:rPr>
                <w:rFonts w:cs="Arial"/>
              </w:rPr>
            </w:pPr>
            <w:r w:rsidRPr="00446AD7">
              <w:rPr>
                <w:rFonts w:cs="Arial"/>
              </w:rPr>
              <w:t xml:space="preserve">Forward Estimates </w:t>
            </w:r>
          </w:p>
          <w:p w14:paraId="1A1A454C" w14:textId="77777777" w:rsidR="00034B81" w:rsidRPr="00446AD7" w:rsidRDefault="00034B81" w:rsidP="0053714C">
            <w:pPr>
              <w:pStyle w:val="TableTextLeft"/>
              <w:spacing w:before="60" w:after="60"/>
              <w:rPr>
                <w:rFonts w:cs="Arial"/>
              </w:rPr>
            </w:pPr>
            <w:r w:rsidRPr="00446AD7">
              <w:rPr>
                <w:rFonts w:cs="Arial"/>
              </w:rPr>
              <w:t>2023-26</w:t>
            </w:r>
          </w:p>
        </w:tc>
        <w:tc>
          <w:tcPr>
            <w:tcW w:w="3118" w:type="dxa"/>
            <w:tcBorders>
              <w:top w:val="dotted" w:sz="4" w:space="0" w:color="auto"/>
              <w:left w:val="single" w:sz="4" w:space="0" w:color="auto"/>
              <w:bottom w:val="dotted" w:sz="4" w:space="0" w:color="auto"/>
              <w:right w:val="single" w:sz="4" w:space="0" w:color="auto"/>
            </w:tcBorders>
          </w:tcPr>
          <w:p w14:paraId="7CE132A6" w14:textId="77777777" w:rsidR="00034B81" w:rsidRPr="00446AD7" w:rsidRDefault="00034B81" w:rsidP="0053714C">
            <w:pPr>
              <w:pStyle w:val="TableTextBase"/>
              <w:spacing w:before="60" w:after="60"/>
              <w:rPr>
                <w:rFonts w:cs="Arial"/>
                <w:i/>
                <w:color w:val="0070C0"/>
                <w:szCs w:val="16"/>
              </w:rPr>
            </w:pPr>
            <w:r w:rsidRPr="00446AD7">
              <w:rPr>
                <w:rFonts w:cs="Arial"/>
                <w:szCs w:val="16"/>
              </w:rPr>
              <w:t>As per 2022-23</w:t>
            </w:r>
          </w:p>
        </w:tc>
        <w:tc>
          <w:tcPr>
            <w:tcW w:w="3118" w:type="dxa"/>
            <w:tcBorders>
              <w:top w:val="dotted" w:sz="4" w:space="0" w:color="auto"/>
              <w:left w:val="single" w:sz="4" w:space="0" w:color="auto"/>
              <w:bottom w:val="dotted" w:sz="4" w:space="0" w:color="auto"/>
            </w:tcBorders>
          </w:tcPr>
          <w:p w14:paraId="6660F36D" w14:textId="77777777" w:rsidR="00034B81" w:rsidRPr="00446AD7" w:rsidRDefault="00034B81" w:rsidP="0053714C">
            <w:pPr>
              <w:spacing w:before="60" w:after="60" w:line="240" w:lineRule="auto"/>
              <w:ind w:left="284" w:hanging="284"/>
              <w:rPr>
                <w:rFonts w:ascii="Arial" w:eastAsia="Cambria" w:hAnsi="Arial" w:cs="Arial"/>
                <w:i/>
                <w:color w:val="0070C0"/>
                <w:sz w:val="16"/>
                <w:szCs w:val="16"/>
                <w:lang w:val="x-none" w:eastAsia="en-US"/>
              </w:rPr>
            </w:pPr>
            <w:r w:rsidRPr="00446AD7">
              <w:rPr>
                <w:rFonts w:ascii="Arial" w:hAnsi="Arial" w:cs="Arial"/>
                <w:sz w:val="16"/>
                <w:szCs w:val="16"/>
              </w:rPr>
              <w:t>As per 2022-23</w:t>
            </w:r>
          </w:p>
        </w:tc>
      </w:tr>
      <w:tr w:rsidR="00034B81" w:rsidRPr="00446AD7" w14:paraId="5DE3EB94" w14:textId="77777777" w:rsidTr="0053714C">
        <w:trPr>
          <w:trHeight w:val="291"/>
        </w:trPr>
        <w:tc>
          <w:tcPr>
            <w:tcW w:w="7796" w:type="dxa"/>
            <w:gridSpan w:val="3"/>
          </w:tcPr>
          <w:p w14:paraId="1111407E" w14:textId="77777777" w:rsidR="00034B81" w:rsidRPr="00446AD7" w:rsidRDefault="00034B81" w:rsidP="0053714C">
            <w:pPr>
              <w:pStyle w:val="TableTextLeft"/>
              <w:spacing w:before="60" w:after="60"/>
              <w:rPr>
                <w:rFonts w:eastAsia="Cambria" w:cs="Arial"/>
                <w:bCs/>
                <w:iCs/>
                <w:color w:val="0070C0"/>
                <w:spacing w:val="-6"/>
                <w:lang w:val="x-none"/>
              </w:rPr>
            </w:pPr>
            <w:r w:rsidRPr="00446AD7">
              <w:rPr>
                <w:rFonts w:cs="Arial"/>
              </w:rPr>
              <w:t>Material changes to Program 1.1 resulting from October 2022-23 Budget Measures:</w:t>
            </w:r>
            <w:r w:rsidRPr="00446AD7">
              <w:rPr>
                <w:rFonts w:cs="Arial"/>
                <w:bCs/>
                <w:iCs/>
                <w:color w:val="2E74B5"/>
                <w:spacing w:val="-6"/>
              </w:rPr>
              <w:t xml:space="preserve"> </w:t>
            </w:r>
            <w:r w:rsidRPr="00446AD7">
              <w:rPr>
                <w:rFonts w:cs="Arial"/>
                <w:bCs/>
                <w:iCs/>
                <w:spacing w:val="-6"/>
              </w:rPr>
              <w:t>Nil</w:t>
            </w:r>
          </w:p>
        </w:tc>
      </w:tr>
    </w:tbl>
    <w:p w14:paraId="65181890" w14:textId="77777777" w:rsidR="00034B81" w:rsidRDefault="00034B81" w:rsidP="004D5C6C">
      <w:pPr>
        <w:pStyle w:val="Heading2"/>
        <w:rPr>
          <w:rFonts w:ascii="Arial" w:hAnsi="Arial"/>
          <w:sz w:val="20"/>
        </w:rPr>
      </w:pPr>
      <w:bookmarkStart w:id="27" w:name="_Toc116742515"/>
      <w:r>
        <w:rPr>
          <w:rFonts w:ascii="Arial" w:hAnsi="Arial"/>
          <w:sz w:val="20"/>
        </w:rPr>
        <w:br w:type="page"/>
      </w:r>
    </w:p>
    <w:p w14:paraId="2239E5DF" w14:textId="3C8212CD" w:rsidR="00BF0558" w:rsidRPr="006913EB" w:rsidRDefault="00BF0558" w:rsidP="004D5C6C">
      <w:pPr>
        <w:pStyle w:val="Heading2"/>
      </w:pPr>
      <w:bookmarkStart w:id="28" w:name="_Toc117070807"/>
      <w:bookmarkStart w:id="29" w:name="_Toc117071061"/>
      <w:bookmarkStart w:id="30" w:name="_Toc117078095"/>
      <w:r w:rsidRPr="006913EB">
        <w:lastRenderedPageBreak/>
        <w:t>Section 3: Budgeted financial statements</w:t>
      </w:r>
      <w:bookmarkEnd w:id="27"/>
      <w:bookmarkEnd w:id="28"/>
      <w:bookmarkEnd w:id="29"/>
      <w:bookmarkEnd w:id="30"/>
    </w:p>
    <w:p w14:paraId="2239E5E0" w14:textId="77777777" w:rsidR="00BF0558" w:rsidRPr="000D198C" w:rsidRDefault="00BF0558" w:rsidP="00BC5153">
      <w:pPr>
        <w:rPr>
          <w:szCs w:val="19"/>
        </w:rPr>
      </w:pPr>
      <w:r w:rsidRPr="000D198C">
        <w:rPr>
          <w:szCs w:val="19"/>
        </w:rPr>
        <w:t>Section 3 presents budgeted financial statements which provide a comprehensive snapshot of entity finances for the 2022-23</w:t>
      </w:r>
      <w:r w:rsidRPr="000D198C">
        <w:rPr>
          <w:color w:val="00B050"/>
          <w:szCs w:val="19"/>
        </w:rPr>
        <w:t xml:space="preserve"> </w:t>
      </w:r>
      <w:r w:rsidRPr="000D198C">
        <w:rPr>
          <w:szCs w:val="19"/>
        </w:rPr>
        <w:t>budget year, including the impact of budget measures and resourcing on financial statements.</w:t>
      </w:r>
    </w:p>
    <w:p w14:paraId="2239E5E1" w14:textId="77777777" w:rsidR="00BF0558" w:rsidRPr="005328A9" w:rsidRDefault="00BF0558" w:rsidP="004D5C6C">
      <w:pPr>
        <w:pStyle w:val="Heading3"/>
      </w:pPr>
      <w:bookmarkStart w:id="31" w:name="_Toc116742516"/>
      <w:bookmarkStart w:id="32" w:name="_Toc117070808"/>
      <w:bookmarkStart w:id="33" w:name="_Toc117071062"/>
      <w:bookmarkStart w:id="34" w:name="_Toc117078096"/>
      <w:r w:rsidRPr="005328A9">
        <w:t>3.1</w:t>
      </w:r>
      <w:r w:rsidRPr="005328A9">
        <w:tab/>
        <w:t>Budgeted financial statements</w:t>
      </w:r>
      <w:bookmarkEnd w:id="31"/>
      <w:bookmarkEnd w:id="32"/>
      <w:bookmarkEnd w:id="33"/>
      <w:bookmarkEnd w:id="34"/>
    </w:p>
    <w:p w14:paraId="2239E5E2" w14:textId="77777777" w:rsidR="00BF0558" w:rsidRDefault="00BF0558" w:rsidP="004D5C6C">
      <w:pPr>
        <w:pStyle w:val="Heading4"/>
      </w:pPr>
      <w:r>
        <w:t>3.1.1</w:t>
      </w:r>
      <w:r>
        <w:tab/>
        <w:t>Differences between entity resourcing and financial statements</w:t>
      </w:r>
    </w:p>
    <w:p w14:paraId="2239E5E3" w14:textId="77777777" w:rsidR="00BF0558" w:rsidRPr="000D198C" w:rsidRDefault="00BF0558" w:rsidP="004D5C6C">
      <w:pPr>
        <w:pStyle w:val="ExampleText0"/>
        <w:rPr>
          <w:rFonts w:eastAsiaTheme="minorHAnsi" w:cstheme="minorBidi"/>
          <w:i w:val="0"/>
          <w:color w:val="auto"/>
          <w:szCs w:val="19"/>
          <w:lang w:eastAsia="en-US"/>
        </w:rPr>
      </w:pPr>
      <w:r w:rsidRPr="000D198C">
        <w:rPr>
          <w:rFonts w:eastAsiaTheme="minorHAnsi" w:cstheme="minorBidi"/>
          <w:i w:val="0"/>
          <w:color w:val="auto"/>
          <w:szCs w:val="19"/>
          <w:lang w:eastAsia="en-US"/>
        </w:rPr>
        <w:t>No material differences exist between entity resourcing and the financial statements.</w:t>
      </w:r>
    </w:p>
    <w:p w14:paraId="2239E5E4" w14:textId="77777777" w:rsidR="00BF0558" w:rsidRDefault="00BF0558" w:rsidP="004D5C6C">
      <w:pPr>
        <w:pStyle w:val="Heading4"/>
      </w:pPr>
      <w:r>
        <w:t>3.1.2</w:t>
      </w:r>
      <w:r>
        <w:tab/>
        <w:t>Explanatory notes and analysis of budgeted financial statements</w:t>
      </w:r>
    </w:p>
    <w:p w14:paraId="2239E5E5" w14:textId="77777777" w:rsidR="00BF0558" w:rsidRPr="000D198C" w:rsidRDefault="00BF0558" w:rsidP="00BC5153">
      <w:pPr>
        <w:pStyle w:val="ExampleText0"/>
        <w:rPr>
          <w:i w:val="0"/>
          <w:color w:val="auto"/>
          <w:szCs w:val="19"/>
        </w:rPr>
      </w:pPr>
      <w:r w:rsidRPr="000D198C">
        <w:rPr>
          <w:i w:val="0"/>
          <w:color w:val="auto"/>
          <w:szCs w:val="19"/>
        </w:rPr>
        <w:t xml:space="preserve">CSC is the trustee for the </w:t>
      </w:r>
      <w:proofErr w:type="spellStart"/>
      <w:r w:rsidRPr="000D198C">
        <w:rPr>
          <w:i w:val="0"/>
          <w:color w:val="auto"/>
          <w:szCs w:val="19"/>
        </w:rPr>
        <w:t>PSSap</w:t>
      </w:r>
      <w:proofErr w:type="spellEnd"/>
      <w:r w:rsidRPr="000D198C">
        <w:rPr>
          <w:i w:val="0"/>
          <w:color w:val="auto"/>
          <w:szCs w:val="19"/>
        </w:rPr>
        <w:t xml:space="preserve">, PSS, CSS, MSBS and ADF Super regulated superannuation schemes and six ‘unfunded’ superannuation schemes. The governance arrangements of these schemes are set out in the Governance of Australian Government Superannuation Schemes Act 2011 and various scheme specific Acts, Trust Deeds, legislation, rules and determinations. These requirements prescribe which costs are to be paid from scheme funds, and which costs are to be borne by the fees levied upon Commonwealth entities </w:t>
      </w:r>
    </w:p>
    <w:p w14:paraId="2239E5E6" w14:textId="77777777" w:rsidR="00BF0558" w:rsidRPr="000D198C" w:rsidRDefault="00BF0558" w:rsidP="00BC5153">
      <w:pPr>
        <w:pStyle w:val="ExampleText0"/>
        <w:rPr>
          <w:i w:val="0"/>
          <w:color w:val="auto"/>
          <w:szCs w:val="19"/>
        </w:rPr>
      </w:pPr>
      <w:r w:rsidRPr="000D198C">
        <w:rPr>
          <w:i w:val="0"/>
          <w:color w:val="auto"/>
          <w:szCs w:val="19"/>
        </w:rPr>
        <w:t>CSC receives revenue through fees paid by Commonwealth entities and some entities with residual membership in the schemes, such as the Northern Territory and Australian Capital Territory governments. All CSC fee revenue from Commonwealth entities is managed through a Special Account.</w:t>
      </w:r>
    </w:p>
    <w:p w14:paraId="2239E5E7" w14:textId="77777777" w:rsidR="00BF0558" w:rsidRPr="000D198C" w:rsidRDefault="00BF0558" w:rsidP="00BC5153">
      <w:pPr>
        <w:pStyle w:val="ExampleText0"/>
        <w:rPr>
          <w:i w:val="0"/>
          <w:color w:val="auto"/>
          <w:szCs w:val="19"/>
        </w:rPr>
      </w:pPr>
      <w:r w:rsidRPr="000D198C">
        <w:rPr>
          <w:i w:val="0"/>
          <w:color w:val="auto"/>
          <w:szCs w:val="19"/>
        </w:rPr>
        <w:t>CSC’s budgeted departmental expenses shown in this document reflect only the costs paid, and income received, by CSC into its Special Account and does not reflect the total cost involved in the investment of funds and administration of the schemes.</w:t>
      </w:r>
    </w:p>
    <w:p w14:paraId="2239E5E8" w14:textId="77777777" w:rsidR="00BF0558" w:rsidRPr="000D198C" w:rsidRDefault="00BF0558" w:rsidP="00BC5153">
      <w:pPr>
        <w:autoSpaceDE w:val="0"/>
        <w:autoSpaceDN w:val="0"/>
        <w:rPr>
          <w:szCs w:val="19"/>
        </w:rPr>
      </w:pPr>
      <w:r w:rsidRPr="000D198C">
        <w:rPr>
          <w:szCs w:val="19"/>
        </w:rPr>
        <w:t>The projected operating losses reflect the estimated accounting losses associated with the cost of replacing CSC’s scheme administration systems for its defined benefit schemes. CSC has sufficient cash reserves to fund the operating losses without impacting on the financial viability of CSC in the future.</w:t>
      </w:r>
    </w:p>
    <w:p w14:paraId="2239E5E9" w14:textId="3389C861" w:rsidR="00BF0558" w:rsidRPr="005808E2" w:rsidRDefault="005808E2" w:rsidP="005808E2">
      <w:pPr>
        <w:pStyle w:val="Heading3"/>
      </w:pPr>
      <w:bookmarkStart w:id="35" w:name="_Toc117071063"/>
      <w:bookmarkStart w:id="36" w:name="_Toc117078097"/>
      <w:r w:rsidRPr="005808E2">
        <w:lastRenderedPageBreak/>
        <w:t>3.2</w:t>
      </w:r>
      <w:r w:rsidR="00BF0558" w:rsidRPr="005808E2">
        <w:tab/>
        <w:t>Budgeted financial statements tables</w:t>
      </w:r>
      <w:bookmarkEnd w:id="35"/>
      <w:bookmarkEnd w:id="36"/>
    </w:p>
    <w:p w14:paraId="2239E5EA" w14:textId="77777777" w:rsidR="00BF0558" w:rsidRDefault="00BF0558" w:rsidP="004D5C6C">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14:paraId="2239E5EB" w14:textId="77777777" w:rsidR="00BF0558" w:rsidRDefault="00BF0558" w:rsidP="004D5C6C">
      <w:pPr>
        <w:pStyle w:val="TableGraphic"/>
        <w:rPr>
          <w:noProof/>
        </w:rPr>
      </w:pPr>
      <w:r w:rsidRPr="00D52088">
        <w:rPr>
          <w:noProof/>
        </w:rPr>
        <w:t xml:space="preserve"> </w:t>
      </w:r>
      <w:r w:rsidRPr="00C55825">
        <w:rPr>
          <w:noProof/>
        </w:rPr>
        <w:t xml:space="preserve"> </w:t>
      </w:r>
      <w:r w:rsidRPr="00AF7CB1">
        <w:rPr>
          <w:noProof/>
        </w:rPr>
        <w:drawing>
          <wp:inline distT="0" distB="0" distL="0" distR="0" wp14:anchorId="2239EB59" wp14:editId="2239EB5A">
            <wp:extent cx="4895850" cy="34734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95850" cy="3473450"/>
                    </a:xfrm>
                    <a:prstGeom prst="rect">
                      <a:avLst/>
                    </a:prstGeom>
                    <a:noFill/>
                    <a:ln>
                      <a:noFill/>
                    </a:ln>
                  </pic:spPr>
                </pic:pic>
              </a:graphicData>
            </a:graphic>
          </wp:inline>
        </w:drawing>
      </w:r>
    </w:p>
    <w:p w14:paraId="478C63CF" w14:textId="77777777" w:rsidR="00C84DB3" w:rsidRDefault="00BF0558" w:rsidP="00EB32A1">
      <w:pPr>
        <w:pStyle w:val="Source"/>
        <w:spacing w:after="0"/>
        <w:ind w:left="0" w:firstLine="0"/>
        <w:rPr>
          <w:rFonts w:cs="Arial"/>
        </w:rPr>
      </w:pPr>
      <w:r w:rsidRPr="009D54F3">
        <w:rPr>
          <w:rFonts w:cs="Arial"/>
        </w:rPr>
        <w:t>Prepared on Australian Accounting Standards basis.</w:t>
      </w:r>
    </w:p>
    <w:p w14:paraId="26460EAF" w14:textId="38A58026" w:rsidR="00A71136" w:rsidRPr="00667F67" w:rsidRDefault="00C84DB3" w:rsidP="00C8474A">
      <w:pPr>
        <w:pStyle w:val="ChartandTableFootnoteAlpha"/>
        <w:numPr>
          <w:ilvl w:val="0"/>
          <w:numId w:val="46"/>
        </w:numPr>
        <w:spacing w:before="60"/>
        <w:ind w:left="284"/>
      </w:pPr>
      <w:r>
        <w:t>Expenses reflect only the cost paid by CSC and do not reflect the total cost involved in the investment of funds and administration of the schemes.</w:t>
      </w:r>
      <w:r w:rsidR="00A71136" w:rsidRPr="00667F67">
        <w:rPr>
          <w:rFonts w:cs="Arial"/>
        </w:rPr>
        <w:br w:type="page"/>
      </w:r>
    </w:p>
    <w:p w14:paraId="2239E5EE" w14:textId="33E2FE64" w:rsidR="00BF0558" w:rsidRPr="00A71136" w:rsidRDefault="00BF0558" w:rsidP="00A71136">
      <w:pPr>
        <w:pStyle w:val="TableHeading"/>
      </w:pPr>
      <w:r w:rsidRPr="00A71136">
        <w:lastRenderedPageBreak/>
        <w:t>Table 3.1: Comprehensive income statement (showing net cost of services) for the period ended 30 June (continued)</w:t>
      </w:r>
    </w:p>
    <w:p w14:paraId="2239E5EF" w14:textId="77777777" w:rsidR="00BF0558" w:rsidRPr="003819E1" w:rsidRDefault="00BF0558" w:rsidP="004D5C6C">
      <w:pPr>
        <w:pStyle w:val="SingleParagraph"/>
      </w:pPr>
    </w:p>
    <w:p w14:paraId="2239E5F0" w14:textId="77777777" w:rsidR="00BF0558" w:rsidRPr="003819E1" w:rsidRDefault="00BF0558" w:rsidP="004D5C6C">
      <w:pPr>
        <w:pStyle w:val="TableHeadingNoTable"/>
        <w:spacing w:after="0"/>
      </w:pPr>
      <w:r w:rsidRPr="003819E1">
        <w:t>Note: Impact of net cash appropriation arrangements</w:t>
      </w:r>
    </w:p>
    <w:p w14:paraId="2239E5F1" w14:textId="77777777" w:rsidR="00BF0558" w:rsidRPr="009D54F3" w:rsidRDefault="00BF0558" w:rsidP="004D5C6C">
      <w:pPr>
        <w:pStyle w:val="TableGraphic"/>
        <w:rPr>
          <w:rFonts w:ascii="Arial" w:hAnsi="Arial" w:cs="Arial"/>
        </w:rPr>
      </w:pPr>
      <w:r w:rsidRPr="00D52088">
        <w:rPr>
          <w:noProof/>
        </w:rPr>
        <w:t xml:space="preserve"> </w:t>
      </w:r>
      <w:r w:rsidRPr="00C55825">
        <w:rPr>
          <w:noProof/>
        </w:rPr>
        <w:t xml:space="preserve"> </w:t>
      </w:r>
      <w:r w:rsidRPr="00AF7CB1">
        <w:rPr>
          <w:noProof/>
        </w:rPr>
        <w:drawing>
          <wp:inline distT="0" distB="0" distL="0" distR="0" wp14:anchorId="2239EB5B" wp14:editId="2239EB5C">
            <wp:extent cx="4895850" cy="13589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95850" cy="1358900"/>
                    </a:xfrm>
                    <a:prstGeom prst="rect">
                      <a:avLst/>
                    </a:prstGeom>
                    <a:noFill/>
                    <a:ln>
                      <a:noFill/>
                    </a:ln>
                  </pic:spPr>
                </pic:pic>
              </a:graphicData>
            </a:graphic>
          </wp:inline>
        </w:drawing>
      </w:r>
    </w:p>
    <w:p w14:paraId="2239E5F3" w14:textId="3BA2F7A9" w:rsidR="00BF0558" w:rsidRDefault="00BF0558" w:rsidP="00EB32A1">
      <w:pPr>
        <w:pStyle w:val="Source"/>
        <w:spacing w:after="0"/>
        <w:ind w:left="0" w:firstLine="0"/>
        <w:rPr>
          <w:rFonts w:cs="Arial"/>
        </w:rPr>
      </w:pPr>
      <w:r w:rsidRPr="009D54F3">
        <w:rPr>
          <w:rFonts w:cs="Arial"/>
        </w:rPr>
        <w:t>Prepared on Australian Accounting Standards basis.</w:t>
      </w:r>
    </w:p>
    <w:p w14:paraId="79167387" w14:textId="77777777" w:rsidR="00FE2CF1" w:rsidRPr="002A0F2E" w:rsidRDefault="00FE2CF1" w:rsidP="00C8474A">
      <w:pPr>
        <w:pStyle w:val="ChartandTableFootnoteAlpha"/>
        <w:numPr>
          <w:ilvl w:val="1"/>
          <w:numId w:val="46"/>
        </w:numPr>
        <w:spacing w:before="60"/>
        <w:ind w:left="284" w:hanging="284"/>
      </w:pPr>
      <w:r>
        <w:t>Applies leases under AASB 16 Leases.</w:t>
      </w:r>
    </w:p>
    <w:p w14:paraId="7603F26C" w14:textId="77777777" w:rsidR="00FE2CF1" w:rsidRDefault="00FE2CF1" w:rsidP="00EB32A1">
      <w:pPr>
        <w:pStyle w:val="Source"/>
        <w:spacing w:after="0"/>
        <w:ind w:left="0" w:firstLine="0"/>
      </w:pPr>
    </w:p>
    <w:p w14:paraId="644623A8" w14:textId="5E85E713" w:rsidR="00EB32A1" w:rsidRPr="00EB32A1" w:rsidRDefault="00BF0558" w:rsidP="00EB32A1">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p w14:paraId="2239E5F5" w14:textId="5CE8A253" w:rsidR="00BF0558" w:rsidRPr="00F626C2" w:rsidRDefault="00BF0558" w:rsidP="004D5C6C">
      <w:pPr>
        <w:pStyle w:val="TableGraphic"/>
      </w:pPr>
      <w:r w:rsidRPr="00DE7B37">
        <w:rPr>
          <w:noProof/>
        </w:rPr>
        <w:t xml:space="preserve"> </w:t>
      </w:r>
      <w:r w:rsidR="00A51915" w:rsidRPr="00A51915">
        <w:rPr>
          <w:noProof/>
        </w:rPr>
        <w:drawing>
          <wp:inline distT="0" distB="0" distL="0" distR="0" wp14:anchorId="1C82B0AD" wp14:editId="7220CA8B">
            <wp:extent cx="4895850" cy="4851283"/>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95850" cy="4851283"/>
                    </a:xfrm>
                    <a:prstGeom prst="rect">
                      <a:avLst/>
                    </a:prstGeom>
                    <a:noFill/>
                    <a:ln>
                      <a:noFill/>
                    </a:ln>
                  </pic:spPr>
                </pic:pic>
              </a:graphicData>
            </a:graphic>
          </wp:inline>
        </w:drawing>
      </w:r>
    </w:p>
    <w:p w14:paraId="2239E5F6" w14:textId="77777777" w:rsidR="00BF0558" w:rsidRPr="00502C2F" w:rsidRDefault="00BF0558" w:rsidP="00EB32A1">
      <w:pPr>
        <w:pStyle w:val="TableGraphic"/>
        <w:spacing w:before="30"/>
        <w:ind w:right="0"/>
        <w:rPr>
          <w:rFonts w:ascii="Arial" w:hAnsi="Arial" w:cs="Arial"/>
          <w:sz w:val="16"/>
          <w:szCs w:val="16"/>
        </w:rPr>
      </w:pPr>
      <w:r w:rsidRPr="00502C2F">
        <w:rPr>
          <w:rFonts w:ascii="Arial" w:hAnsi="Arial" w:cs="Arial"/>
          <w:sz w:val="16"/>
          <w:szCs w:val="16"/>
        </w:rPr>
        <w:t xml:space="preserve">Prepared on </w:t>
      </w:r>
      <w:r w:rsidRPr="00D4191A">
        <w:rPr>
          <w:rStyle w:val="ChartandTableFootnoteChar"/>
          <w:rFonts w:cs="Arial"/>
          <w:szCs w:val="16"/>
        </w:rPr>
        <w:t>Australian</w:t>
      </w:r>
      <w:r w:rsidRPr="00502C2F">
        <w:rPr>
          <w:rFonts w:ascii="Arial" w:hAnsi="Arial" w:cs="Arial"/>
          <w:sz w:val="16"/>
          <w:szCs w:val="16"/>
        </w:rPr>
        <w:t xml:space="preserve"> Accounting Standards basis.</w:t>
      </w:r>
    </w:p>
    <w:p w14:paraId="2239E5F7" w14:textId="77777777" w:rsidR="00BF0558" w:rsidRPr="00152B2B" w:rsidRDefault="00BF0558" w:rsidP="00EB32A1">
      <w:pPr>
        <w:pStyle w:val="ChartandTableFootnote"/>
      </w:pPr>
      <w:r w:rsidRPr="00132F9E">
        <w:rPr>
          <w:rFonts w:cs="Arial"/>
        </w:rPr>
        <w:t>*‘Equity’ is the residual interest in assets after deduction of liabilities.</w:t>
      </w:r>
    </w:p>
    <w:p w14:paraId="2239E5F8" w14:textId="77777777" w:rsidR="00BF0558" w:rsidRDefault="00BF0558" w:rsidP="004D5C6C">
      <w:pPr>
        <w:pStyle w:val="TableHeading"/>
        <w:rPr>
          <w:rFonts w:ascii="Times New Roman" w:hAnsi="Times New Roman"/>
        </w:rPr>
      </w:pPr>
      <w:r>
        <w:br w:type="page"/>
      </w:r>
      <w:r w:rsidRPr="00AD42E2">
        <w:lastRenderedPageBreak/>
        <w:t>Table 3.3: Departmental statement of changes in equity — summary of</w:t>
      </w:r>
      <w:r>
        <w:t xml:space="preserve"> movement (Budget year 2022-23</w:t>
      </w:r>
      <w:r w:rsidRPr="00D30CBA">
        <w:t>)</w:t>
      </w:r>
      <w:r>
        <w:rPr>
          <w:color w:val="000000"/>
          <w:lang w:val="x-none" w:eastAsia="x-none"/>
        </w:rPr>
        <w:fldChar w:fldCharType="begin" w:fldLock="1"/>
      </w:r>
      <w:r>
        <w:instrText xml:space="preserve"> LINK Excel.Sheet.12 "\\\\romulus\\csg_h$\\MCD\\Publishing\\Graphic Design Services Team\\Projects\\2021\\Budget 2021\\03 PBS\\PBS templates\\Attachment B - 2021-22 PBS Excel Tables.xlsx" "Table 3.3!R3C1:R34C6" \a \f 4 \h </w:instrText>
      </w:r>
      <w:r>
        <w:rPr>
          <w:color w:val="000000"/>
          <w:lang w:val="x-none" w:eastAsia="x-none"/>
        </w:rPr>
        <w:fldChar w:fldCharType="separate"/>
      </w:r>
    </w:p>
    <w:p w14:paraId="2239E5F9" w14:textId="77777777" w:rsidR="00BF0558" w:rsidRDefault="00BF0558" w:rsidP="004D5C6C">
      <w:pPr>
        <w:pStyle w:val="TableGraphic"/>
      </w:pPr>
      <w:r>
        <w:fldChar w:fldCharType="end"/>
      </w:r>
      <w:r w:rsidRPr="002376AD">
        <w:t xml:space="preserve"> </w:t>
      </w:r>
      <w:r w:rsidRPr="00DE7B37">
        <w:rPr>
          <w:noProof/>
        </w:rPr>
        <w:t xml:space="preserve"> </w:t>
      </w:r>
      <w:r w:rsidRPr="00DE7B37">
        <w:rPr>
          <w:noProof/>
        </w:rPr>
        <w:drawing>
          <wp:inline distT="0" distB="0" distL="0" distR="0" wp14:anchorId="2239EB5F" wp14:editId="2239EB60">
            <wp:extent cx="4895850" cy="2451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95850" cy="2451100"/>
                    </a:xfrm>
                    <a:prstGeom prst="rect">
                      <a:avLst/>
                    </a:prstGeom>
                    <a:noFill/>
                    <a:ln>
                      <a:noFill/>
                    </a:ln>
                  </pic:spPr>
                </pic:pic>
              </a:graphicData>
            </a:graphic>
          </wp:inline>
        </w:drawing>
      </w:r>
    </w:p>
    <w:p w14:paraId="2239E5FA" w14:textId="77777777" w:rsidR="00BF0558" w:rsidRPr="00132F9E" w:rsidRDefault="00BF0558" w:rsidP="00EB32A1">
      <w:pPr>
        <w:pStyle w:val="ChartandTableFootnote"/>
        <w:rPr>
          <w:szCs w:val="16"/>
        </w:rPr>
      </w:pPr>
      <w:r w:rsidRPr="00D606C2">
        <w:t>Prepared on Australian Accounting Standards basis</w:t>
      </w:r>
      <w:r w:rsidR="000A314F">
        <w:t>.</w:t>
      </w:r>
    </w:p>
    <w:p w14:paraId="2239E5FB" w14:textId="77777777" w:rsidR="00BF0558" w:rsidRPr="00152B2B" w:rsidRDefault="00BF0558" w:rsidP="00EB32A1">
      <w:pPr>
        <w:pStyle w:val="ChartandTableFootnote"/>
      </w:pPr>
    </w:p>
    <w:p w14:paraId="2239E5FC" w14:textId="77777777" w:rsidR="00BF0558" w:rsidRPr="00A00283" w:rsidRDefault="00BF0558">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14:paraId="2239E5FD" w14:textId="7B4E1B14" w:rsidR="00BF0558" w:rsidRPr="00F10305" w:rsidRDefault="00BF0558" w:rsidP="004D5C6C">
      <w:pPr>
        <w:pStyle w:val="TableGraphic"/>
        <w:tabs>
          <w:tab w:val="left" w:pos="6237"/>
        </w:tabs>
      </w:pPr>
      <w:r w:rsidRPr="00DE7B37">
        <w:rPr>
          <w:noProof/>
        </w:rPr>
        <w:t xml:space="preserve"> </w:t>
      </w:r>
      <w:r w:rsidR="00763EA8" w:rsidRPr="00763EA8">
        <w:rPr>
          <w:noProof/>
        </w:rPr>
        <w:drawing>
          <wp:inline distT="0" distB="0" distL="0" distR="0" wp14:anchorId="05FA7531" wp14:editId="66F47CC8">
            <wp:extent cx="4895850" cy="524258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95850" cy="5242585"/>
                    </a:xfrm>
                    <a:prstGeom prst="rect">
                      <a:avLst/>
                    </a:prstGeom>
                    <a:noFill/>
                    <a:ln>
                      <a:noFill/>
                    </a:ln>
                  </pic:spPr>
                </pic:pic>
              </a:graphicData>
            </a:graphic>
          </wp:inline>
        </w:drawing>
      </w:r>
    </w:p>
    <w:p w14:paraId="7673FA1E" w14:textId="77777777" w:rsidR="00285275" w:rsidRDefault="00BF0558" w:rsidP="00EB32A1">
      <w:pPr>
        <w:pStyle w:val="TableGraphic"/>
        <w:spacing w:before="30"/>
        <w:ind w:right="0"/>
        <w:rPr>
          <w:rFonts w:ascii="Arial" w:hAnsi="Arial" w:cs="Arial"/>
          <w:sz w:val="16"/>
          <w:szCs w:val="16"/>
        </w:rPr>
      </w:pPr>
      <w:r w:rsidRPr="00502C2F">
        <w:rPr>
          <w:rFonts w:ascii="Arial" w:hAnsi="Arial" w:cs="Arial"/>
          <w:sz w:val="16"/>
          <w:szCs w:val="16"/>
        </w:rPr>
        <w:t>Prepared on Australian Accounting Standards basis.</w:t>
      </w:r>
    </w:p>
    <w:p w14:paraId="7BE280C8" w14:textId="77777777" w:rsidR="00285275" w:rsidRDefault="00285275" w:rsidP="006A612F">
      <w:pPr>
        <w:pStyle w:val="TableGraphic"/>
        <w:rPr>
          <w:rFonts w:ascii="Arial" w:hAnsi="Arial" w:cs="Arial"/>
          <w:sz w:val="16"/>
          <w:szCs w:val="16"/>
        </w:rPr>
      </w:pPr>
    </w:p>
    <w:p w14:paraId="0305D15C" w14:textId="77777777" w:rsidR="00285275" w:rsidRDefault="00285275" w:rsidP="006A612F">
      <w:pPr>
        <w:pStyle w:val="TableGraphic"/>
      </w:pPr>
    </w:p>
    <w:p w14:paraId="32BA9BB0" w14:textId="77777777" w:rsidR="00285275" w:rsidRDefault="00285275" w:rsidP="006A612F">
      <w:pPr>
        <w:pStyle w:val="TableGraphic"/>
      </w:pPr>
    </w:p>
    <w:p w14:paraId="6629B1F0" w14:textId="77777777" w:rsidR="00285275" w:rsidRDefault="00285275" w:rsidP="006A612F">
      <w:pPr>
        <w:pStyle w:val="TableGraphic"/>
      </w:pPr>
    </w:p>
    <w:p w14:paraId="3874F34F" w14:textId="77777777" w:rsidR="00285275" w:rsidRDefault="00285275" w:rsidP="006A612F">
      <w:pPr>
        <w:pStyle w:val="TableGraphic"/>
      </w:pPr>
    </w:p>
    <w:p w14:paraId="409D4501" w14:textId="77777777" w:rsidR="00285275" w:rsidRDefault="00285275" w:rsidP="006A612F">
      <w:pPr>
        <w:pStyle w:val="TableGraphic"/>
      </w:pPr>
    </w:p>
    <w:p w14:paraId="775656E1" w14:textId="77777777" w:rsidR="00285275" w:rsidRDefault="00285275" w:rsidP="006A612F">
      <w:pPr>
        <w:pStyle w:val="TableGraphic"/>
      </w:pPr>
    </w:p>
    <w:p w14:paraId="51039898" w14:textId="77777777" w:rsidR="00285275" w:rsidRDefault="00285275" w:rsidP="006A612F">
      <w:pPr>
        <w:pStyle w:val="TableGraphic"/>
      </w:pPr>
    </w:p>
    <w:p w14:paraId="0C7F250D" w14:textId="77777777" w:rsidR="00285275" w:rsidRDefault="00285275" w:rsidP="006A612F">
      <w:pPr>
        <w:pStyle w:val="TableGraphic"/>
      </w:pPr>
    </w:p>
    <w:p w14:paraId="2E5508B3" w14:textId="77777777" w:rsidR="00285275" w:rsidRDefault="00285275" w:rsidP="006A612F">
      <w:pPr>
        <w:pStyle w:val="TableGraphic"/>
      </w:pPr>
    </w:p>
    <w:p w14:paraId="76A4BFB3" w14:textId="77777777" w:rsidR="00285275" w:rsidRDefault="00285275" w:rsidP="006A612F">
      <w:pPr>
        <w:pStyle w:val="TableGraphic"/>
      </w:pPr>
    </w:p>
    <w:p w14:paraId="5A4B29D4" w14:textId="77777777" w:rsidR="00285275" w:rsidRDefault="00285275" w:rsidP="006A612F">
      <w:pPr>
        <w:pStyle w:val="TableGraphic"/>
      </w:pPr>
    </w:p>
    <w:p w14:paraId="2239E600" w14:textId="1A917BE8" w:rsidR="00BF0558" w:rsidRPr="00285275" w:rsidRDefault="00BF0558" w:rsidP="00285275">
      <w:pPr>
        <w:pStyle w:val="TableHeading"/>
      </w:pPr>
      <w:r w:rsidRPr="00D30CBA">
        <w:t>Table</w:t>
      </w:r>
      <w:r>
        <w:t xml:space="preserve"> 3.5</w:t>
      </w:r>
      <w:r w:rsidRPr="00D30CBA">
        <w:t xml:space="preserve">: </w:t>
      </w:r>
      <w:r>
        <w:t>Departmental capital budget statement (for the period ended 30 June)</w:t>
      </w:r>
    </w:p>
    <w:p w14:paraId="2239E601" w14:textId="08AF87AA" w:rsidR="00BF0558" w:rsidRDefault="002E0491" w:rsidP="004D5C6C">
      <w:pPr>
        <w:pStyle w:val="TableGraphic"/>
      </w:pPr>
      <w:r w:rsidRPr="002E0491">
        <w:rPr>
          <w:noProof/>
        </w:rPr>
        <w:drawing>
          <wp:inline distT="0" distB="0" distL="0" distR="0" wp14:anchorId="2CF00E3B" wp14:editId="4DA08AB5">
            <wp:extent cx="4895850" cy="1972565"/>
            <wp:effectExtent l="0" t="0" r="0" b="889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95850" cy="1972565"/>
                    </a:xfrm>
                    <a:prstGeom prst="rect">
                      <a:avLst/>
                    </a:prstGeom>
                    <a:noFill/>
                    <a:ln>
                      <a:noFill/>
                    </a:ln>
                  </pic:spPr>
                </pic:pic>
              </a:graphicData>
            </a:graphic>
          </wp:inline>
        </w:drawing>
      </w:r>
    </w:p>
    <w:p w14:paraId="2239E604" w14:textId="08C1DD4C" w:rsidR="00EF1D53" w:rsidRDefault="00BF0558" w:rsidP="00EB32A1">
      <w:pPr>
        <w:pStyle w:val="ChartandTableFootnote"/>
      </w:pPr>
      <w:r w:rsidRPr="00132F9E">
        <w:t>Prepared on Austral</w:t>
      </w:r>
      <w:r w:rsidR="0023262C">
        <w:t>ian Accounting Standards basis.</w:t>
      </w:r>
    </w:p>
    <w:p w14:paraId="224641F3" w14:textId="77777777" w:rsidR="00EF1D53" w:rsidRPr="00EF1D53" w:rsidRDefault="00EF1D53" w:rsidP="00EF1D53"/>
    <w:p w14:paraId="0EEDB356" w14:textId="77777777" w:rsidR="00EF1D53" w:rsidRPr="00EF1D53" w:rsidRDefault="00EF1D53" w:rsidP="00EF1D53"/>
    <w:p w14:paraId="049155B9" w14:textId="77777777" w:rsidR="00EF1D53" w:rsidRPr="00EF1D53" w:rsidRDefault="00EF1D53" w:rsidP="00EF1D53"/>
    <w:p w14:paraId="4702B581" w14:textId="77777777" w:rsidR="00EF1D53" w:rsidRPr="00EF1D53" w:rsidRDefault="00EF1D53" w:rsidP="00EF1D53"/>
    <w:p w14:paraId="06F22F23" w14:textId="77777777" w:rsidR="00EF1D53" w:rsidRPr="00EF1D53" w:rsidRDefault="00EF1D53" w:rsidP="00EF1D53"/>
    <w:p w14:paraId="6D562F59" w14:textId="77777777" w:rsidR="00EF1D53" w:rsidRPr="00EF1D53" w:rsidRDefault="00EF1D53" w:rsidP="00EF1D53"/>
    <w:p w14:paraId="65648F11" w14:textId="77777777" w:rsidR="00EF1D53" w:rsidRPr="00EF1D53" w:rsidRDefault="00EF1D53" w:rsidP="00EF1D53"/>
    <w:p w14:paraId="489AA336" w14:textId="77777777" w:rsidR="00EF1D53" w:rsidRPr="00EF1D53" w:rsidRDefault="00EF1D53" w:rsidP="00EF1D53"/>
    <w:p w14:paraId="5882A82E" w14:textId="77777777" w:rsidR="00EF1D53" w:rsidRPr="00EF1D53" w:rsidRDefault="00EF1D53" w:rsidP="00EF1D53"/>
    <w:p w14:paraId="6C730E49" w14:textId="77777777" w:rsidR="00EF1D53" w:rsidRDefault="00EF1D53" w:rsidP="00A37A32">
      <w:pPr>
        <w:pStyle w:val="TableHeading"/>
      </w:pPr>
      <w:r>
        <w:br w:type="page"/>
      </w:r>
    </w:p>
    <w:p w14:paraId="2239E605" w14:textId="469C1233" w:rsidR="0079233F" w:rsidRDefault="00BF0558" w:rsidP="00A37A32">
      <w:pPr>
        <w:pStyle w:val="TableHeading"/>
      </w:pPr>
      <w:r w:rsidRPr="00D30CBA">
        <w:lastRenderedPageBreak/>
        <w:t>Table</w:t>
      </w:r>
      <w:r>
        <w:t xml:space="preserve"> 3.6</w:t>
      </w:r>
      <w:r w:rsidRPr="00D30CBA">
        <w:t xml:space="preserve">: </w:t>
      </w:r>
      <w:r>
        <w:t>Statement of departmental asset movements (Budget year 2022-23)</w:t>
      </w:r>
    </w:p>
    <w:p w14:paraId="27F45A4F" w14:textId="002EDFA3" w:rsidR="00436535" w:rsidRDefault="00C77403" w:rsidP="00EB32A1">
      <w:pPr>
        <w:pStyle w:val="ChartandTableFootnote"/>
      </w:pPr>
      <w:r w:rsidRPr="00C77403">
        <w:rPr>
          <w:noProof/>
        </w:rPr>
        <w:drawing>
          <wp:inline distT="0" distB="0" distL="0" distR="0" wp14:anchorId="4C4651C7" wp14:editId="623E0411">
            <wp:extent cx="4802505" cy="44208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02505" cy="4420870"/>
                    </a:xfrm>
                    <a:prstGeom prst="rect">
                      <a:avLst/>
                    </a:prstGeom>
                    <a:noFill/>
                    <a:ln>
                      <a:noFill/>
                    </a:ln>
                  </pic:spPr>
                </pic:pic>
              </a:graphicData>
            </a:graphic>
          </wp:inline>
        </w:drawing>
      </w:r>
      <w:r w:rsidR="00BF0558" w:rsidRPr="00132F9E">
        <w:t>Prepared on Austra</w:t>
      </w:r>
      <w:r w:rsidR="00436535">
        <w:t>lian Accounting Standards basis.</w:t>
      </w:r>
      <w:r w:rsidR="00436535">
        <w:br w:type="page"/>
      </w:r>
    </w:p>
    <w:p w14:paraId="2239E693" w14:textId="00967ADE" w:rsidR="00BF0558" w:rsidRDefault="00BF0558" w:rsidP="00436535">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14:paraId="2239E695" w14:textId="4975D6B2" w:rsidR="00BF0558" w:rsidRPr="00B7521F" w:rsidRDefault="00BF0558" w:rsidP="000A314F">
      <w:pPr>
        <w:pStyle w:val="TableGraphic"/>
        <w:spacing w:before="240" w:after="240" w:line="240" w:lineRule="exact"/>
        <w:ind w:right="0"/>
        <w:rPr>
          <w:rFonts w:ascii="Arial" w:hAnsi="Arial" w:cs="Arial"/>
          <w:sz w:val="16"/>
          <w:szCs w:val="16"/>
        </w:rPr>
      </w:pPr>
      <w:r>
        <w:rPr>
          <w:noProof/>
        </w:rPr>
        <w:t>CSC has no budgeted income and expenses administered on behalf of the Government.</w:t>
      </w:r>
      <w:r w:rsidRPr="00DE7B37">
        <w:rPr>
          <w:rFonts w:ascii="Arial" w:hAnsi="Arial" w:cs="Arial"/>
          <w:sz w:val="16"/>
          <w:szCs w:val="16"/>
        </w:rPr>
        <w:t xml:space="preserve"> </w:t>
      </w:r>
    </w:p>
    <w:p w14:paraId="2239E696" w14:textId="77777777" w:rsidR="00BF0558" w:rsidRPr="00502C2F" w:rsidRDefault="00BF0558" w:rsidP="004D5C6C">
      <w:pPr>
        <w:pStyle w:val="TableGraphic"/>
        <w:rPr>
          <w:noProof/>
        </w:rPr>
      </w:pPr>
    </w:p>
    <w:p w14:paraId="2239E697" w14:textId="77777777" w:rsidR="00BF0558" w:rsidRDefault="00BF0558" w:rsidP="004D5C6C">
      <w:pPr>
        <w:pStyle w:val="TableHeading"/>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14:paraId="2239E699" w14:textId="081426A0" w:rsidR="00BF0558" w:rsidRDefault="00BF0558" w:rsidP="004D5C6C">
      <w:pPr>
        <w:pStyle w:val="TableGraphic"/>
        <w:spacing w:before="240" w:after="240" w:line="240" w:lineRule="exact"/>
        <w:ind w:right="0"/>
        <w:rPr>
          <w:noProof/>
        </w:rPr>
      </w:pPr>
      <w:r>
        <w:rPr>
          <w:noProof/>
        </w:rPr>
        <w:t>CSC has no budgeted assets and liabilities administered on behalf of the Government.</w:t>
      </w:r>
    </w:p>
    <w:p w14:paraId="2239E69A" w14:textId="77777777" w:rsidR="00BF0558" w:rsidRPr="00B7521F" w:rsidRDefault="00BF0558" w:rsidP="004D5C6C">
      <w:pPr>
        <w:pStyle w:val="TableGraphic"/>
        <w:rPr>
          <w:rFonts w:ascii="Arial" w:hAnsi="Arial" w:cs="Arial"/>
          <w:sz w:val="16"/>
          <w:szCs w:val="16"/>
        </w:rPr>
      </w:pPr>
    </w:p>
    <w:p w14:paraId="2239E69B" w14:textId="77777777" w:rsidR="00BF0558" w:rsidRDefault="00BF0558" w:rsidP="004D5C6C">
      <w:pPr>
        <w:pStyle w:val="TableHeading"/>
      </w:pPr>
      <w:r>
        <w:t xml:space="preserve">Table 3.9: </w:t>
      </w:r>
      <w:r w:rsidRPr="00C41D55">
        <w:t xml:space="preserve">Schedule of </w:t>
      </w:r>
      <w:r>
        <w:t xml:space="preserve">budgeted administered cash flows </w:t>
      </w:r>
      <w:r w:rsidRPr="00C41D55">
        <w:t>(for</w:t>
      </w:r>
      <w:r>
        <w:t> the </w:t>
      </w:r>
      <w:r w:rsidRPr="00C41D55">
        <w:t>period ended 30 June)</w:t>
      </w:r>
    </w:p>
    <w:p w14:paraId="2239E69D" w14:textId="37445B68" w:rsidR="00BF0558" w:rsidRPr="00134ACA" w:rsidRDefault="00BF0558" w:rsidP="004D5C6C">
      <w:pPr>
        <w:pStyle w:val="TableGraphic"/>
        <w:spacing w:before="240" w:after="240" w:line="240" w:lineRule="exact"/>
        <w:ind w:right="0"/>
        <w:rPr>
          <w:noProof/>
        </w:rPr>
      </w:pPr>
      <w:r>
        <w:rPr>
          <w:noProof/>
        </w:rPr>
        <w:t>CSC has no budgetd cash flows administered on behalf of the Government.</w:t>
      </w:r>
      <w:r w:rsidRPr="00134ACA">
        <w:rPr>
          <w:noProof/>
        </w:rPr>
        <w:t xml:space="preserve"> </w:t>
      </w:r>
    </w:p>
    <w:p w14:paraId="2239E69E" w14:textId="77777777" w:rsidR="00BF0558" w:rsidRPr="0044552A" w:rsidRDefault="00BF0558" w:rsidP="004D5C6C">
      <w:pPr>
        <w:pStyle w:val="TableGraphic"/>
      </w:pPr>
    </w:p>
    <w:p w14:paraId="2239E69F" w14:textId="77777777" w:rsidR="00BF0558" w:rsidRDefault="00BF0558" w:rsidP="004D5C6C">
      <w:pPr>
        <w:pStyle w:val="TableHeading"/>
      </w:pPr>
      <w:r w:rsidRPr="00D30CBA">
        <w:t>Table</w:t>
      </w:r>
      <w:r>
        <w:t xml:space="preserve"> 3.10</w:t>
      </w:r>
      <w:r w:rsidRPr="00D30CBA">
        <w:t xml:space="preserve">: </w:t>
      </w:r>
      <w:r>
        <w:t>Schedule of administered capital budget statement (for the period ended 30 June)</w:t>
      </w:r>
    </w:p>
    <w:p w14:paraId="2239E6A1" w14:textId="357984CE" w:rsidR="00BF0558" w:rsidRPr="00134ACA" w:rsidRDefault="00BF0558" w:rsidP="004D5C6C">
      <w:pPr>
        <w:pStyle w:val="TableGraphic"/>
        <w:spacing w:before="240" w:after="240" w:line="240" w:lineRule="exact"/>
        <w:ind w:right="0"/>
        <w:rPr>
          <w:noProof/>
        </w:rPr>
      </w:pPr>
      <w:r>
        <w:rPr>
          <w:noProof/>
        </w:rPr>
        <w:t>CSC has no budgeted capital administered on behalf of the Government.</w:t>
      </w:r>
      <w:r w:rsidRPr="00134ACA">
        <w:rPr>
          <w:noProof/>
        </w:rPr>
        <w:t xml:space="preserve"> </w:t>
      </w:r>
    </w:p>
    <w:p w14:paraId="2239E6A2" w14:textId="77777777" w:rsidR="00BF0558" w:rsidRDefault="00BF0558" w:rsidP="004D5C6C">
      <w:pPr>
        <w:pStyle w:val="TableGraphic"/>
        <w:rPr>
          <w:noProof/>
        </w:rPr>
      </w:pPr>
    </w:p>
    <w:p w14:paraId="2239E6A3" w14:textId="77777777" w:rsidR="00BF0558" w:rsidRPr="00C17B32" w:rsidRDefault="00BF0558" w:rsidP="004D5C6C">
      <w:pPr>
        <w:pStyle w:val="TableHeading"/>
        <w:keepNext w:val="0"/>
        <w:spacing w:after="0" w:line="260" w:lineRule="exact"/>
        <w:jc w:val="both"/>
      </w:pPr>
      <w:r>
        <w:t>Table 3.11: Statement of administered asset movements (Budget year 2022-23)</w:t>
      </w:r>
    </w:p>
    <w:p w14:paraId="252690C0" w14:textId="4D4035A8" w:rsidR="003D4AAF" w:rsidRDefault="00BF0558" w:rsidP="003E5669">
      <w:pPr>
        <w:pStyle w:val="TableGraphic"/>
        <w:spacing w:before="240" w:after="240" w:line="240" w:lineRule="exact"/>
        <w:ind w:right="0"/>
        <w:rPr>
          <w:noProof/>
        </w:rPr>
      </w:pPr>
      <w:r>
        <w:rPr>
          <w:noProof/>
        </w:rPr>
        <w:t>CSC has no budgeted non-financial assets administered on behalf of the Governme</w:t>
      </w:r>
      <w:r w:rsidR="003E5669">
        <w:rPr>
          <w:noProof/>
        </w:rPr>
        <w:t>nt.</w:t>
      </w:r>
    </w:p>
    <w:p w14:paraId="43A0F001" w14:textId="4FBBBCCC" w:rsidR="003D4AAF" w:rsidRDefault="003D4AAF" w:rsidP="003D4AAF">
      <w:pPr>
        <w:spacing w:before="0" w:after="0" w:line="240" w:lineRule="auto"/>
      </w:pPr>
    </w:p>
    <w:p w14:paraId="7046BFBD" w14:textId="6ED3A9F0" w:rsidR="003D4AAF" w:rsidRDefault="003D4AAF" w:rsidP="003D4AAF">
      <w:pPr>
        <w:spacing w:before="0" w:after="0" w:line="240" w:lineRule="auto"/>
      </w:pPr>
    </w:p>
    <w:p w14:paraId="492B57F9" w14:textId="39B6DEFD" w:rsidR="003D4AAF" w:rsidRDefault="003D4AAF" w:rsidP="003D4AAF">
      <w:pPr>
        <w:spacing w:before="0" w:after="0" w:line="240" w:lineRule="auto"/>
      </w:pPr>
    </w:p>
    <w:p w14:paraId="2239EAFA" w14:textId="77777777" w:rsidR="000C3B86" w:rsidRPr="000C3B86" w:rsidRDefault="000C3B86" w:rsidP="00FE2DE2"/>
    <w:sectPr w:rsidR="000C3B86" w:rsidRPr="000C3B86" w:rsidSect="00B16BFB">
      <w:headerReference w:type="even" r:id="rId33"/>
      <w:headerReference w:type="default" r:id="rId34"/>
      <w:headerReference w:type="first" r:id="rId35"/>
      <w:footerReference w:type="first" r:id="rId36"/>
      <w:type w:val="oddPage"/>
      <w:pgSz w:w="11906" w:h="16838" w:code="9"/>
      <w:pgMar w:top="2835" w:right="2098" w:bottom="2466" w:left="2098" w:header="1814" w:footer="1814" w:gutter="0"/>
      <w:pgNumType w:start="10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9EB9D" w14:textId="77777777" w:rsidR="008B04B6" w:rsidRDefault="008B04B6" w:rsidP="00C07DEC">
      <w:r>
        <w:separator/>
      </w:r>
    </w:p>
  </w:endnote>
  <w:endnote w:type="continuationSeparator" w:id="0">
    <w:p w14:paraId="2239EB9E" w14:textId="77777777" w:rsidR="008B04B6" w:rsidRDefault="008B04B6"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5F26" w14:textId="3EAD2C73" w:rsidR="00C57F4A" w:rsidRDefault="00C57F4A" w:rsidP="007819D0">
    <w:pPr>
      <w:pStyle w:val="FooterEven"/>
    </w:pPr>
    <w:r w:rsidRPr="00434130">
      <w:rPr>
        <w:rStyle w:val="PageNumber"/>
        <w:b/>
        <w:bCs/>
        <w:color w:val="000000"/>
      </w:rPr>
      <w:t xml:space="preserve">Page </w:t>
    </w:r>
    <w:r w:rsidRPr="00434130">
      <w:rPr>
        <w:rStyle w:val="PageNumber"/>
        <w:b/>
        <w:bCs/>
        <w:color w:val="000000"/>
      </w:rPr>
      <w:fldChar w:fldCharType="begin"/>
    </w:r>
    <w:r w:rsidRPr="00434130">
      <w:rPr>
        <w:rStyle w:val="PageNumber"/>
        <w:b/>
        <w:bCs/>
        <w:color w:val="000000"/>
      </w:rPr>
      <w:instrText xml:space="preserve"> PAGE </w:instrText>
    </w:r>
    <w:r w:rsidRPr="00434130">
      <w:rPr>
        <w:rStyle w:val="PageNumber"/>
        <w:b/>
        <w:bCs/>
        <w:color w:val="000000"/>
      </w:rPr>
      <w:fldChar w:fldCharType="separate"/>
    </w:r>
    <w:r w:rsidR="001C0CD6">
      <w:rPr>
        <w:rStyle w:val="PageNumber"/>
        <w:b/>
        <w:bCs/>
        <w:noProof/>
        <w:color w:val="000000"/>
      </w:rPr>
      <w:t>108</w:t>
    </w:r>
    <w:r w:rsidRPr="00434130">
      <w:rPr>
        <w:rStyle w:val="PageNumber"/>
        <w:b/>
        <w:bCs/>
        <w:color w:val="000000"/>
      </w:rPr>
      <w:fldChar w:fldCharType="end"/>
    </w:r>
    <w:r w:rsidRPr="00434130">
      <w:rPr>
        <w:rStyle w:val="PageNumber"/>
        <w:color w:val="000000"/>
      </w:rPr>
      <w:t xml:space="preserve">  </w:t>
    </w:r>
    <w:proofErr w:type="gramStart"/>
    <w:r w:rsidRPr="00434130">
      <w:rPr>
        <w:rStyle w:val="PageNumber"/>
        <w:color w:val="000000"/>
      </w:rPr>
      <w:t xml:space="preserve">|  </w:t>
    </w:r>
    <w:proofErr w:type="gramEnd"/>
    <w:r w:rsidRPr="00434130">
      <w:rPr>
        <w:rStyle w:val="PageNumber"/>
        <w:color w:val="000000"/>
      </w:rPr>
      <w:fldChar w:fldCharType="begin"/>
    </w:r>
    <w:r w:rsidRPr="00434130">
      <w:rPr>
        <w:rStyle w:val="PageNumber"/>
        <w:color w:val="000000"/>
      </w:rPr>
      <w:instrText xml:space="preserve"> STYLEREF  "Heading 1"  \* MERGEFORMAT </w:instrText>
    </w:r>
    <w:r w:rsidRPr="00434130">
      <w:rPr>
        <w:rStyle w:val="PageNumber"/>
        <w:color w:val="000000"/>
      </w:rPr>
      <w:fldChar w:fldCharType="separate"/>
    </w:r>
    <w:r w:rsidR="001C0CD6">
      <w:rPr>
        <w:rStyle w:val="PageNumber"/>
        <w:noProof/>
        <w:color w:val="000000"/>
      </w:rPr>
      <w:t>Commonwealth Superannuation Corporation</w:t>
    </w:r>
    <w:r w:rsidRPr="00434130">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71637" w14:textId="2255B84E" w:rsidR="005009B0" w:rsidRPr="007819D0" w:rsidRDefault="00A41746" w:rsidP="007819D0">
    <w:pPr>
      <w:pStyle w:val="FooterOdd"/>
      <w:rPr>
        <w:rFonts w:cs="Arial"/>
        <w:color w:val="auto"/>
      </w:rPr>
    </w:pPr>
    <w:r>
      <w:rPr>
        <w:rStyle w:val="PageNumber"/>
      </w:rPr>
      <w:t xml:space="preserve">Commonwealth Superannuation </w:t>
    </w:r>
    <w:proofErr w:type="gramStart"/>
    <w:r>
      <w:rPr>
        <w:rStyle w:val="PageNumber"/>
      </w:rPr>
      <w:t xml:space="preserve">Corporation </w:t>
    </w:r>
    <w:r w:rsidRPr="00B628E8">
      <w:rPr>
        <w:rStyle w:val="PageNumber"/>
      </w:rPr>
      <w:t xml:space="preserve"> |</w:t>
    </w:r>
    <w:proofErr w:type="gramEnd"/>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1C0CD6">
      <w:rPr>
        <w:rStyle w:val="PageNumber"/>
        <w:b/>
        <w:bCs/>
        <w:noProof/>
      </w:rPr>
      <w:t>123</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FF9A" w14:textId="77777777" w:rsidR="005009B0" w:rsidRDefault="005009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13" w14:textId="77777777" w:rsidR="008B04B6" w:rsidRPr="00D64A5F" w:rsidRDefault="008B04B6" w:rsidP="00D64A5F">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A" w14:textId="753E61EE" w:rsidR="008B04B6" w:rsidRPr="007819D0" w:rsidRDefault="005009B0" w:rsidP="007819D0">
    <w:pPr>
      <w:pStyle w:val="FooterOdd"/>
      <w:rPr>
        <w:rFonts w:cs="Arial"/>
        <w:color w:val="auto"/>
      </w:rPr>
    </w:pPr>
    <w:r>
      <w:rPr>
        <w:rStyle w:val="PageNumber"/>
      </w:rPr>
      <w:t xml:space="preserve">Commonwealth Superannuation </w:t>
    </w:r>
    <w:proofErr w:type="gramStart"/>
    <w:r>
      <w:rPr>
        <w:rStyle w:val="PageNumber"/>
      </w:rPr>
      <w:t xml:space="preserve">Corporation </w:t>
    </w:r>
    <w:r w:rsidRPr="00B628E8">
      <w:rPr>
        <w:rStyle w:val="PageNumber"/>
      </w:rPr>
      <w:t xml:space="preserve"> |</w:t>
    </w:r>
    <w:proofErr w:type="gramEnd"/>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1C0CD6">
      <w:rPr>
        <w:rStyle w:val="PageNumber"/>
        <w:b/>
        <w:bCs/>
        <w:noProof/>
      </w:rPr>
      <w:t>107</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9EB9B" w14:textId="77777777" w:rsidR="008B04B6" w:rsidRDefault="008B04B6" w:rsidP="00C07DEC">
      <w:r>
        <w:separator/>
      </w:r>
    </w:p>
  </w:footnote>
  <w:footnote w:type="continuationSeparator" w:id="0">
    <w:p w14:paraId="2239EB9C" w14:textId="77777777" w:rsidR="008B04B6" w:rsidRDefault="008B04B6"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6632D" w14:textId="77777777" w:rsidR="005009B0" w:rsidRDefault="00500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BECCB" w14:textId="77777777" w:rsidR="005009B0" w:rsidRDefault="00500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10" w14:textId="77777777" w:rsidR="008B04B6" w:rsidRPr="00F00984" w:rsidRDefault="008B04B6" w:rsidP="004D5C6C">
    <w:pPr>
      <w:pStyle w:val="HeaderEven"/>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4" w14:textId="4E232874" w:rsidR="008B04B6" w:rsidRPr="00171570" w:rsidRDefault="00171570" w:rsidP="00171570">
    <w:pPr>
      <w:pStyle w:val="Header"/>
    </w:pPr>
    <w:bookmarkStart w:id="37" w:name="_Hlk114482339"/>
    <w:r w:rsidRPr="00434130">
      <w:rPr>
        <w:noProof/>
        <w:position w:val="-6"/>
      </w:rPr>
      <w:drawing>
        <wp:inline distT="0" distB="0" distL="0" distR="0" wp14:anchorId="35D3CBA0" wp14:editId="193778AB">
          <wp:extent cx="1352550" cy="171450"/>
          <wp:effectExtent l="0" t="0" r="0" b="0"/>
          <wp:docPr id="2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  Portfolio Budget Statements</w:t>
    </w:r>
    <w:bookmarkEnd w:id="37"/>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8F10E" w14:textId="77777777" w:rsidR="00A41746" w:rsidRPr="00434130" w:rsidRDefault="00A41746" w:rsidP="00A41746">
    <w:pPr>
      <w:pStyle w:val="HeaderOdd"/>
      <w:spacing w:after="240" w:line="260" w:lineRule="exact"/>
    </w:pPr>
    <w:r w:rsidRPr="00434130">
      <w:t xml:space="preserve">Portfolio Budget </w:t>
    </w:r>
    <w:proofErr w:type="gramStart"/>
    <w:r w:rsidRPr="00434130">
      <w:t>Statements  |</w:t>
    </w:r>
    <w:proofErr w:type="gramEnd"/>
    <w:r w:rsidRPr="00434130">
      <w:t xml:space="preserve">  </w:t>
    </w:r>
    <w:r w:rsidRPr="00434130">
      <w:rPr>
        <w:noProof/>
        <w:position w:val="-6"/>
      </w:rPr>
      <w:drawing>
        <wp:inline distT="0" distB="0" distL="0" distR="0" wp14:anchorId="38648B8A" wp14:editId="044A04BA">
          <wp:extent cx="1352550" cy="171450"/>
          <wp:effectExtent l="0" t="0" r="0" b="0"/>
          <wp:docPr id="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C99" w14:textId="464809D0" w:rsidR="008B04B6" w:rsidRPr="00970E65" w:rsidRDefault="00B16BFB" w:rsidP="004461A4">
    <w:pPr>
      <w:pStyle w:val="HeaderOdd"/>
    </w:pPr>
    <w:r w:rsidRPr="00434130">
      <w:t xml:space="preserve">Portfolio Budget </w:t>
    </w:r>
    <w:proofErr w:type="gramStart"/>
    <w:r w:rsidRPr="00434130">
      <w:t>Statements  |</w:t>
    </w:r>
    <w:proofErr w:type="gramEnd"/>
    <w:r w:rsidRPr="00434130">
      <w:t xml:space="preserve">  </w:t>
    </w:r>
    <w:r w:rsidRPr="00434130">
      <w:rPr>
        <w:noProof/>
        <w:position w:val="-6"/>
      </w:rPr>
      <w:drawing>
        <wp:inline distT="0" distB="0" distL="0" distR="0" wp14:anchorId="54AD5C15" wp14:editId="19B28492">
          <wp:extent cx="1352550" cy="171450"/>
          <wp:effectExtent l="0" t="0" r="0" b="0"/>
          <wp:docPr id="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E3D"/>
    <w:multiLevelType w:val="hybridMultilevel"/>
    <w:tmpl w:val="15907DF6"/>
    <w:lvl w:ilvl="0" w:tplc="D02E0BC6">
      <w:start w:val="1"/>
      <w:numFmt w:val="bullet"/>
      <w:lvlText w:val=""/>
      <w:lvlJc w:val="left"/>
      <w:pPr>
        <w:ind w:left="284" w:hanging="284"/>
      </w:pPr>
      <w:rPr>
        <w:rFonts w:ascii="Symbol" w:hAnsi="Symbol" w:hint="default"/>
      </w:rPr>
    </w:lvl>
    <w:lvl w:ilvl="1" w:tplc="89CCF3FC">
      <w:numFmt w:val="bullet"/>
      <w:lvlText w:val="-"/>
      <w:lvlJc w:val="left"/>
      <w:pPr>
        <w:ind w:left="1790" w:hanging="71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F4FD0"/>
    <w:multiLevelType w:val="hybridMultilevel"/>
    <w:tmpl w:val="34563F70"/>
    <w:lvl w:ilvl="0" w:tplc="D02E0BC6">
      <w:start w:val="1"/>
      <w:numFmt w:val="bullet"/>
      <w:lvlText w:val=""/>
      <w:lvlJc w:val="left"/>
      <w:pPr>
        <w:ind w:left="284" w:hanging="284"/>
      </w:pPr>
      <w:rPr>
        <w:rFonts w:ascii="Symbol" w:hAnsi="Symbol" w:hint="default"/>
      </w:rPr>
    </w:lvl>
    <w:lvl w:ilvl="1" w:tplc="5008C590">
      <w:start w:val="1"/>
      <w:numFmt w:val="bullet"/>
      <w:lvlText w:val=""/>
      <w:lvlJc w:val="left"/>
      <w:pPr>
        <w:ind w:left="284" w:hanging="284"/>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531B4"/>
    <w:multiLevelType w:val="hybridMultilevel"/>
    <w:tmpl w:val="75F01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937DCE"/>
    <w:multiLevelType w:val="hybridMultilevel"/>
    <w:tmpl w:val="37E241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A1722"/>
    <w:multiLevelType w:val="hybridMultilevel"/>
    <w:tmpl w:val="BD76CA88"/>
    <w:lvl w:ilvl="0" w:tplc="D02E0BC6">
      <w:start w:val="1"/>
      <w:numFmt w:val="bullet"/>
      <w:lvlText w:val=""/>
      <w:lvlJc w:val="left"/>
      <w:pPr>
        <w:ind w:left="284" w:hanging="284"/>
      </w:pPr>
      <w:rPr>
        <w:rFonts w:ascii="Symbol" w:hAnsi="Symbol" w:hint="default"/>
      </w:rPr>
    </w:lvl>
    <w:lvl w:ilvl="1" w:tplc="7110CC52">
      <w:start w:val="1"/>
      <w:numFmt w:val="bullet"/>
      <w:lvlText w:val=""/>
      <w:lvlJc w:val="left"/>
      <w:pPr>
        <w:ind w:left="284" w:hanging="284"/>
      </w:pPr>
      <w:rPr>
        <w:rFonts w:ascii="Symbol" w:hAnsi="Symbol" w:hint="default"/>
      </w:rPr>
    </w:lvl>
    <w:lvl w:ilvl="2" w:tplc="42F4FDB8">
      <w:start w:val="98"/>
      <w:numFmt w:val="bullet"/>
      <w:lvlText w:val="-"/>
      <w:lvlJc w:val="left"/>
      <w:pPr>
        <w:ind w:left="2510" w:hanging="71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A4AEE"/>
    <w:multiLevelType w:val="hybridMultilevel"/>
    <w:tmpl w:val="A9E896D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CE31D0F"/>
    <w:multiLevelType w:val="hybridMultilevel"/>
    <w:tmpl w:val="0884FA8C"/>
    <w:lvl w:ilvl="0" w:tplc="55E25804">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9"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5103296"/>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5DE0C1F"/>
    <w:multiLevelType w:val="multilevel"/>
    <w:tmpl w:val="50901E9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0B2ABC"/>
    <w:multiLevelType w:val="hybridMultilevel"/>
    <w:tmpl w:val="83E0A74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8B6724"/>
    <w:multiLevelType w:val="multilevel"/>
    <w:tmpl w:val="16FADA9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14" w15:restartNumberingAfterBreak="0">
    <w:nsid w:val="19766C04"/>
    <w:multiLevelType w:val="multilevel"/>
    <w:tmpl w:val="36AE30D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 w15:restartNumberingAfterBreak="0">
    <w:nsid w:val="19866559"/>
    <w:multiLevelType w:val="hybridMultilevel"/>
    <w:tmpl w:val="CE6491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D185843"/>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7" w15:restartNumberingAfterBreak="0">
    <w:nsid w:val="2277780D"/>
    <w:multiLevelType w:val="hybridMultilevel"/>
    <w:tmpl w:val="9EE2E3C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8" w15:restartNumberingAfterBreak="0">
    <w:nsid w:val="25BC5A6E"/>
    <w:multiLevelType w:val="hybridMultilevel"/>
    <w:tmpl w:val="EBACE4AA"/>
    <w:lvl w:ilvl="0" w:tplc="BF62B0CE">
      <w:start w:val="1"/>
      <w:numFmt w:val="bullet"/>
      <w:lvlText w:val=""/>
      <w:lvlJc w:val="left"/>
      <w:pPr>
        <w:ind w:left="284" w:hanging="284"/>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4E4A8F"/>
    <w:multiLevelType w:val="hybridMultilevel"/>
    <w:tmpl w:val="8F7E781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734E15"/>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6997E42"/>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284065F4"/>
    <w:multiLevelType w:val="hybridMultilevel"/>
    <w:tmpl w:val="015A1918"/>
    <w:lvl w:ilvl="0" w:tplc="22F442E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B857E8"/>
    <w:multiLevelType w:val="multilevel"/>
    <w:tmpl w:val="3FE0FEEE"/>
    <w:lvl w:ilvl="0">
      <w:start w:val="1"/>
      <w:numFmt w:val="decimal"/>
      <w:lvlText w:val="%1"/>
      <w:lvlJc w:val="left"/>
      <w:pPr>
        <w:ind w:left="360" w:hanging="360"/>
      </w:pPr>
      <w:rPr>
        <w:rFonts w:hint="default"/>
      </w:rPr>
    </w:lvl>
    <w:lvl w:ilvl="1">
      <w:start w:val="1"/>
      <w:numFmt w:val="decimal"/>
      <w:lvlText w:val="%1.%2"/>
      <w:lvlJc w:val="left"/>
      <w:rPr>
        <w:rFonts w:ascii="Arial" w:hAnsi="Arial" w:cs="Arial" w:hint="default"/>
        <w:i w:val="0"/>
        <w:iCs/>
        <w:color w:val="auto"/>
        <w:sz w:val="16"/>
        <w:szCs w:val="16"/>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A1805E5"/>
    <w:multiLevelType w:val="hybridMultilevel"/>
    <w:tmpl w:val="B27264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4511D6"/>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2F256999"/>
    <w:multiLevelType w:val="multilevel"/>
    <w:tmpl w:val="DC2037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27D201C"/>
    <w:multiLevelType w:val="hybridMultilevel"/>
    <w:tmpl w:val="33966EB6"/>
    <w:lvl w:ilvl="0" w:tplc="E8AA6586">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27F5D4A"/>
    <w:multiLevelType w:val="hybridMultilevel"/>
    <w:tmpl w:val="5F5EF0C2"/>
    <w:lvl w:ilvl="0" w:tplc="086A1FCE">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7817E8"/>
    <w:multiLevelType w:val="hybridMultilevel"/>
    <w:tmpl w:val="A7608A4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4C111E4"/>
    <w:multiLevelType w:val="multilevel"/>
    <w:tmpl w:val="27E85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4F4303B"/>
    <w:multiLevelType w:val="multilevel"/>
    <w:tmpl w:val="0E4E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303CE7"/>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35"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FB6309"/>
    <w:multiLevelType w:val="hybridMultilevel"/>
    <w:tmpl w:val="35906312"/>
    <w:lvl w:ilvl="0" w:tplc="00147F72">
      <w:numFmt w:val="bullet"/>
      <w:lvlText w:val=""/>
      <w:lvlJc w:val="left"/>
      <w:pPr>
        <w:ind w:left="465" w:hanging="358"/>
      </w:pPr>
      <w:rPr>
        <w:rFonts w:ascii="Symbol" w:eastAsia="Symbol" w:hAnsi="Symbol" w:cs="Symbol" w:hint="default"/>
        <w:w w:val="100"/>
        <w:sz w:val="16"/>
        <w:szCs w:val="16"/>
        <w:lang w:val="en-AU" w:eastAsia="en-US" w:bidi="ar-SA"/>
      </w:rPr>
    </w:lvl>
    <w:lvl w:ilvl="1" w:tplc="BA5E52C6">
      <w:numFmt w:val="bullet"/>
      <w:lvlText w:val="•"/>
      <w:lvlJc w:val="left"/>
      <w:pPr>
        <w:ind w:left="1017" w:hanging="358"/>
      </w:pPr>
      <w:rPr>
        <w:rFonts w:hint="default"/>
        <w:lang w:val="en-AU" w:eastAsia="en-US" w:bidi="ar-SA"/>
      </w:rPr>
    </w:lvl>
    <w:lvl w:ilvl="2" w:tplc="D0F4A838">
      <w:numFmt w:val="bullet"/>
      <w:lvlText w:val="•"/>
      <w:lvlJc w:val="left"/>
      <w:pPr>
        <w:ind w:left="1574" w:hanging="358"/>
      </w:pPr>
      <w:rPr>
        <w:rFonts w:hint="default"/>
        <w:lang w:val="en-AU" w:eastAsia="en-US" w:bidi="ar-SA"/>
      </w:rPr>
    </w:lvl>
    <w:lvl w:ilvl="3" w:tplc="E3BC2544">
      <w:numFmt w:val="bullet"/>
      <w:lvlText w:val="•"/>
      <w:lvlJc w:val="left"/>
      <w:pPr>
        <w:ind w:left="2131" w:hanging="358"/>
      </w:pPr>
      <w:rPr>
        <w:rFonts w:hint="default"/>
        <w:lang w:val="en-AU" w:eastAsia="en-US" w:bidi="ar-SA"/>
      </w:rPr>
    </w:lvl>
    <w:lvl w:ilvl="4" w:tplc="08C6E67E">
      <w:numFmt w:val="bullet"/>
      <w:lvlText w:val="•"/>
      <w:lvlJc w:val="left"/>
      <w:pPr>
        <w:ind w:left="2688" w:hanging="358"/>
      </w:pPr>
      <w:rPr>
        <w:rFonts w:hint="default"/>
        <w:lang w:val="en-AU" w:eastAsia="en-US" w:bidi="ar-SA"/>
      </w:rPr>
    </w:lvl>
    <w:lvl w:ilvl="5" w:tplc="ED847CB8">
      <w:numFmt w:val="bullet"/>
      <w:lvlText w:val="•"/>
      <w:lvlJc w:val="left"/>
      <w:pPr>
        <w:ind w:left="3245" w:hanging="358"/>
      </w:pPr>
      <w:rPr>
        <w:rFonts w:hint="default"/>
        <w:lang w:val="en-AU" w:eastAsia="en-US" w:bidi="ar-SA"/>
      </w:rPr>
    </w:lvl>
    <w:lvl w:ilvl="6" w:tplc="30EE96E4">
      <w:numFmt w:val="bullet"/>
      <w:lvlText w:val="•"/>
      <w:lvlJc w:val="left"/>
      <w:pPr>
        <w:ind w:left="3802" w:hanging="358"/>
      </w:pPr>
      <w:rPr>
        <w:rFonts w:hint="default"/>
        <w:lang w:val="en-AU" w:eastAsia="en-US" w:bidi="ar-SA"/>
      </w:rPr>
    </w:lvl>
    <w:lvl w:ilvl="7" w:tplc="4B3EF0D4">
      <w:numFmt w:val="bullet"/>
      <w:lvlText w:val="•"/>
      <w:lvlJc w:val="left"/>
      <w:pPr>
        <w:ind w:left="4359" w:hanging="358"/>
      </w:pPr>
      <w:rPr>
        <w:rFonts w:hint="default"/>
        <w:lang w:val="en-AU" w:eastAsia="en-US" w:bidi="ar-SA"/>
      </w:rPr>
    </w:lvl>
    <w:lvl w:ilvl="8" w:tplc="8F60BEE8">
      <w:numFmt w:val="bullet"/>
      <w:lvlText w:val="•"/>
      <w:lvlJc w:val="left"/>
      <w:pPr>
        <w:ind w:left="4916" w:hanging="358"/>
      </w:pPr>
      <w:rPr>
        <w:rFonts w:hint="default"/>
        <w:lang w:val="en-AU" w:eastAsia="en-US" w:bidi="ar-SA"/>
      </w:rPr>
    </w:lvl>
  </w:abstractNum>
  <w:abstractNum w:abstractNumId="37" w15:restartNumberingAfterBreak="0">
    <w:nsid w:val="38A30A68"/>
    <w:multiLevelType w:val="hybridMultilevel"/>
    <w:tmpl w:val="E3A6DDCC"/>
    <w:lvl w:ilvl="0" w:tplc="92D8F7F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AB56C05"/>
    <w:multiLevelType w:val="hybridMultilevel"/>
    <w:tmpl w:val="AFBC560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AD23C76"/>
    <w:multiLevelType w:val="hybridMultilevel"/>
    <w:tmpl w:val="75F01A0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B2E19AC"/>
    <w:multiLevelType w:val="singleLevel"/>
    <w:tmpl w:val="0C090017"/>
    <w:lvl w:ilvl="0">
      <w:start w:val="1"/>
      <w:numFmt w:val="lowerLetter"/>
      <w:lvlText w:val="%1)"/>
      <w:lvlJc w:val="left"/>
      <w:pPr>
        <w:ind w:left="502" w:hanging="360"/>
      </w:pPr>
      <w:rPr>
        <w:b w:val="0"/>
        <w:i w:val="0"/>
        <w:color w:val="000000"/>
        <w:sz w:val="16"/>
      </w:rPr>
    </w:lvl>
  </w:abstractNum>
  <w:abstractNum w:abstractNumId="41" w15:restartNumberingAfterBreak="0">
    <w:nsid w:val="41BD24FD"/>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43" w15:restartNumberingAfterBreak="0">
    <w:nsid w:val="456A47E8"/>
    <w:multiLevelType w:val="multilevel"/>
    <w:tmpl w:val="8D347D66"/>
    <w:lvl w:ilvl="0">
      <w:start w:val="1"/>
      <w:numFmt w:val="decimal"/>
      <w:lvlText w:val="%1"/>
      <w:lvlJc w:val="left"/>
      <w:pPr>
        <w:ind w:left="360" w:hanging="360"/>
      </w:pPr>
      <w:rPr>
        <w:rFonts w:ascii="Arial" w:hAnsi="Arial" w:cs="Arial" w:hint="default"/>
        <w:b w:val="0"/>
        <w:color w:val="auto"/>
        <w:sz w:val="16"/>
      </w:rPr>
    </w:lvl>
    <w:lvl w:ilvl="1">
      <w:start w:val="1"/>
      <w:numFmt w:val="decimal"/>
      <w:lvlText w:val="%1.%2"/>
      <w:lvlJc w:val="left"/>
      <w:pPr>
        <w:ind w:left="360" w:hanging="360"/>
      </w:pPr>
      <w:rPr>
        <w:rFonts w:ascii="Arial" w:hAnsi="Arial" w:cs="Arial" w:hint="default"/>
        <w:b w:val="0"/>
        <w:color w:val="auto"/>
        <w:sz w:val="16"/>
      </w:rPr>
    </w:lvl>
    <w:lvl w:ilvl="2">
      <w:start w:val="1"/>
      <w:numFmt w:val="decimal"/>
      <w:lvlText w:val="%1.%2.%3"/>
      <w:lvlJc w:val="left"/>
      <w:pPr>
        <w:ind w:left="720" w:hanging="720"/>
      </w:pPr>
      <w:rPr>
        <w:rFonts w:ascii="Arial" w:hAnsi="Arial" w:cs="Arial" w:hint="default"/>
        <w:b w:val="0"/>
        <w:color w:val="auto"/>
        <w:sz w:val="16"/>
      </w:rPr>
    </w:lvl>
    <w:lvl w:ilvl="3">
      <w:start w:val="1"/>
      <w:numFmt w:val="decimal"/>
      <w:lvlText w:val="%1.%2.%3.%4"/>
      <w:lvlJc w:val="left"/>
      <w:pPr>
        <w:ind w:left="720" w:hanging="720"/>
      </w:pPr>
      <w:rPr>
        <w:rFonts w:ascii="Arial" w:hAnsi="Arial" w:cs="Arial" w:hint="default"/>
        <w:b w:val="0"/>
        <w:color w:val="auto"/>
        <w:sz w:val="16"/>
      </w:rPr>
    </w:lvl>
    <w:lvl w:ilvl="4">
      <w:start w:val="1"/>
      <w:numFmt w:val="decimal"/>
      <w:lvlText w:val="%1.%2.%3.%4.%5"/>
      <w:lvlJc w:val="left"/>
      <w:pPr>
        <w:ind w:left="1080" w:hanging="1080"/>
      </w:pPr>
      <w:rPr>
        <w:rFonts w:ascii="Arial" w:hAnsi="Arial" w:cs="Arial" w:hint="default"/>
        <w:b w:val="0"/>
        <w:color w:val="auto"/>
        <w:sz w:val="16"/>
      </w:rPr>
    </w:lvl>
    <w:lvl w:ilvl="5">
      <w:start w:val="1"/>
      <w:numFmt w:val="decimal"/>
      <w:lvlText w:val="%1.%2.%3.%4.%5.%6"/>
      <w:lvlJc w:val="left"/>
      <w:pPr>
        <w:ind w:left="1080" w:hanging="1080"/>
      </w:pPr>
      <w:rPr>
        <w:rFonts w:ascii="Arial" w:hAnsi="Arial" w:cs="Arial" w:hint="default"/>
        <w:b w:val="0"/>
        <w:color w:val="auto"/>
        <w:sz w:val="16"/>
      </w:rPr>
    </w:lvl>
    <w:lvl w:ilvl="6">
      <w:start w:val="1"/>
      <w:numFmt w:val="decimal"/>
      <w:lvlText w:val="%1.%2.%3.%4.%5.%6.%7"/>
      <w:lvlJc w:val="left"/>
      <w:pPr>
        <w:ind w:left="1440" w:hanging="1440"/>
      </w:pPr>
      <w:rPr>
        <w:rFonts w:ascii="Arial" w:hAnsi="Arial" w:cs="Arial" w:hint="default"/>
        <w:b w:val="0"/>
        <w:color w:val="auto"/>
        <w:sz w:val="16"/>
      </w:rPr>
    </w:lvl>
    <w:lvl w:ilvl="7">
      <w:start w:val="1"/>
      <w:numFmt w:val="decimal"/>
      <w:lvlText w:val="%1.%2.%3.%4.%5.%6.%7.%8"/>
      <w:lvlJc w:val="left"/>
      <w:pPr>
        <w:ind w:left="1440" w:hanging="1440"/>
      </w:pPr>
      <w:rPr>
        <w:rFonts w:ascii="Arial" w:hAnsi="Arial" w:cs="Arial" w:hint="default"/>
        <w:b w:val="0"/>
        <w:color w:val="auto"/>
        <w:sz w:val="16"/>
      </w:rPr>
    </w:lvl>
    <w:lvl w:ilvl="8">
      <w:start w:val="1"/>
      <w:numFmt w:val="decimal"/>
      <w:lvlText w:val="%1.%2.%3.%4.%5.%6.%7.%8.%9"/>
      <w:lvlJc w:val="left"/>
      <w:pPr>
        <w:ind w:left="1440" w:hanging="1440"/>
      </w:pPr>
      <w:rPr>
        <w:rFonts w:ascii="Arial" w:hAnsi="Arial" w:cs="Arial" w:hint="default"/>
        <w:b w:val="0"/>
        <w:color w:val="auto"/>
        <w:sz w:val="16"/>
      </w:rPr>
    </w:lvl>
  </w:abstractNum>
  <w:abstractNum w:abstractNumId="44" w15:restartNumberingAfterBreak="0">
    <w:nsid w:val="47CC0FBF"/>
    <w:multiLevelType w:val="hybridMultilevel"/>
    <w:tmpl w:val="9FDADD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8DD7E77"/>
    <w:multiLevelType w:val="hybridMultilevel"/>
    <w:tmpl w:val="CE6491C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49644F28"/>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4A6B3810"/>
    <w:multiLevelType w:val="hybridMultilevel"/>
    <w:tmpl w:val="DF46138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4B2A5E22"/>
    <w:multiLevelType w:val="hybridMultilevel"/>
    <w:tmpl w:val="0562EC80"/>
    <w:lvl w:ilvl="0" w:tplc="0C090017">
      <w:start w:val="1"/>
      <w:numFmt w:val="lowerLetter"/>
      <w:lvlText w:val="%1)"/>
      <w:lvlJc w:val="left"/>
      <w:pPr>
        <w:ind w:left="360" w:hanging="360"/>
      </w:pPr>
      <w:rPr>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9" w15:restartNumberingAfterBreak="0">
    <w:nsid w:val="4D9F7F28"/>
    <w:multiLevelType w:val="hybridMultilevel"/>
    <w:tmpl w:val="39B2AC2C"/>
    <w:lvl w:ilvl="0" w:tplc="53F6865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DD41512"/>
    <w:multiLevelType w:val="multilevel"/>
    <w:tmpl w:val="1E749B6C"/>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51" w15:restartNumberingAfterBreak="0">
    <w:nsid w:val="4EA6730C"/>
    <w:multiLevelType w:val="hybridMultilevel"/>
    <w:tmpl w:val="D4B81D2C"/>
    <w:lvl w:ilvl="0" w:tplc="7F7E978A">
      <w:start w:val="1"/>
      <w:numFmt w:val="lowerLetter"/>
      <w:lvlText w:val="%1)"/>
      <w:lvlJc w:val="left"/>
      <w:pPr>
        <w:ind w:left="360" w:hanging="360"/>
      </w:pPr>
      <w:rPr>
        <w:i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FB81DDB"/>
    <w:multiLevelType w:val="hybridMultilevel"/>
    <w:tmpl w:val="CC9C08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37D28BC"/>
    <w:multiLevelType w:val="hybridMultilevel"/>
    <w:tmpl w:val="CF1ABD9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4DD65D1"/>
    <w:multiLevelType w:val="multilevel"/>
    <w:tmpl w:val="7E10C2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57DD7823"/>
    <w:multiLevelType w:val="hybridMultilevel"/>
    <w:tmpl w:val="D2BAE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7" w15:restartNumberingAfterBreak="0">
    <w:nsid w:val="5F3705E5"/>
    <w:multiLevelType w:val="hybridMultilevel"/>
    <w:tmpl w:val="8BF22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E76B57"/>
    <w:multiLevelType w:val="hybridMultilevel"/>
    <w:tmpl w:val="7B807B76"/>
    <w:lvl w:ilvl="0" w:tplc="D1DA16E6">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16D6337"/>
    <w:multiLevelType w:val="hybridMultilevel"/>
    <w:tmpl w:val="E08264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2B8784D"/>
    <w:multiLevelType w:val="hybridMultilevel"/>
    <w:tmpl w:val="0E54EF5A"/>
    <w:lvl w:ilvl="0" w:tplc="07080BA6">
      <w:start w:val="1"/>
      <w:numFmt w:val="bullet"/>
      <w:lvlText w:val=""/>
      <w:lvlJc w:val="left"/>
      <w:pPr>
        <w:ind w:left="360" w:hanging="360"/>
      </w:pPr>
      <w:rPr>
        <w:rFonts w:ascii="Symbol" w:hAnsi="Symbol" w:hint="default"/>
        <w:color w:val="auto"/>
        <w:sz w:val="16"/>
        <w:szCs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3DF1DA9"/>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65BE6747"/>
    <w:multiLevelType w:val="multilevel"/>
    <w:tmpl w:val="CEB22E32"/>
    <w:lvl w:ilvl="0">
      <w:start w:val="1"/>
      <w:numFmt w:val="bullet"/>
      <w:lvlText w:val=""/>
      <w:lvlJc w:val="left"/>
      <w:pPr>
        <w:tabs>
          <w:tab w:val="num" w:pos="284"/>
        </w:tabs>
        <w:ind w:left="284" w:hanging="284"/>
      </w:pPr>
      <w:rPr>
        <w:rFonts w:ascii="Symbol" w:hAnsi="Symbol" w:hint="default"/>
        <w:b w:val="0"/>
        <w:i w:val="0"/>
        <w:color w:val="000000"/>
        <w:sz w:val="10"/>
      </w:rPr>
    </w:lvl>
    <w:lvl w:ilvl="1">
      <w:start w:val="1"/>
      <w:numFmt w:val="bullet"/>
      <w:lvlText w:val="o"/>
      <w:lvlJc w:val="left"/>
      <w:pPr>
        <w:tabs>
          <w:tab w:val="num" w:pos="1134"/>
        </w:tabs>
        <w:ind w:left="1134" w:hanging="567"/>
      </w:pPr>
      <w:rPr>
        <w:rFonts w:ascii="Courier New" w:hAnsi="Courier New" w:cs="Courier New" w:hint="default"/>
        <w:b w:val="0"/>
        <w:i w:val="0"/>
        <w:color w:val="000000"/>
      </w:rPr>
    </w:lvl>
    <w:lvl w:ilvl="2">
      <w:start w:val="1"/>
      <w:numFmt w:val="decimal"/>
      <w:lvlText w:val="%3"/>
      <w:lvlJc w:val="left"/>
      <w:pPr>
        <w:tabs>
          <w:tab w:val="num" w:pos="1701"/>
        </w:tabs>
        <w:ind w:left="1701" w:hanging="567"/>
      </w:pPr>
      <w:rPr>
        <w:rFonts w:hint="default"/>
        <w:b w:val="0"/>
        <w:i w:val="0"/>
        <w:color w:val="000000"/>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63" w15:restartNumberingAfterBreak="0">
    <w:nsid w:val="66173AAD"/>
    <w:multiLevelType w:val="hybridMultilevel"/>
    <w:tmpl w:val="18BE70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68206734"/>
    <w:multiLevelType w:val="hybridMultilevel"/>
    <w:tmpl w:val="0BDA21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6" w15:restartNumberingAfterBreak="0">
    <w:nsid w:val="69DF6A2A"/>
    <w:multiLevelType w:val="multilevel"/>
    <w:tmpl w:val="13088A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A4D6D20"/>
    <w:multiLevelType w:val="hybridMultilevel"/>
    <w:tmpl w:val="5F6ACAC6"/>
    <w:lvl w:ilvl="0" w:tplc="914C8B12">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AF759DD"/>
    <w:multiLevelType w:val="hybridMultilevel"/>
    <w:tmpl w:val="6AA80C9C"/>
    <w:lvl w:ilvl="0" w:tplc="112657A6">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9" w15:restartNumberingAfterBreak="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0" w15:restartNumberingAfterBreak="0">
    <w:nsid w:val="6C5C48D8"/>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C624117"/>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D231ADE"/>
    <w:multiLevelType w:val="hybridMultilevel"/>
    <w:tmpl w:val="CC9C08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F281644"/>
    <w:multiLevelType w:val="multilevel"/>
    <w:tmpl w:val="D22430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02518F4"/>
    <w:multiLevelType w:val="hybridMultilevel"/>
    <w:tmpl w:val="0E82F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16B5BFB"/>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6" w15:restartNumberingAfterBreak="0">
    <w:nsid w:val="72BD1831"/>
    <w:multiLevelType w:val="hybridMultilevel"/>
    <w:tmpl w:val="6AE41D02"/>
    <w:lvl w:ilvl="0" w:tplc="7D1C26F4">
      <w:start w:val="1"/>
      <w:numFmt w:val="bullet"/>
      <w:lvlText w:val=""/>
      <w:lvlJc w:val="left"/>
      <w:pPr>
        <w:ind w:left="284" w:hanging="284"/>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7" w15:restartNumberingAfterBreak="0">
    <w:nsid w:val="74094D2F"/>
    <w:multiLevelType w:val="multilevel"/>
    <w:tmpl w:val="C958F20E"/>
    <w:lvl w:ilvl="0">
      <w:start w:val="1"/>
      <w:numFmt w:val="lowerLetter"/>
      <w:lvlText w:val="%1)"/>
      <w:lvlJc w:val="left"/>
      <w:pPr>
        <w:ind w:left="426" w:hanging="284"/>
      </w:pPr>
      <w:rPr>
        <w:rFonts w:hint="default"/>
        <w:b w:val="0"/>
        <w:i w:val="0"/>
        <w:color w:val="000000"/>
        <w:sz w:val="16"/>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78" w15:restartNumberingAfterBreak="0">
    <w:nsid w:val="74CD2EB1"/>
    <w:multiLevelType w:val="multilevel"/>
    <w:tmpl w:val="34589BAE"/>
    <w:name w:val="ExampleTextBullet"/>
    <w:lvl w:ilvl="0">
      <w:start w:val="1"/>
      <w:numFmt w:val="decimal"/>
      <w:lvlRestart w:val="0"/>
      <w:lvlText w:val="•"/>
      <w:lvlJc w:val="left"/>
      <w:pPr>
        <w:tabs>
          <w:tab w:val="num" w:pos="284"/>
        </w:tabs>
        <w:ind w:left="284" w:hanging="284"/>
      </w:pPr>
      <w:rPr>
        <w:rFonts w:ascii="9999999" w:hAnsi="9999999"/>
        <w:b w:val="0"/>
        <w:i w:val="0"/>
        <w:color w:val="FF0000"/>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9" w15:restartNumberingAfterBreak="0">
    <w:nsid w:val="77AD70CD"/>
    <w:multiLevelType w:val="hybridMultilevel"/>
    <w:tmpl w:val="DCC6119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7CA237F6"/>
    <w:multiLevelType w:val="hybridMultilevel"/>
    <w:tmpl w:val="4308FA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7D433F8D"/>
    <w:multiLevelType w:val="multilevel"/>
    <w:tmpl w:val="9BD4BC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2"/>
  </w:num>
  <w:num w:numId="2">
    <w:abstractNumId w:val="8"/>
  </w:num>
  <w:num w:numId="3">
    <w:abstractNumId w:val="27"/>
  </w:num>
  <w:num w:numId="4">
    <w:abstractNumId w:val="56"/>
  </w:num>
  <w:num w:numId="5">
    <w:abstractNumId w:val="16"/>
    <w:lvlOverride w:ilvl="0">
      <w:startOverride w:val="1"/>
    </w:lvlOverride>
  </w:num>
  <w:num w:numId="6">
    <w:abstractNumId w:val="22"/>
  </w:num>
  <w:num w:numId="7">
    <w:abstractNumId w:val="9"/>
  </w:num>
  <w:num w:numId="8">
    <w:abstractNumId w:val="7"/>
  </w:num>
  <w:num w:numId="9">
    <w:abstractNumId w:val="12"/>
  </w:num>
  <w:num w:numId="10">
    <w:abstractNumId w:val="61"/>
  </w:num>
  <w:num w:numId="11">
    <w:abstractNumId w:val="5"/>
  </w:num>
  <w:num w:numId="12">
    <w:abstractNumId w:val="31"/>
  </w:num>
  <w:num w:numId="13">
    <w:abstractNumId w:val="80"/>
  </w:num>
  <w:num w:numId="14">
    <w:abstractNumId w:val="38"/>
  </w:num>
  <w:num w:numId="15">
    <w:abstractNumId w:val="53"/>
  </w:num>
  <w:num w:numId="16">
    <w:abstractNumId w:val="63"/>
  </w:num>
  <w:num w:numId="17">
    <w:abstractNumId w:val="10"/>
  </w:num>
  <w:num w:numId="18">
    <w:abstractNumId w:val="48"/>
  </w:num>
  <w:num w:numId="19">
    <w:abstractNumId w:val="45"/>
  </w:num>
  <w:num w:numId="20">
    <w:abstractNumId w:val="15"/>
  </w:num>
  <w:num w:numId="21">
    <w:abstractNumId w:val="14"/>
  </w:num>
  <w:num w:numId="22">
    <w:abstractNumId w:val="39"/>
  </w:num>
  <w:num w:numId="23">
    <w:abstractNumId w:val="2"/>
  </w:num>
  <w:num w:numId="24">
    <w:abstractNumId w:val="51"/>
  </w:num>
  <w:num w:numId="25">
    <w:abstractNumId w:val="21"/>
  </w:num>
  <w:num w:numId="26">
    <w:abstractNumId w:val="79"/>
  </w:num>
  <w:num w:numId="27">
    <w:abstractNumId w:val="71"/>
  </w:num>
  <w:num w:numId="28">
    <w:abstractNumId w:val="49"/>
  </w:num>
  <w:num w:numId="29">
    <w:abstractNumId w:val="69"/>
  </w:num>
  <w:num w:numId="30">
    <w:abstractNumId w:val="47"/>
  </w:num>
  <w:num w:numId="31">
    <w:abstractNumId w:val="19"/>
  </w:num>
  <w:num w:numId="32">
    <w:abstractNumId w:val="60"/>
  </w:num>
  <w:num w:numId="33">
    <w:abstractNumId w:val="36"/>
  </w:num>
  <w:num w:numId="34">
    <w:abstractNumId w:val="55"/>
  </w:num>
  <w:num w:numId="35">
    <w:abstractNumId w:val="40"/>
  </w:num>
  <w:num w:numId="36">
    <w:abstractNumId w:val="33"/>
  </w:num>
  <w:num w:numId="37">
    <w:abstractNumId w:val="74"/>
  </w:num>
  <w:num w:numId="38">
    <w:abstractNumId w:val="24"/>
  </w:num>
  <w:num w:numId="39">
    <w:abstractNumId w:val="32"/>
  </w:num>
  <w:num w:numId="40">
    <w:abstractNumId w:val="73"/>
  </w:num>
  <w:num w:numId="41">
    <w:abstractNumId w:val="43"/>
  </w:num>
  <w:num w:numId="42">
    <w:abstractNumId w:val="54"/>
  </w:num>
  <w:num w:numId="43">
    <w:abstractNumId w:val="81"/>
  </w:num>
  <w:num w:numId="44">
    <w:abstractNumId w:val="28"/>
  </w:num>
  <w:num w:numId="45">
    <w:abstractNumId w:val="77"/>
  </w:num>
  <w:num w:numId="46">
    <w:abstractNumId w:val="75"/>
  </w:num>
  <w:num w:numId="47">
    <w:abstractNumId w:val="26"/>
  </w:num>
  <w:num w:numId="48">
    <w:abstractNumId w:val="50"/>
  </w:num>
  <w:num w:numId="49">
    <w:abstractNumId w:val="34"/>
  </w:num>
  <w:num w:numId="50">
    <w:abstractNumId w:val="66"/>
  </w:num>
  <w:num w:numId="51">
    <w:abstractNumId w:val="59"/>
  </w:num>
  <w:num w:numId="52">
    <w:abstractNumId w:val="44"/>
  </w:num>
  <w:num w:numId="53">
    <w:abstractNumId w:val="64"/>
  </w:num>
  <w:num w:numId="54">
    <w:abstractNumId w:val="57"/>
  </w:num>
  <w:num w:numId="55">
    <w:abstractNumId w:val="30"/>
  </w:num>
  <w:num w:numId="56">
    <w:abstractNumId w:val="58"/>
  </w:num>
  <w:num w:numId="57">
    <w:abstractNumId w:val="67"/>
  </w:num>
  <w:num w:numId="58">
    <w:abstractNumId w:val="23"/>
  </w:num>
  <w:num w:numId="59">
    <w:abstractNumId w:val="0"/>
  </w:num>
  <w:num w:numId="60">
    <w:abstractNumId w:val="4"/>
  </w:num>
  <w:num w:numId="61">
    <w:abstractNumId w:val="1"/>
  </w:num>
  <w:num w:numId="62">
    <w:abstractNumId w:val="11"/>
  </w:num>
  <w:num w:numId="63">
    <w:abstractNumId w:val="29"/>
  </w:num>
  <w:num w:numId="64">
    <w:abstractNumId w:val="72"/>
  </w:num>
  <w:num w:numId="65">
    <w:abstractNumId w:val="18"/>
  </w:num>
  <w:num w:numId="66">
    <w:abstractNumId w:val="6"/>
  </w:num>
  <w:num w:numId="67">
    <w:abstractNumId w:val="76"/>
  </w:num>
  <w:num w:numId="68">
    <w:abstractNumId w:val="68"/>
  </w:num>
  <w:num w:numId="69">
    <w:abstractNumId w:val="62"/>
  </w:num>
  <w:num w:numId="70">
    <w:abstractNumId w:val="13"/>
  </w:num>
  <w:num w:numId="71">
    <w:abstractNumId w:val="17"/>
  </w:num>
  <w:num w:numId="72">
    <w:abstractNumId w:val="52"/>
  </w:num>
  <w:num w:numId="73">
    <w:abstractNumId w:val="46"/>
  </w:num>
  <w:num w:numId="74">
    <w:abstractNumId w:val="20"/>
  </w:num>
  <w:num w:numId="75">
    <w:abstractNumId w:val="70"/>
  </w:num>
  <w:num w:numId="76">
    <w:abstractNumId w:val="41"/>
  </w:num>
  <w:num w:numId="77">
    <w:abstractNumId w:val="3"/>
  </w:num>
  <w:num w:numId="78">
    <w:abstractNumId w:val="25"/>
  </w:num>
  <w:num w:numId="79">
    <w:abstractNumId w:val="3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hideSpellingErrors/>
  <w:hideGrammaticalError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87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565A95"/>
    <w:rsid w:val="000000C3"/>
    <w:rsid w:val="00000AB8"/>
    <w:rsid w:val="000012EC"/>
    <w:rsid w:val="00001503"/>
    <w:rsid w:val="0000358C"/>
    <w:rsid w:val="0000383B"/>
    <w:rsid w:val="00003AC4"/>
    <w:rsid w:val="00003CA0"/>
    <w:rsid w:val="00003FFA"/>
    <w:rsid w:val="0000462A"/>
    <w:rsid w:val="00006AE4"/>
    <w:rsid w:val="00006B50"/>
    <w:rsid w:val="0000702D"/>
    <w:rsid w:val="0000711B"/>
    <w:rsid w:val="000106CA"/>
    <w:rsid w:val="00011AE8"/>
    <w:rsid w:val="0001294C"/>
    <w:rsid w:val="00012BB0"/>
    <w:rsid w:val="00013D25"/>
    <w:rsid w:val="0001438C"/>
    <w:rsid w:val="000146E1"/>
    <w:rsid w:val="0001615A"/>
    <w:rsid w:val="00016D95"/>
    <w:rsid w:val="0001712E"/>
    <w:rsid w:val="00017619"/>
    <w:rsid w:val="00017840"/>
    <w:rsid w:val="00017ED7"/>
    <w:rsid w:val="00020187"/>
    <w:rsid w:val="00020573"/>
    <w:rsid w:val="00021515"/>
    <w:rsid w:val="000216BF"/>
    <w:rsid w:val="00021DA6"/>
    <w:rsid w:val="000220B0"/>
    <w:rsid w:val="00023CED"/>
    <w:rsid w:val="00024324"/>
    <w:rsid w:val="00025CB2"/>
    <w:rsid w:val="00025EAC"/>
    <w:rsid w:val="000300D7"/>
    <w:rsid w:val="000304FC"/>
    <w:rsid w:val="00030FDA"/>
    <w:rsid w:val="000321DC"/>
    <w:rsid w:val="0003384E"/>
    <w:rsid w:val="00033D79"/>
    <w:rsid w:val="00033F08"/>
    <w:rsid w:val="00034B81"/>
    <w:rsid w:val="00034C41"/>
    <w:rsid w:val="0003503B"/>
    <w:rsid w:val="00036095"/>
    <w:rsid w:val="000364F3"/>
    <w:rsid w:val="000366AE"/>
    <w:rsid w:val="000369AC"/>
    <w:rsid w:val="0003724F"/>
    <w:rsid w:val="00037BA1"/>
    <w:rsid w:val="00040818"/>
    <w:rsid w:val="000408A3"/>
    <w:rsid w:val="000413D4"/>
    <w:rsid w:val="000428E9"/>
    <w:rsid w:val="00042FDD"/>
    <w:rsid w:val="00043835"/>
    <w:rsid w:val="00044CF1"/>
    <w:rsid w:val="0004509D"/>
    <w:rsid w:val="00045667"/>
    <w:rsid w:val="00046707"/>
    <w:rsid w:val="000476D8"/>
    <w:rsid w:val="0005030D"/>
    <w:rsid w:val="00050A97"/>
    <w:rsid w:val="00051A18"/>
    <w:rsid w:val="00051B8D"/>
    <w:rsid w:val="00054A04"/>
    <w:rsid w:val="00054B77"/>
    <w:rsid w:val="00054CC3"/>
    <w:rsid w:val="0005600E"/>
    <w:rsid w:val="00056260"/>
    <w:rsid w:val="00056467"/>
    <w:rsid w:val="0005722F"/>
    <w:rsid w:val="0005753C"/>
    <w:rsid w:val="000606CB"/>
    <w:rsid w:val="00060890"/>
    <w:rsid w:val="00061415"/>
    <w:rsid w:val="0006199A"/>
    <w:rsid w:val="00061FD8"/>
    <w:rsid w:val="000630D9"/>
    <w:rsid w:val="00063C44"/>
    <w:rsid w:val="00063CE1"/>
    <w:rsid w:val="000641DA"/>
    <w:rsid w:val="00065053"/>
    <w:rsid w:val="000655E4"/>
    <w:rsid w:val="000656AD"/>
    <w:rsid w:val="000659D0"/>
    <w:rsid w:val="00065C71"/>
    <w:rsid w:val="00066BBA"/>
    <w:rsid w:val="000671B7"/>
    <w:rsid w:val="000674F9"/>
    <w:rsid w:val="00067B6F"/>
    <w:rsid w:val="00067E1D"/>
    <w:rsid w:val="0007064C"/>
    <w:rsid w:val="000712EE"/>
    <w:rsid w:val="00071794"/>
    <w:rsid w:val="000725C0"/>
    <w:rsid w:val="00074CE6"/>
    <w:rsid w:val="000768A5"/>
    <w:rsid w:val="00077277"/>
    <w:rsid w:val="0007743A"/>
    <w:rsid w:val="00077BC5"/>
    <w:rsid w:val="00080069"/>
    <w:rsid w:val="00080125"/>
    <w:rsid w:val="00080F4F"/>
    <w:rsid w:val="000816F6"/>
    <w:rsid w:val="000819EC"/>
    <w:rsid w:val="00081CBC"/>
    <w:rsid w:val="00082159"/>
    <w:rsid w:val="00082183"/>
    <w:rsid w:val="000832E4"/>
    <w:rsid w:val="0008449F"/>
    <w:rsid w:val="000846ED"/>
    <w:rsid w:val="0008499D"/>
    <w:rsid w:val="00084B16"/>
    <w:rsid w:val="00090681"/>
    <w:rsid w:val="000916A3"/>
    <w:rsid w:val="000924A7"/>
    <w:rsid w:val="00093452"/>
    <w:rsid w:val="00093D79"/>
    <w:rsid w:val="00094B28"/>
    <w:rsid w:val="00094B9A"/>
    <w:rsid w:val="00095805"/>
    <w:rsid w:val="0009630E"/>
    <w:rsid w:val="00096568"/>
    <w:rsid w:val="00096DEE"/>
    <w:rsid w:val="00097063"/>
    <w:rsid w:val="00097336"/>
    <w:rsid w:val="000975DA"/>
    <w:rsid w:val="000A0D42"/>
    <w:rsid w:val="000A12E3"/>
    <w:rsid w:val="000A1920"/>
    <w:rsid w:val="000A1A89"/>
    <w:rsid w:val="000A1C91"/>
    <w:rsid w:val="000A2424"/>
    <w:rsid w:val="000A24C4"/>
    <w:rsid w:val="000A2CC9"/>
    <w:rsid w:val="000A314F"/>
    <w:rsid w:val="000A345B"/>
    <w:rsid w:val="000A372A"/>
    <w:rsid w:val="000A395D"/>
    <w:rsid w:val="000A5007"/>
    <w:rsid w:val="000A532C"/>
    <w:rsid w:val="000A56A5"/>
    <w:rsid w:val="000A5C86"/>
    <w:rsid w:val="000A64F0"/>
    <w:rsid w:val="000A6897"/>
    <w:rsid w:val="000A6DBE"/>
    <w:rsid w:val="000A7265"/>
    <w:rsid w:val="000A7E1F"/>
    <w:rsid w:val="000B1FC4"/>
    <w:rsid w:val="000B21D6"/>
    <w:rsid w:val="000B2404"/>
    <w:rsid w:val="000B36D8"/>
    <w:rsid w:val="000B3B7D"/>
    <w:rsid w:val="000B4E71"/>
    <w:rsid w:val="000B6E38"/>
    <w:rsid w:val="000C056F"/>
    <w:rsid w:val="000C1442"/>
    <w:rsid w:val="000C1928"/>
    <w:rsid w:val="000C19B3"/>
    <w:rsid w:val="000C19EF"/>
    <w:rsid w:val="000C2D7D"/>
    <w:rsid w:val="000C3B86"/>
    <w:rsid w:val="000C4A46"/>
    <w:rsid w:val="000C4AFE"/>
    <w:rsid w:val="000C4F54"/>
    <w:rsid w:val="000C5237"/>
    <w:rsid w:val="000C5427"/>
    <w:rsid w:val="000C55A6"/>
    <w:rsid w:val="000C6153"/>
    <w:rsid w:val="000C6A39"/>
    <w:rsid w:val="000C6FB8"/>
    <w:rsid w:val="000C7FC1"/>
    <w:rsid w:val="000D0547"/>
    <w:rsid w:val="000D13E5"/>
    <w:rsid w:val="000D28EB"/>
    <w:rsid w:val="000D308C"/>
    <w:rsid w:val="000D378B"/>
    <w:rsid w:val="000D4262"/>
    <w:rsid w:val="000D43DE"/>
    <w:rsid w:val="000D55B5"/>
    <w:rsid w:val="000D58A1"/>
    <w:rsid w:val="000D63AF"/>
    <w:rsid w:val="000D6FA7"/>
    <w:rsid w:val="000D722B"/>
    <w:rsid w:val="000D7E54"/>
    <w:rsid w:val="000E04C6"/>
    <w:rsid w:val="000E072C"/>
    <w:rsid w:val="000E0A5A"/>
    <w:rsid w:val="000E0A85"/>
    <w:rsid w:val="000E2F5F"/>
    <w:rsid w:val="000E367F"/>
    <w:rsid w:val="000E55F6"/>
    <w:rsid w:val="000E5B4D"/>
    <w:rsid w:val="000E68E3"/>
    <w:rsid w:val="000E6DDB"/>
    <w:rsid w:val="000E72AB"/>
    <w:rsid w:val="000E74A6"/>
    <w:rsid w:val="000F03B1"/>
    <w:rsid w:val="000F08AE"/>
    <w:rsid w:val="000F0DA6"/>
    <w:rsid w:val="000F1504"/>
    <w:rsid w:val="000F1AAB"/>
    <w:rsid w:val="000F1AE0"/>
    <w:rsid w:val="000F2D33"/>
    <w:rsid w:val="000F2E1E"/>
    <w:rsid w:val="000F34BA"/>
    <w:rsid w:val="000F3B69"/>
    <w:rsid w:val="000F43F4"/>
    <w:rsid w:val="000F440E"/>
    <w:rsid w:val="000F4A54"/>
    <w:rsid w:val="000F4AED"/>
    <w:rsid w:val="000F6647"/>
    <w:rsid w:val="000F73B7"/>
    <w:rsid w:val="000F771F"/>
    <w:rsid w:val="000F794F"/>
    <w:rsid w:val="000F7E7B"/>
    <w:rsid w:val="001002F8"/>
    <w:rsid w:val="00101A74"/>
    <w:rsid w:val="001020EC"/>
    <w:rsid w:val="001022E8"/>
    <w:rsid w:val="00102654"/>
    <w:rsid w:val="001028CC"/>
    <w:rsid w:val="00102C2B"/>
    <w:rsid w:val="001045F9"/>
    <w:rsid w:val="0010472B"/>
    <w:rsid w:val="00104F95"/>
    <w:rsid w:val="00105698"/>
    <w:rsid w:val="00105C3B"/>
    <w:rsid w:val="00105E1A"/>
    <w:rsid w:val="0010657F"/>
    <w:rsid w:val="001078E6"/>
    <w:rsid w:val="00110332"/>
    <w:rsid w:val="00110C32"/>
    <w:rsid w:val="00111159"/>
    <w:rsid w:val="0011191A"/>
    <w:rsid w:val="00111B51"/>
    <w:rsid w:val="0011221E"/>
    <w:rsid w:val="00112D0F"/>
    <w:rsid w:val="001133E0"/>
    <w:rsid w:val="00114432"/>
    <w:rsid w:val="00115858"/>
    <w:rsid w:val="00115DE5"/>
    <w:rsid w:val="001163D6"/>
    <w:rsid w:val="00116BA2"/>
    <w:rsid w:val="00116C76"/>
    <w:rsid w:val="0011726A"/>
    <w:rsid w:val="0012022D"/>
    <w:rsid w:val="00120B5E"/>
    <w:rsid w:val="00120CE8"/>
    <w:rsid w:val="0012108F"/>
    <w:rsid w:val="00121EB0"/>
    <w:rsid w:val="0012228D"/>
    <w:rsid w:val="00123218"/>
    <w:rsid w:val="001237B7"/>
    <w:rsid w:val="001237BA"/>
    <w:rsid w:val="00123925"/>
    <w:rsid w:val="00123B3A"/>
    <w:rsid w:val="00123E71"/>
    <w:rsid w:val="00126641"/>
    <w:rsid w:val="00126954"/>
    <w:rsid w:val="001304C3"/>
    <w:rsid w:val="00132C16"/>
    <w:rsid w:val="00132F9E"/>
    <w:rsid w:val="00133D3A"/>
    <w:rsid w:val="00134BF4"/>
    <w:rsid w:val="001352EE"/>
    <w:rsid w:val="00135505"/>
    <w:rsid w:val="001364A7"/>
    <w:rsid w:val="001365E0"/>
    <w:rsid w:val="00136827"/>
    <w:rsid w:val="001373A8"/>
    <w:rsid w:val="001375D4"/>
    <w:rsid w:val="00137ADB"/>
    <w:rsid w:val="001401F1"/>
    <w:rsid w:val="0014073C"/>
    <w:rsid w:val="00140885"/>
    <w:rsid w:val="00143750"/>
    <w:rsid w:val="00143E88"/>
    <w:rsid w:val="001455D8"/>
    <w:rsid w:val="00146B5E"/>
    <w:rsid w:val="0014721B"/>
    <w:rsid w:val="0014790A"/>
    <w:rsid w:val="00147F48"/>
    <w:rsid w:val="00150E70"/>
    <w:rsid w:val="00151185"/>
    <w:rsid w:val="0015142E"/>
    <w:rsid w:val="00151609"/>
    <w:rsid w:val="00151975"/>
    <w:rsid w:val="00151ABB"/>
    <w:rsid w:val="00152B2B"/>
    <w:rsid w:val="001531E3"/>
    <w:rsid w:val="0015401E"/>
    <w:rsid w:val="00154447"/>
    <w:rsid w:val="00154503"/>
    <w:rsid w:val="001549BE"/>
    <w:rsid w:val="00154CDE"/>
    <w:rsid w:val="00154F5B"/>
    <w:rsid w:val="001606B8"/>
    <w:rsid w:val="00160C23"/>
    <w:rsid w:val="00161D69"/>
    <w:rsid w:val="00161DAC"/>
    <w:rsid w:val="00162B55"/>
    <w:rsid w:val="00162D8B"/>
    <w:rsid w:val="00163101"/>
    <w:rsid w:val="001638E9"/>
    <w:rsid w:val="00163D0A"/>
    <w:rsid w:val="001642D1"/>
    <w:rsid w:val="00165824"/>
    <w:rsid w:val="001662A6"/>
    <w:rsid w:val="001666EA"/>
    <w:rsid w:val="0016721E"/>
    <w:rsid w:val="00167406"/>
    <w:rsid w:val="00167A69"/>
    <w:rsid w:val="0017111A"/>
    <w:rsid w:val="00171570"/>
    <w:rsid w:val="00171A85"/>
    <w:rsid w:val="00173559"/>
    <w:rsid w:val="00173F5C"/>
    <w:rsid w:val="00174186"/>
    <w:rsid w:val="00174565"/>
    <w:rsid w:val="00174EC9"/>
    <w:rsid w:val="00175574"/>
    <w:rsid w:val="00175BB3"/>
    <w:rsid w:val="00177A9A"/>
    <w:rsid w:val="001808A4"/>
    <w:rsid w:val="00180FF3"/>
    <w:rsid w:val="001815A5"/>
    <w:rsid w:val="00181F30"/>
    <w:rsid w:val="0018265B"/>
    <w:rsid w:val="00182740"/>
    <w:rsid w:val="001835D4"/>
    <w:rsid w:val="00183CFA"/>
    <w:rsid w:val="00184071"/>
    <w:rsid w:val="0018432E"/>
    <w:rsid w:val="001852C5"/>
    <w:rsid w:val="001853D7"/>
    <w:rsid w:val="00185A3B"/>
    <w:rsid w:val="00186721"/>
    <w:rsid w:val="00186850"/>
    <w:rsid w:val="00186B71"/>
    <w:rsid w:val="001900D1"/>
    <w:rsid w:val="001904A5"/>
    <w:rsid w:val="00190FED"/>
    <w:rsid w:val="00191866"/>
    <w:rsid w:val="001923C8"/>
    <w:rsid w:val="001927DD"/>
    <w:rsid w:val="00192DAF"/>
    <w:rsid w:val="001939FF"/>
    <w:rsid w:val="00193BCA"/>
    <w:rsid w:val="0019494C"/>
    <w:rsid w:val="00194DE8"/>
    <w:rsid w:val="00196223"/>
    <w:rsid w:val="00197990"/>
    <w:rsid w:val="001A0106"/>
    <w:rsid w:val="001A02CB"/>
    <w:rsid w:val="001A02FD"/>
    <w:rsid w:val="001A11DB"/>
    <w:rsid w:val="001A33F4"/>
    <w:rsid w:val="001A3997"/>
    <w:rsid w:val="001A50DE"/>
    <w:rsid w:val="001A53AE"/>
    <w:rsid w:val="001A6256"/>
    <w:rsid w:val="001A65D2"/>
    <w:rsid w:val="001A6F29"/>
    <w:rsid w:val="001A789B"/>
    <w:rsid w:val="001B03CC"/>
    <w:rsid w:val="001B0C75"/>
    <w:rsid w:val="001B1E05"/>
    <w:rsid w:val="001B2010"/>
    <w:rsid w:val="001B25D8"/>
    <w:rsid w:val="001B2A29"/>
    <w:rsid w:val="001B2DEE"/>
    <w:rsid w:val="001B2F47"/>
    <w:rsid w:val="001B368E"/>
    <w:rsid w:val="001B42DC"/>
    <w:rsid w:val="001B44C2"/>
    <w:rsid w:val="001B4EC1"/>
    <w:rsid w:val="001B659F"/>
    <w:rsid w:val="001B7399"/>
    <w:rsid w:val="001B7655"/>
    <w:rsid w:val="001B7BAD"/>
    <w:rsid w:val="001B7F09"/>
    <w:rsid w:val="001C0CD6"/>
    <w:rsid w:val="001C1166"/>
    <w:rsid w:val="001C24E6"/>
    <w:rsid w:val="001C261E"/>
    <w:rsid w:val="001C2899"/>
    <w:rsid w:val="001C3305"/>
    <w:rsid w:val="001C3AC7"/>
    <w:rsid w:val="001C42D0"/>
    <w:rsid w:val="001C6402"/>
    <w:rsid w:val="001C7B78"/>
    <w:rsid w:val="001C7F47"/>
    <w:rsid w:val="001C7FB4"/>
    <w:rsid w:val="001D09FB"/>
    <w:rsid w:val="001D0A25"/>
    <w:rsid w:val="001D0BA6"/>
    <w:rsid w:val="001D0C78"/>
    <w:rsid w:val="001D1354"/>
    <w:rsid w:val="001D15C4"/>
    <w:rsid w:val="001D1903"/>
    <w:rsid w:val="001D1942"/>
    <w:rsid w:val="001D1D2A"/>
    <w:rsid w:val="001D1DDB"/>
    <w:rsid w:val="001D2D04"/>
    <w:rsid w:val="001D3E15"/>
    <w:rsid w:val="001D53EA"/>
    <w:rsid w:val="001D67AC"/>
    <w:rsid w:val="001D6F7C"/>
    <w:rsid w:val="001D777C"/>
    <w:rsid w:val="001E0156"/>
    <w:rsid w:val="001E10D7"/>
    <w:rsid w:val="001E1153"/>
    <w:rsid w:val="001E12A5"/>
    <w:rsid w:val="001E1BF9"/>
    <w:rsid w:val="001E1EDB"/>
    <w:rsid w:val="001E3A18"/>
    <w:rsid w:val="001E6223"/>
    <w:rsid w:val="001E7093"/>
    <w:rsid w:val="001E717D"/>
    <w:rsid w:val="001E71F5"/>
    <w:rsid w:val="001E73DA"/>
    <w:rsid w:val="001E7D86"/>
    <w:rsid w:val="001F1A9F"/>
    <w:rsid w:val="001F203C"/>
    <w:rsid w:val="001F2278"/>
    <w:rsid w:val="001F377B"/>
    <w:rsid w:val="001F3CF9"/>
    <w:rsid w:val="001F4708"/>
    <w:rsid w:val="001F4D2F"/>
    <w:rsid w:val="001F4FEE"/>
    <w:rsid w:val="001F52A9"/>
    <w:rsid w:val="001F55E5"/>
    <w:rsid w:val="001F5689"/>
    <w:rsid w:val="001F5CB9"/>
    <w:rsid w:val="001F63E1"/>
    <w:rsid w:val="001F65D7"/>
    <w:rsid w:val="002003A1"/>
    <w:rsid w:val="002008B3"/>
    <w:rsid w:val="00200DC3"/>
    <w:rsid w:val="002011E2"/>
    <w:rsid w:val="00201BB9"/>
    <w:rsid w:val="002025E5"/>
    <w:rsid w:val="00202618"/>
    <w:rsid w:val="00202925"/>
    <w:rsid w:val="00202C70"/>
    <w:rsid w:val="00203FE6"/>
    <w:rsid w:val="002044F6"/>
    <w:rsid w:val="002050B0"/>
    <w:rsid w:val="00205D80"/>
    <w:rsid w:val="00206401"/>
    <w:rsid w:val="002076B4"/>
    <w:rsid w:val="00210874"/>
    <w:rsid w:val="0021093F"/>
    <w:rsid w:val="00211F31"/>
    <w:rsid w:val="00212FAC"/>
    <w:rsid w:val="002133CA"/>
    <w:rsid w:val="00213592"/>
    <w:rsid w:val="002146B5"/>
    <w:rsid w:val="00214FA2"/>
    <w:rsid w:val="00215783"/>
    <w:rsid w:val="0021644B"/>
    <w:rsid w:val="00216489"/>
    <w:rsid w:val="002167C9"/>
    <w:rsid w:val="00216DC9"/>
    <w:rsid w:val="0021749D"/>
    <w:rsid w:val="00217CA0"/>
    <w:rsid w:val="002202EB"/>
    <w:rsid w:val="00220FCF"/>
    <w:rsid w:val="00221705"/>
    <w:rsid w:val="00221972"/>
    <w:rsid w:val="00222F4D"/>
    <w:rsid w:val="00223038"/>
    <w:rsid w:val="002231C8"/>
    <w:rsid w:val="00224154"/>
    <w:rsid w:val="00224375"/>
    <w:rsid w:val="0022513F"/>
    <w:rsid w:val="00225631"/>
    <w:rsid w:val="00226614"/>
    <w:rsid w:val="00230194"/>
    <w:rsid w:val="0023065B"/>
    <w:rsid w:val="00230B70"/>
    <w:rsid w:val="00230F9E"/>
    <w:rsid w:val="00231923"/>
    <w:rsid w:val="00232354"/>
    <w:rsid w:val="0023262C"/>
    <w:rsid w:val="00232708"/>
    <w:rsid w:val="002329C3"/>
    <w:rsid w:val="002332AE"/>
    <w:rsid w:val="002333C2"/>
    <w:rsid w:val="002339F7"/>
    <w:rsid w:val="00233F2D"/>
    <w:rsid w:val="00234040"/>
    <w:rsid w:val="00234D9C"/>
    <w:rsid w:val="00234DCE"/>
    <w:rsid w:val="0023576C"/>
    <w:rsid w:val="00235D67"/>
    <w:rsid w:val="0023626B"/>
    <w:rsid w:val="0023718E"/>
    <w:rsid w:val="002376AD"/>
    <w:rsid w:val="002379CE"/>
    <w:rsid w:val="00241730"/>
    <w:rsid w:val="00242F07"/>
    <w:rsid w:val="00243020"/>
    <w:rsid w:val="0024498B"/>
    <w:rsid w:val="00244D22"/>
    <w:rsid w:val="00245A23"/>
    <w:rsid w:val="00245FD9"/>
    <w:rsid w:val="00246C09"/>
    <w:rsid w:val="002470E4"/>
    <w:rsid w:val="00247262"/>
    <w:rsid w:val="00247D62"/>
    <w:rsid w:val="0025003E"/>
    <w:rsid w:val="002502C2"/>
    <w:rsid w:val="00250B66"/>
    <w:rsid w:val="00251007"/>
    <w:rsid w:val="002513E4"/>
    <w:rsid w:val="0025144C"/>
    <w:rsid w:val="00254216"/>
    <w:rsid w:val="00255EFF"/>
    <w:rsid w:val="0025616B"/>
    <w:rsid w:val="002567A5"/>
    <w:rsid w:val="002568CD"/>
    <w:rsid w:val="00257285"/>
    <w:rsid w:val="0025755E"/>
    <w:rsid w:val="00257FF4"/>
    <w:rsid w:val="002608CE"/>
    <w:rsid w:val="00261660"/>
    <w:rsid w:val="002619D5"/>
    <w:rsid w:val="0026220C"/>
    <w:rsid w:val="0026279C"/>
    <w:rsid w:val="00262CD3"/>
    <w:rsid w:val="00263BB1"/>
    <w:rsid w:val="00264181"/>
    <w:rsid w:val="00264BB2"/>
    <w:rsid w:val="00265289"/>
    <w:rsid w:val="00265388"/>
    <w:rsid w:val="00266613"/>
    <w:rsid w:val="00266683"/>
    <w:rsid w:val="00266FE9"/>
    <w:rsid w:val="00272396"/>
    <w:rsid w:val="002730FE"/>
    <w:rsid w:val="00273D98"/>
    <w:rsid w:val="00274606"/>
    <w:rsid w:val="00275445"/>
    <w:rsid w:val="00275A4E"/>
    <w:rsid w:val="00275B96"/>
    <w:rsid w:val="0027614D"/>
    <w:rsid w:val="0027651A"/>
    <w:rsid w:val="002768FA"/>
    <w:rsid w:val="002770A1"/>
    <w:rsid w:val="0028001E"/>
    <w:rsid w:val="00280D53"/>
    <w:rsid w:val="002812C9"/>
    <w:rsid w:val="00281CF6"/>
    <w:rsid w:val="00282ABE"/>
    <w:rsid w:val="0028359B"/>
    <w:rsid w:val="00284441"/>
    <w:rsid w:val="00285275"/>
    <w:rsid w:val="002857FE"/>
    <w:rsid w:val="00286427"/>
    <w:rsid w:val="00290416"/>
    <w:rsid w:val="00290933"/>
    <w:rsid w:val="00290B08"/>
    <w:rsid w:val="00291AB9"/>
    <w:rsid w:val="00291E57"/>
    <w:rsid w:val="00292D6A"/>
    <w:rsid w:val="0029312A"/>
    <w:rsid w:val="0029325C"/>
    <w:rsid w:val="00293B2D"/>
    <w:rsid w:val="00293B46"/>
    <w:rsid w:val="00294E5F"/>
    <w:rsid w:val="002960B7"/>
    <w:rsid w:val="00296FCD"/>
    <w:rsid w:val="00297643"/>
    <w:rsid w:val="00297824"/>
    <w:rsid w:val="00297942"/>
    <w:rsid w:val="002A0F2E"/>
    <w:rsid w:val="002A153F"/>
    <w:rsid w:val="002A1705"/>
    <w:rsid w:val="002A1CC2"/>
    <w:rsid w:val="002A2161"/>
    <w:rsid w:val="002A32FD"/>
    <w:rsid w:val="002A40DC"/>
    <w:rsid w:val="002A4534"/>
    <w:rsid w:val="002A5329"/>
    <w:rsid w:val="002A5C2D"/>
    <w:rsid w:val="002A5CB3"/>
    <w:rsid w:val="002A61E5"/>
    <w:rsid w:val="002A637A"/>
    <w:rsid w:val="002A74DD"/>
    <w:rsid w:val="002A79D5"/>
    <w:rsid w:val="002A7C98"/>
    <w:rsid w:val="002A7FC8"/>
    <w:rsid w:val="002B0782"/>
    <w:rsid w:val="002B0A81"/>
    <w:rsid w:val="002B1883"/>
    <w:rsid w:val="002B1CE7"/>
    <w:rsid w:val="002B2CB2"/>
    <w:rsid w:val="002B2F0F"/>
    <w:rsid w:val="002B3C61"/>
    <w:rsid w:val="002B4724"/>
    <w:rsid w:val="002B4844"/>
    <w:rsid w:val="002B569D"/>
    <w:rsid w:val="002B595D"/>
    <w:rsid w:val="002B5F6A"/>
    <w:rsid w:val="002B779E"/>
    <w:rsid w:val="002B7D6F"/>
    <w:rsid w:val="002B7D78"/>
    <w:rsid w:val="002C0552"/>
    <w:rsid w:val="002C0961"/>
    <w:rsid w:val="002C1CF7"/>
    <w:rsid w:val="002C1D11"/>
    <w:rsid w:val="002C25D0"/>
    <w:rsid w:val="002C27BF"/>
    <w:rsid w:val="002C280B"/>
    <w:rsid w:val="002C2DB0"/>
    <w:rsid w:val="002C43BD"/>
    <w:rsid w:val="002C44A0"/>
    <w:rsid w:val="002C4C2F"/>
    <w:rsid w:val="002C4D41"/>
    <w:rsid w:val="002C75B0"/>
    <w:rsid w:val="002C7703"/>
    <w:rsid w:val="002C7A63"/>
    <w:rsid w:val="002C7DA3"/>
    <w:rsid w:val="002C7FA2"/>
    <w:rsid w:val="002D0153"/>
    <w:rsid w:val="002D0985"/>
    <w:rsid w:val="002D1431"/>
    <w:rsid w:val="002D263E"/>
    <w:rsid w:val="002D353C"/>
    <w:rsid w:val="002D403A"/>
    <w:rsid w:val="002D4262"/>
    <w:rsid w:val="002D4600"/>
    <w:rsid w:val="002D46B7"/>
    <w:rsid w:val="002D6163"/>
    <w:rsid w:val="002D65AF"/>
    <w:rsid w:val="002D7BEE"/>
    <w:rsid w:val="002E0163"/>
    <w:rsid w:val="002E0491"/>
    <w:rsid w:val="002E1064"/>
    <w:rsid w:val="002E1E57"/>
    <w:rsid w:val="002E2551"/>
    <w:rsid w:val="002E323F"/>
    <w:rsid w:val="002E3490"/>
    <w:rsid w:val="002E3A30"/>
    <w:rsid w:val="002E46F6"/>
    <w:rsid w:val="002E4BD6"/>
    <w:rsid w:val="002E5144"/>
    <w:rsid w:val="002E5364"/>
    <w:rsid w:val="002E54BE"/>
    <w:rsid w:val="002E5554"/>
    <w:rsid w:val="002E59C4"/>
    <w:rsid w:val="002E5D24"/>
    <w:rsid w:val="002E66AE"/>
    <w:rsid w:val="002E7AE1"/>
    <w:rsid w:val="002F01B5"/>
    <w:rsid w:val="002F0726"/>
    <w:rsid w:val="002F1A28"/>
    <w:rsid w:val="002F1B12"/>
    <w:rsid w:val="002F2256"/>
    <w:rsid w:val="002F50AE"/>
    <w:rsid w:val="002F530C"/>
    <w:rsid w:val="002F591B"/>
    <w:rsid w:val="002F5C70"/>
    <w:rsid w:val="002F6380"/>
    <w:rsid w:val="002F64B8"/>
    <w:rsid w:val="002F673B"/>
    <w:rsid w:val="002F6B19"/>
    <w:rsid w:val="002F7B47"/>
    <w:rsid w:val="00300013"/>
    <w:rsid w:val="0030032D"/>
    <w:rsid w:val="003006F8"/>
    <w:rsid w:val="00300BF2"/>
    <w:rsid w:val="00301411"/>
    <w:rsid w:val="003015EB"/>
    <w:rsid w:val="0030165B"/>
    <w:rsid w:val="003027C1"/>
    <w:rsid w:val="00302A25"/>
    <w:rsid w:val="00303980"/>
    <w:rsid w:val="00304900"/>
    <w:rsid w:val="00304C13"/>
    <w:rsid w:val="00305077"/>
    <w:rsid w:val="003051CE"/>
    <w:rsid w:val="00305718"/>
    <w:rsid w:val="003059F2"/>
    <w:rsid w:val="00305CB2"/>
    <w:rsid w:val="00305D08"/>
    <w:rsid w:val="00305EC5"/>
    <w:rsid w:val="00306107"/>
    <w:rsid w:val="003076D4"/>
    <w:rsid w:val="003077B8"/>
    <w:rsid w:val="003111F8"/>
    <w:rsid w:val="00311622"/>
    <w:rsid w:val="00311B18"/>
    <w:rsid w:val="0031204A"/>
    <w:rsid w:val="0031272B"/>
    <w:rsid w:val="00312D77"/>
    <w:rsid w:val="00313092"/>
    <w:rsid w:val="00313198"/>
    <w:rsid w:val="00315435"/>
    <w:rsid w:val="00316759"/>
    <w:rsid w:val="0031691A"/>
    <w:rsid w:val="00316C2A"/>
    <w:rsid w:val="00317BF9"/>
    <w:rsid w:val="0032038C"/>
    <w:rsid w:val="00321889"/>
    <w:rsid w:val="00321D48"/>
    <w:rsid w:val="00321DEB"/>
    <w:rsid w:val="0032281C"/>
    <w:rsid w:val="00324590"/>
    <w:rsid w:val="00324827"/>
    <w:rsid w:val="003257D7"/>
    <w:rsid w:val="00325C5E"/>
    <w:rsid w:val="003262E0"/>
    <w:rsid w:val="003264CF"/>
    <w:rsid w:val="0032738E"/>
    <w:rsid w:val="003276D1"/>
    <w:rsid w:val="00331B40"/>
    <w:rsid w:val="00331B78"/>
    <w:rsid w:val="00331C5F"/>
    <w:rsid w:val="003325B9"/>
    <w:rsid w:val="00332E95"/>
    <w:rsid w:val="00333074"/>
    <w:rsid w:val="00333223"/>
    <w:rsid w:val="00333377"/>
    <w:rsid w:val="00333A43"/>
    <w:rsid w:val="003344AE"/>
    <w:rsid w:val="00334923"/>
    <w:rsid w:val="00334F7E"/>
    <w:rsid w:val="003364C1"/>
    <w:rsid w:val="00337094"/>
    <w:rsid w:val="00337F82"/>
    <w:rsid w:val="00340640"/>
    <w:rsid w:val="00340810"/>
    <w:rsid w:val="0034100B"/>
    <w:rsid w:val="00341E2E"/>
    <w:rsid w:val="003435D6"/>
    <w:rsid w:val="00345143"/>
    <w:rsid w:val="003458E0"/>
    <w:rsid w:val="00345CCD"/>
    <w:rsid w:val="003471F6"/>
    <w:rsid w:val="0034758C"/>
    <w:rsid w:val="003511CE"/>
    <w:rsid w:val="00351909"/>
    <w:rsid w:val="00352BE0"/>
    <w:rsid w:val="0035333E"/>
    <w:rsid w:val="003538F0"/>
    <w:rsid w:val="00353E62"/>
    <w:rsid w:val="00354798"/>
    <w:rsid w:val="003563DF"/>
    <w:rsid w:val="003575B7"/>
    <w:rsid w:val="00357869"/>
    <w:rsid w:val="00357DAE"/>
    <w:rsid w:val="003602A5"/>
    <w:rsid w:val="003606D1"/>
    <w:rsid w:val="003608D9"/>
    <w:rsid w:val="00360B80"/>
    <w:rsid w:val="00361259"/>
    <w:rsid w:val="00361429"/>
    <w:rsid w:val="003620D8"/>
    <w:rsid w:val="00362AA7"/>
    <w:rsid w:val="003630AD"/>
    <w:rsid w:val="003632BE"/>
    <w:rsid w:val="00363B11"/>
    <w:rsid w:val="00366F6D"/>
    <w:rsid w:val="003672D6"/>
    <w:rsid w:val="00367684"/>
    <w:rsid w:val="003705BF"/>
    <w:rsid w:val="00370935"/>
    <w:rsid w:val="00370E57"/>
    <w:rsid w:val="00370E9E"/>
    <w:rsid w:val="00371C1A"/>
    <w:rsid w:val="003721DB"/>
    <w:rsid w:val="00373CEB"/>
    <w:rsid w:val="00374312"/>
    <w:rsid w:val="00375E44"/>
    <w:rsid w:val="00375E52"/>
    <w:rsid w:val="00376DF7"/>
    <w:rsid w:val="00377981"/>
    <w:rsid w:val="00377BDE"/>
    <w:rsid w:val="00380888"/>
    <w:rsid w:val="00380D9F"/>
    <w:rsid w:val="00381802"/>
    <w:rsid w:val="003819E1"/>
    <w:rsid w:val="00382234"/>
    <w:rsid w:val="00382A0F"/>
    <w:rsid w:val="003842E5"/>
    <w:rsid w:val="003852C0"/>
    <w:rsid w:val="00385A6A"/>
    <w:rsid w:val="0038672F"/>
    <w:rsid w:val="00386A06"/>
    <w:rsid w:val="00386BC9"/>
    <w:rsid w:val="00386F24"/>
    <w:rsid w:val="003876AB"/>
    <w:rsid w:val="00387957"/>
    <w:rsid w:val="0039053D"/>
    <w:rsid w:val="00390C8F"/>
    <w:rsid w:val="00392B8A"/>
    <w:rsid w:val="00392DD1"/>
    <w:rsid w:val="00393668"/>
    <w:rsid w:val="00393799"/>
    <w:rsid w:val="00393FA9"/>
    <w:rsid w:val="0039449C"/>
    <w:rsid w:val="003947B3"/>
    <w:rsid w:val="003959E6"/>
    <w:rsid w:val="00395A77"/>
    <w:rsid w:val="00395E02"/>
    <w:rsid w:val="0039684C"/>
    <w:rsid w:val="003A0290"/>
    <w:rsid w:val="003A1E28"/>
    <w:rsid w:val="003A25BB"/>
    <w:rsid w:val="003A2AE2"/>
    <w:rsid w:val="003A2E7D"/>
    <w:rsid w:val="003A300D"/>
    <w:rsid w:val="003A3529"/>
    <w:rsid w:val="003A3D00"/>
    <w:rsid w:val="003A3E7B"/>
    <w:rsid w:val="003A422E"/>
    <w:rsid w:val="003A4566"/>
    <w:rsid w:val="003A7067"/>
    <w:rsid w:val="003A7F84"/>
    <w:rsid w:val="003B0143"/>
    <w:rsid w:val="003B09F6"/>
    <w:rsid w:val="003B0D03"/>
    <w:rsid w:val="003B1F0A"/>
    <w:rsid w:val="003B2C1F"/>
    <w:rsid w:val="003B329D"/>
    <w:rsid w:val="003B3684"/>
    <w:rsid w:val="003B5533"/>
    <w:rsid w:val="003B5A85"/>
    <w:rsid w:val="003B71EE"/>
    <w:rsid w:val="003B73CF"/>
    <w:rsid w:val="003B759C"/>
    <w:rsid w:val="003B7621"/>
    <w:rsid w:val="003B7843"/>
    <w:rsid w:val="003B7C64"/>
    <w:rsid w:val="003C0593"/>
    <w:rsid w:val="003C13A6"/>
    <w:rsid w:val="003C1615"/>
    <w:rsid w:val="003C1EB4"/>
    <w:rsid w:val="003C2536"/>
    <w:rsid w:val="003C2A44"/>
    <w:rsid w:val="003C4ACA"/>
    <w:rsid w:val="003C4E3A"/>
    <w:rsid w:val="003C7740"/>
    <w:rsid w:val="003D0C7C"/>
    <w:rsid w:val="003D0CC8"/>
    <w:rsid w:val="003D0E1C"/>
    <w:rsid w:val="003D1E47"/>
    <w:rsid w:val="003D3602"/>
    <w:rsid w:val="003D3662"/>
    <w:rsid w:val="003D3C14"/>
    <w:rsid w:val="003D4188"/>
    <w:rsid w:val="003D4557"/>
    <w:rsid w:val="003D4AAF"/>
    <w:rsid w:val="003D4CD3"/>
    <w:rsid w:val="003D5353"/>
    <w:rsid w:val="003D543D"/>
    <w:rsid w:val="003D562D"/>
    <w:rsid w:val="003D59FD"/>
    <w:rsid w:val="003D754B"/>
    <w:rsid w:val="003E10B8"/>
    <w:rsid w:val="003E122D"/>
    <w:rsid w:val="003E13F5"/>
    <w:rsid w:val="003E1978"/>
    <w:rsid w:val="003E1ED0"/>
    <w:rsid w:val="003E29B2"/>
    <w:rsid w:val="003E2B5E"/>
    <w:rsid w:val="003E3105"/>
    <w:rsid w:val="003E3302"/>
    <w:rsid w:val="003E3826"/>
    <w:rsid w:val="003E3AFD"/>
    <w:rsid w:val="003E3FF4"/>
    <w:rsid w:val="003E4AEB"/>
    <w:rsid w:val="003E4E15"/>
    <w:rsid w:val="003E53E8"/>
    <w:rsid w:val="003E5669"/>
    <w:rsid w:val="003E5912"/>
    <w:rsid w:val="003E5AE8"/>
    <w:rsid w:val="003E68C4"/>
    <w:rsid w:val="003F0103"/>
    <w:rsid w:val="003F07EE"/>
    <w:rsid w:val="003F0C8B"/>
    <w:rsid w:val="003F1607"/>
    <w:rsid w:val="003F231A"/>
    <w:rsid w:val="003F29F2"/>
    <w:rsid w:val="003F388C"/>
    <w:rsid w:val="003F3C77"/>
    <w:rsid w:val="003F4566"/>
    <w:rsid w:val="003F458D"/>
    <w:rsid w:val="003F47DF"/>
    <w:rsid w:val="003F4BE5"/>
    <w:rsid w:val="003F6209"/>
    <w:rsid w:val="003F634A"/>
    <w:rsid w:val="003F6675"/>
    <w:rsid w:val="003F7577"/>
    <w:rsid w:val="0040072E"/>
    <w:rsid w:val="00400A8B"/>
    <w:rsid w:val="00401831"/>
    <w:rsid w:val="0040314A"/>
    <w:rsid w:val="00403B87"/>
    <w:rsid w:val="00403BDB"/>
    <w:rsid w:val="00403CB0"/>
    <w:rsid w:val="004042C7"/>
    <w:rsid w:val="00405DAB"/>
    <w:rsid w:val="00405E90"/>
    <w:rsid w:val="0040629D"/>
    <w:rsid w:val="004065CE"/>
    <w:rsid w:val="00406802"/>
    <w:rsid w:val="00407535"/>
    <w:rsid w:val="00407A61"/>
    <w:rsid w:val="004105DD"/>
    <w:rsid w:val="00410DCE"/>
    <w:rsid w:val="00411E4D"/>
    <w:rsid w:val="00411F1A"/>
    <w:rsid w:val="00412C0B"/>
    <w:rsid w:val="0041404E"/>
    <w:rsid w:val="0041429D"/>
    <w:rsid w:val="004147D0"/>
    <w:rsid w:val="00414E1F"/>
    <w:rsid w:val="004157AB"/>
    <w:rsid w:val="0041581E"/>
    <w:rsid w:val="004161E5"/>
    <w:rsid w:val="0041765C"/>
    <w:rsid w:val="0042056B"/>
    <w:rsid w:val="00420837"/>
    <w:rsid w:val="00420E05"/>
    <w:rsid w:val="00421EEC"/>
    <w:rsid w:val="0042280C"/>
    <w:rsid w:val="00422933"/>
    <w:rsid w:val="00422F4B"/>
    <w:rsid w:val="00423003"/>
    <w:rsid w:val="00423F0D"/>
    <w:rsid w:val="004248B4"/>
    <w:rsid w:val="00424C66"/>
    <w:rsid w:val="004251E6"/>
    <w:rsid w:val="0042526D"/>
    <w:rsid w:val="004252C3"/>
    <w:rsid w:val="004254A2"/>
    <w:rsid w:val="00426D71"/>
    <w:rsid w:val="004274FC"/>
    <w:rsid w:val="00430256"/>
    <w:rsid w:val="00430303"/>
    <w:rsid w:val="00430E3D"/>
    <w:rsid w:val="0043194D"/>
    <w:rsid w:val="00431B84"/>
    <w:rsid w:val="00431BF1"/>
    <w:rsid w:val="00433D22"/>
    <w:rsid w:val="00434130"/>
    <w:rsid w:val="004342F8"/>
    <w:rsid w:val="00434A2F"/>
    <w:rsid w:val="00434B63"/>
    <w:rsid w:val="00436535"/>
    <w:rsid w:val="004402D5"/>
    <w:rsid w:val="0044083A"/>
    <w:rsid w:val="004408FA"/>
    <w:rsid w:val="00440BBB"/>
    <w:rsid w:val="00441119"/>
    <w:rsid w:val="00442B66"/>
    <w:rsid w:val="00442D9D"/>
    <w:rsid w:val="00442E4B"/>
    <w:rsid w:val="0044302D"/>
    <w:rsid w:val="00443C38"/>
    <w:rsid w:val="00444E4C"/>
    <w:rsid w:val="00444FC8"/>
    <w:rsid w:val="0044552A"/>
    <w:rsid w:val="00445663"/>
    <w:rsid w:val="004461A4"/>
    <w:rsid w:val="00446612"/>
    <w:rsid w:val="00446EE2"/>
    <w:rsid w:val="00450E44"/>
    <w:rsid w:val="00451298"/>
    <w:rsid w:val="00451501"/>
    <w:rsid w:val="0045165E"/>
    <w:rsid w:val="004521E9"/>
    <w:rsid w:val="004528D0"/>
    <w:rsid w:val="004531F2"/>
    <w:rsid w:val="00453C86"/>
    <w:rsid w:val="00454564"/>
    <w:rsid w:val="00454E78"/>
    <w:rsid w:val="004562E5"/>
    <w:rsid w:val="00457BC3"/>
    <w:rsid w:val="00460084"/>
    <w:rsid w:val="0046034D"/>
    <w:rsid w:val="00461801"/>
    <w:rsid w:val="00462272"/>
    <w:rsid w:val="0046283F"/>
    <w:rsid w:val="0046390C"/>
    <w:rsid w:val="004639D7"/>
    <w:rsid w:val="00464569"/>
    <w:rsid w:val="004650DF"/>
    <w:rsid w:val="00465D4E"/>
    <w:rsid w:val="00466381"/>
    <w:rsid w:val="00467393"/>
    <w:rsid w:val="00467BDD"/>
    <w:rsid w:val="0047110B"/>
    <w:rsid w:val="0047134B"/>
    <w:rsid w:val="00471520"/>
    <w:rsid w:val="004717F6"/>
    <w:rsid w:val="0047364D"/>
    <w:rsid w:val="00473E40"/>
    <w:rsid w:val="0047481E"/>
    <w:rsid w:val="00474918"/>
    <w:rsid w:val="00475935"/>
    <w:rsid w:val="00475EAF"/>
    <w:rsid w:val="0047681C"/>
    <w:rsid w:val="00476FA4"/>
    <w:rsid w:val="004815F8"/>
    <w:rsid w:val="00481E32"/>
    <w:rsid w:val="004831ED"/>
    <w:rsid w:val="004831FC"/>
    <w:rsid w:val="004836A7"/>
    <w:rsid w:val="004847B4"/>
    <w:rsid w:val="00484921"/>
    <w:rsid w:val="00485B42"/>
    <w:rsid w:val="00486614"/>
    <w:rsid w:val="00487C0E"/>
    <w:rsid w:val="00487DE2"/>
    <w:rsid w:val="00487E11"/>
    <w:rsid w:val="00487FB8"/>
    <w:rsid w:val="00487FD3"/>
    <w:rsid w:val="004900FE"/>
    <w:rsid w:val="004919D4"/>
    <w:rsid w:val="00491FB2"/>
    <w:rsid w:val="0049200C"/>
    <w:rsid w:val="0049212C"/>
    <w:rsid w:val="0049437D"/>
    <w:rsid w:val="004950CC"/>
    <w:rsid w:val="00495ADC"/>
    <w:rsid w:val="00495C39"/>
    <w:rsid w:val="00496279"/>
    <w:rsid w:val="004975DB"/>
    <w:rsid w:val="004A1224"/>
    <w:rsid w:val="004A1ABD"/>
    <w:rsid w:val="004A247B"/>
    <w:rsid w:val="004A28C5"/>
    <w:rsid w:val="004A2AD1"/>
    <w:rsid w:val="004A2F59"/>
    <w:rsid w:val="004A3731"/>
    <w:rsid w:val="004A3865"/>
    <w:rsid w:val="004A3A82"/>
    <w:rsid w:val="004A5520"/>
    <w:rsid w:val="004A5E53"/>
    <w:rsid w:val="004A64B4"/>
    <w:rsid w:val="004A660C"/>
    <w:rsid w:val="004A6B44"/>
    <w:rsid w:val="004A6E0E"/>
    <w:rsid w:val="004A6E29"/>
    <w:rsid w:val="004B0B19"/>
    <w:rsid w:val="004B1B25"/>
    <w:rsid w:val="004B1E81"/>
    <w:rsid w:val="004B2698"/>
    <w:rsid w:val="004B30EE"/>
    <w:rsid w:val="004B35F0"/>
    <w:rsid w:val="004B37A7"/>
    <w:rsid w:val="004B4426"/>
    <w:rsid w:val="004B44E1"/>
    <w:rsid w:val="004B4901"/>
    <w:rsid w:val="004B4F87"/>
    <w:rsid w:val="004B5360"/>
    <w:rsid w:val="004B5F2A"/>
    <w:rsid w:val="004B63BE"/>
    <w:rsid w:val="004B674E"/>
    <w:rsid w:val="004B74B2"/>
    <w:rsid w:val="004B772F"/>
    <w:rsid w:val="004C103D"/>
    <w:rsid w:val="004C1303"/>
    <w:rsid w:val="004C1399"/>
    <w:rsid w:val="004C16D8"/>
    <w:rsid w:val="004C1C09"/>
    <w:rsid w:val="004C2A17"/>
    <w:rsid w:val="004C2B0E"/>
    <w:rsid w:val="004C45F5"/>
    <w:rsid w:val="004C5507"/>
    <w:rsid w:val="004C63EA"/>
    <w:rsid w:val="004C7D9E"/>
    <w:rsid w:val="004D05D8"/>
    <w:rsid w:val="004D0D6B"/>
    <w:rsid w:val="004D10C4"/>
    <w:rsid w:val="004D11C7"/>
    <w:rsid w:val="004D1E1A"/>
    <w:rsid w:val="004D1EFF"/>
    <w:rsid w:val="004D23A9"/>
    <w:rsid w:val="004D2683"/>
    <w:rsid w:val="004D29F5"/>
    <w:rsid w:val="004D2F90"/>
    <w:rsid w:val="004D3A5D"/>
    <w:rsid w:val="004D3E35"/>
    <w:rsid w:val="004D52F0"/>
    <w:rsid w:val="004D5C6C"/>
    <w:rsid w:val="004D5FDC"/>
    <w:rsid w:val="004D60D6"/>
    <w:rsid w:val="004D660D"/>
    <w:rsid w:val="004D7804"/>
    <w:rsid w:val="004E0308"/>
    <w:rsid w:val="004E2825"/>
    <w:rsid w:val="004E2DFB"/>
    <w:rsid w:val="004E3079"/>
    <w:rsid w:val="004E3276"/>
    <w:rsid w:val="004E3504"/>
    <w:rsid w:val="004E3836"/>
    <w:rsid w:val="004E3B3F"/>
    <w:rsid w:val="004E50A4"/>
    <w:rsid w:val="004E62E4"/>
    <w:rsid w:val="004E6F5D"/>
    <w:rsid w:val="004E7C41"/>
    <w:rsid w:val="004F082C"/>
    <w:rsid w:val="004F0E90"/>
    <w:rsid w:val="004F0F5B"/>
    <w:rsid w:val="004F1212"/>
    <w:rsid w:val="004F12CE"/>
    <w:rsid w:val="004F1672"/>
    <w:rsid w:val="004F187F"/>
    <w:rsid w:val="004F1B48"/>
    <w:rsid w:val="004F22B8"/>
    <w:rsid w:val="004F2437"/>
    <w:rsid w:val="004F2BF9"/>
    <w:rsid w:val="004F38E1"/>
    <w:rsid w:val="004F4624"/>
    <w:rsid w:val="004F5573"/>
    <w:rsid w:val="004F5948"/>
    <w:rsid w:val="004F5D8B"/>
    <w:rsid w:val="004F634F"/>
    <w:rsid w:val="004F7556"/>
    <w:rsid w:val="004F78BF"/>
    <w:rsid w:val="004F7B15"/>
    <w:rsid w:val="00500700"/>
    <w:rsid w:val="00500957"/>
    <w:rsid w:val="005009B0"/>
    <w:rsid w:val="0050141B"/>
    <w:rsid w:val="0050230B"/>
    <w:rsid w:val="00502638"/>
    <w:rsid w:val="005029BC"/>
    <w:rsid w:val="00502B87"/>
    <w:rsid w:val="0050346A"/>
    <w:rsid w:val="00503FD8"/>
    <w:rsid w:val="00504472"/>
    <w:rsid w:val="005048E3"/>
    <w:rsid w:val="00505A77"/>
    <w:rsid w:val="00505CB3"/>
    <w:rsid w:val="005067C7"/>
    <w:rsid w:val="00506EB0"/>
    <w:rsid w:val="0050798C"/>
    <w:rsid w:val="00507F26"/>
    <w:rsid w:val="005111D1"/>
    <w:rsid w:val="00511496"/>
    <w:rsid w:val="0051191D"/>
    <w:rsid w:val="0051207B"/>
    <w:rsid w:val="00512A8C"/>
    <w:rsid w:val="005136CD"/>
    <w:rsid w:val="005140FF"/>
    <w:rsid w:val="00514B03"/>
    <w:rsid w:val="00514B1A"/>
    <w:rsid w:val="00514E2B"/>
    <w:rsid w:val="00514E5F"/>
    <w:rsid w:val="005150C5"/>
    <w:rsid w:val="00516415"/>
    <w:rsid w:val="00517351"/>
    <w:rsid w:val="00520FB7"/>
    <w:rsid w:val="0052106A"/>
    <w:rsid w:val="00521860"/>
    <w:rsid w:val="00521D74"/>
    <w:rsid w:val="005222A2"/>
    <w:rsid w:val="005222CC"/>
    <w:rsid w:val="00522622"/>
    <w:rsid w:val="0052262C"/>
    <w:rsid w:val="00523505"/>
    <w:rsid w:val="00523B5E"/>
    <w:rsid w:val="00524E3F"/>
    <w:rsid w:val="005250EE"/>
    <w:rsid w:val="00525151"/>
    <w:rsid w:val="00525AB1"/>
    <w:rsid w:val="005263A9"/>
    <w:rsid w:val="00526B01"/>
    <w:rsid w:val="00526C61"/>
    <w:rsid w:val="00527492"/>
    <w:rsid w:val="005277F5"/>
    <w:rsid w:val="00530311"/>
    <w:rsid w:val="005310C1"/>
    <w:rsid w:val="00531934"/>
    <w:rsid w:val="005328A9"/>
    <w:rsid w:val="00532994"/>
    <w:rsid w:val="005329BE"/>
    <w:rsid w:val="00532CF1"/>
    <w:rsid w:val="005334DE"/>
    <w:rsid w:val="00533515"/>
    <w:rsid w:val="005342DE"/>
    <w:rsid w:val="00534AC0"/>
    <w:rsid w:val="00535272"/>
    <w:rsid w:val="00535557"/>
    <w:rsid w:val="0053606A"/>
    <w:rsid w:val="00536480"/>
    <w:rsid w:val="005369C0"/>
    <w:rsid w:val="00536B92"/>
    <w:rsid w:val="0053714C"/>
    <w:rsid w:val="00537B3A"/>
    <w:rsid w:val="00537F49"/>
    <w:rsid w:val="00540811"/>
    <w:rsid w:val="00540B25"/>
    <w:rsid w:val="00540D82"/>
    <w:rsid w:val="00541254"/>
    <w:rsid w:val="00541AB8"/>
    <w:rsid w:val="005421CC"/>
    <w:rsid w:val="005425B2"/>
    <w:rsid w:val="00542BA5"/>
    <w:rsid w:val="00544718"/>
    <w:rsid w:val="00544841"/>
    <w:rsid w:val="00544869"/>
    <w:rsid w:val="00547058"/>
    <w:rsid w:val="00547111"/>
    <w:rsid w:val="00547CD4"/>
    <w:rsid w:val="00547E34"/>
    <w:rsid w:val="00547EB8"/>
    <w:rsid w:val="0055012F"/>
    <w:rsid w:val="005502F6"/>
    <w:rsid w:val="0055054A"/>
    <w:rsid w:val="005515E5"/>
    <w:rsid w:val="00552FC2"/>
    <w:rsid w:val="005534AF"/>
    <w:rsid w:val="00553A03"/>
    <w:rsid w:val="00553DA2"/>
    <w:rsid w:val="005543FB"/>
    <w:rsid w:val="005545DF"/>
    <w:rsid w:val="00554D5F"/>
    <w:rsid w:val="00555623"/>
    <w:rsid w:val="005562DC"/>
    <w:rsid w:val="00556725"/>
    <w:rsid w:val="00557A85"/>
    <w:rsid w:val="005606B5"/>
    <w:rsid w:val="00560E2D"/>
    <w:rsid w:val="005612F7"/>
    <w:rsid w:val="00562816"/>
    <w:rsid w:val="00562BAD"/>
    <w:rsid w:val="00563199"/>
    <w:rsid w:val="0056365E"/>
    <w:rsid w:val="005636DC"/>
    <w:rsid w:val="00565A95"/>
    <w:rsid w:val="00565C77"/>
    <w:rsid w:val="00566181"/>
    <w:rsid w:val="00567882"/>
    <w:rsid w:val="005708BD"/>
    <w:rsid w:val="00570D58"/>
    <w:rsid w:val="00572A0B"/>
    <w:rsid w:val="0057317E"/>
    <w:rsid w:val="005731D3"/>
    <w:rsid w:val="00573C7D"/>
    <w:rsid w:val="00574377"/>
    <w:rsid w:val="00574906"/>
    <w:rsid w:val="00574E9E"/>
    <w:rsid w:val="005752BC"/>
    <w:rsid w:val="00575A4B"/>
    <w:rsid w:val="0057622F"/>
    <w:rsid w:val="00576B23"/>
    <w:rsid w:val="00577772"/>
    <w:rsid w:val="00577977"/>
    <w:rsid w:val="00577DFB"/>
    <w:rsid w:val="005808E2"/>
    <w:rsid w:val="00581719"/>
    <w:rsid w:val="00581D30"/>
    <w:rsid w:val="0058259C"/>
    <w:rsid w:val="00583362"/>
    <w:rsid w:val="00583B0E"/>
    <w:rsid w:val="00584245"/>
    <w:rsid w:val="00584C2D"/>
    <w:rsid w:val="00584D80"/>
    <w:rsid w:val="00585BCF"/>
    <w:rsid w:val="0058649C"/>
    <w:rsid w:val="00586535"/>
    <w:rsid w:val="00586BB5"/>
    <w:rsid w:val="00586DFB"/>
    <w:rsid w:val="00587C83"/>
    <w:rsid w:val="00587E5A"/>
    <w:rsid w:val="005905BC"/>
    <w:rsid w:val="005909A7"/>
    <w:rsid w:val="005909CB"/>
    <w:rsid w:val="00590B75"/>
    <w:rsid w:val="00590DAA"/>
    <w:rsid w:val="0059205C"/>
    <w:rsid w:val="00592349"/>
    <w:rsid w:val="00592CEE"/>
    <w:rsid w:val="00592D49"/>
    <w:rsid w:val="00594F50"/>
    <w:rsid w:val="005955BA"/>
    <w:rsid w:val="0059690A"/>
    <w:rsid w:val="00596F3F"/>
    <w:rsid w:val="00596F9B"/>
    <w:rsid w:val="00597EEF"/>
    <w:rsid w:val="005A02CB"/>
    <w:rsid w:val="005A08ED"/>
    <w:rsid w:val="005A1A25"/>
    <w:rsid w:val="005A1C4E"/>
    <w:rsid w:val="005A2E0C"/>
    <w:rsid w:val="005A3678"/>
    <w:rsid w:val="005A3DAF"/>
    <w:rsid w:val="005A4251"/>
    <w:rsid w:val="005A4A1A"/>
    <w:rsid w:val="005A61D3"/>
    <w:rsid w:val="005A7C0B"/>
    <w:rsid w:val="005A7E70"/>
    <w:rsid w:val="005B0955"/>
    <w:rsid w:val="005B11C1"/>
    <w:rsid w:val="005B1A53"/>
    <w:rsid w:val="005B2AF7"/>
    <w:rsid w:val="005B40E8"/>
    <w:rsid w:val="005B56E0"/>
    <w:rsid w:val="005B589D"/>
    <w:rsid w:val="005B6839"/>
    <w:rsid w:val="005B6A94"/>
    <w:rsid w:val="005B6DAA"/>
    <w:rsid w:val="005B7314"/>
    <w:rsid w:val="005B7C27"/>
    <w:rsid w:val="005B7D8B"/>
    <w:rsid w:val="005C03F6"/>
    <w:rsid w:val="005C0475"/>
    <w:rsid w:val="005C0509"/>
    <w:rsid w:val="005C1569"/>
    <w:rsid w:val="005C224F"/>
    <w:rsid w:val="005C348A"/>
    <w:rsid w:val="005C3C1A"/>
    <w:rsid w:val="005C4604"/>
    <w:rsid w:val="005C460E"/>
    <w:rsid w:val="005C46D8"/>
    <w:rsid w:val="005C4BEE"/>
    <w:rsid w:val="005C6E74"/>
    <w:rsid w:val="005C732E"/>
    <w:rsid w:val="005C781C"/>
    <w:rsid w:val="005D034A"/>
    <w:rsid w:val="005D13ED"/>
    <w:rsid w:val="005D181E"/>
    <w:rsid w:val="005D1E16"/>
    <w:rsid w:val="005D2386"/>
    <w:rsid w:val="005D330E"/>
    <w:rsid w:val="005D48BF"/>
    <w:rsid w:val="005D520F"/>
    <w:rsid w:val="005D5FC6"/>
    <w:rsid w:val="005D645A"/>
    <w:rsid w:val="005D6E07"/>
    <w:rsid w:val="005D7A35"/>
    <w:rsid w:val="005E034F"/>
    <w:rsid w:val="005E09A7"/>
    <w:rsid w:val="005E0F2E"/>
    <w:rsid w:val="005E198B"/>
    <w:rsid w:val="005E19D9"/>
    <w:rsid w:val="005E1D35"/>
    <w:rsid w:val="005E2750"/>
    <w:rsid w:val="005E2A31"/>
    <w:rsid w:val="005E3D2F"/>
    <w:rsid w:val="005E442F"/>
    <w:rsid w:val="005E458D"/>
    <w:rsid w:val="005E480E"/>
    <w:rsid w:val="005E54A3"/>
    <w:rsid w:val="005E5625"/>
    <w:rsid w:val="005E61D8"/>
    <w:rsid w:val="005E6F2B"/>
    <w:rsid w:val="005E7E2C"/>
    <w:rsid w:val="005F190F"/>
    <w:rsid w:val="005F1ADE"/>
    <w:rsid w:val="005F29CD"/>
    <w:rsid w:val="005F3175"/>
    <w:rsid w:val="005F3436"/>
    <w:rsid w:val="005F3506"/>
    <w:rsid w:val="005F41D8"/>
    <w:rsid w:val="005F4739"/>
    <w:rsid w:val="005F6228"/>
    <w:rsid w:val="005F642B"/>
    <w:rsid w:val="005F67FC"/>
    <w:rsid w:val="005F6E70"/>
    <w:rsid w:val="005F72F5"/>
    <w:rsid w:val="00601630"/>
    <w:rsid w:val="00601A28"/>
    <w:rsid w:val="006026E1"/>
    <w:rsid w:val="00603950"/>
    <w:rsid w:val="00603A90"/>
    <w:rsid w:val="006041E9"/>
    <w:rsid w:val="00605163"/>
    <w:rsid w:val="0060523D"/>
    <w:rsid w:val="00606300"/>
    <w:rsid w:val="006065BF"/>
    <w:rsid w:val="00606D21"/>
    <w:rsid w:val="00606F5E"/>
    <w:rsid w:val="006070EA"/>
    <w:rsid w:val="00607ABE"/>
    <w:rsid w:val="00607F53"/>
    <w:rsid w:val="006103D0"/>
    <w:rsid w:val="006104F7"/>
    <w:rsid w:val="0061103A"/>
    <w:rsid w:val="00611EAE"/>
    <w:rsid w:val="00611F29"/>
    <w:rsid w:val="0061364A"/>
    <w:rsid w:val="00613BEA"/>
    <w:rsid w:val="0061402C"/>
    <w:rsid w:val="0061595F"/>
    <w:rsid w:val="00615A79"/>
    <w:rsid w:val="00616179"/>
    <w:rsid w:val="0061675B"/>
    <w:rsid w:val="00616854"/>
    <w:rsid w:val="0062052B"/>
    <w:rsid w:val="00620797"/>
    <w:rsid w:val="006207B7"/>
    <w:rsid w:val="00620F8F"/>
    <w:rsid w:val="00621A86"/>
    <w:rsid w:val="00622DDE"/>
    <w:rsid w:val="00623401"/>
    <w:rsid w:val="00624C95"/>
    <w:rsid w:val="006258B8"/>
    <w:rsid w:val="00625C40"/>
    <w:rsid w:val="0062706E"/>
    <w:rsid w:val="006272D9"/>
    <w:rsid w:val="00627E7C"/>
    <w:rsid w:val="00630B9A"/>
    <w:rsid w:val="00630CFF"/>
    <w:rsid w:val="00631369"/>
    <w:rsid w:val="0063167F"/>
    <w:rsid w:val="00631F9B"/>
    <w:rsid w:val="00632481"/>
    <w:rsid w:val="0063262D"/>
    <w:rsid w:val="0063268B"/>
    <w:rsid w:val="00632788"/>
    <w:rsid w:val="00632AE5"/>
    <w:rsid w:val="00632FF4"/>
    <w:rsid w:val="00633741"/>
    <w:rsid w:val="0063390E"/>
    <w:rsid w:val="00633CA1"/>
    <w:rsid w:val="006342FE"/>
    <w:rsid w:val="00634673"/>
    <w:rsid w:val="00636E1E"/>
    <w:rsid w:val="00637BBD"/>
    <w:rsid w:val="00637D33"/>
    <w:rsid w:val="00640D17"/>
    <w:rsid w:val="00641A99"/>
    <w:rsid w:val="00641CCA"/>
    <w:rsid w:val="00641DA3"/>
    <w:rsid w:val="00642377"/>
    <w:rsid w:val="00642768"/>
    <w:rsid w:val="00642A84"/>
    <w:rsid w:val="00642E92"/>
    <w:rsid w:val="0064411F"/>
    <w:rsid w:val="006449E3"/>
    <w:rsid w:val="00645742"/>
    <w:rsid w:val="00645E69"/>
    <w:rsid w:val="00646130"/>
    <w:rsid w:val="0064681A"/>
    <w:rsid w:val="00646ACE"/>
    <w:rsid w:val="006474C0"/>
    <w:rsid w:val="006475E6"/>
    <w:rsid w:val="00647927"/>
    <w:rsid w:val="00650B2D"/>
    <w:rsid w:val="00651D84"/>
    <w:rsid w:val="00652B9B"/>
    <w:rsid w:val="00652F78"/>
    <w:rsid w:val="00653120"/>
    <w:rsid w:val="00653743"/>
    <w:rsid w:val="00653DD9"/>
    <w:rsid w:val="00654119"/>
    <w:rsid w:val="00654943"/>
    <w:rsid w:val="00654E6A"/>
    <w:rsid w:val="00654EC2"/>
    <w:rsid w:val="006551FC"/>
    <w:rsid w:val="006563F3"/>
    <w:rsid w:val="006575F3"/>
    <w:rsid w:val="00660871"/>
    <w:rsid w:val="006610FF"/>
    <w:rsid w:val="0066176D"/>
    <w:rsid w:val="00661ED7"/>
    <w:rsid w:val="006620CF"/>
    <w:rsid w:val="00662809"/>
    <w:rsid w:val="00663823"/>
    <w:rsid w:val="00664E08"/>
    <w:rsid w:val="006650D0"/>
    <w:rsid w:val="0066774D"/>
    <w:rsid w:val="00667F42"/>
    <w:rsid w:val="00667F67"/>
    <w:rsid w:val="00671284"/>
    <w:rsid w:val="006727FC"/>
    <w:rsid w:val="00673906"/>
    <w:rsid w:val="00673C20"/>
    <w:rsid w:val="00674B58"/>
    <w:rsid w:val="00674BCB"/>
    <w:rsid w:val="006756CD"/>
    <w:rsid w:val="00675F49"/>
    <w:rsid w:val="00676613"/>
    <w:rsid w:val="00676E5B"/>
    <w:rsid w:val="006771AA"/>
    <w:rsid w:val="00677D6B"/>
    <w:rsid w:val="00680496"/>
    <w:rsid w:val="006806D5"/>
    <w:rsid w:val="00680752"/>
    <w:rsid w:val="00680795"/>
    <w:rsid w:val="00681523"/>
    <w:rsid w:val="00682713"/>
    <w:rsid w:val="00683451"/>
    <w:rsid w:val="00683579"/>
    <w:rsid w:val="006843F4"/>
    <w:rsid w:val="00684598"/>
    <w:rsid w:val="006854CE"/>
    <w:rsid w:val="00686B47"/>
    <w:rsid w:val="00686BCE"/>
    <w:rsid w:val="00686D14"/>
    <w:rsid w:val="00686F21"/>
    <w:rsid w:val="006875EA"/>
    <w:rsid w:val="0068790B"/>
    <w:rsid w:val="00690171"/>
    <w:rsid w:val="006906E4"/>
    <w:rsid w:val="006913EB"/>
    <w:rsid w:val="00691C54"/>
    <w:rsid w:val="00691CA6"/>
    <w:rsid w:val="00691E49"/>
    <w:rsid w:val="006922DC"/>
    <w:rsid w:val="006928E4"/>
    <w:rsid w:val="006941DD"/>
    <w:rsid w:val="006943D1"/>
    <w:rsid w:val="0069466B"/>
    <w:rsid w:val="00694795"/>
    <w:rsid w:val="00695014"/>
    <w:rsid w:val="00696AA8"/>
    <w:rsid w:val="006A1BA3"/>
    <w:rsid w:val="006A257C"/>
    <w:rsid w:val="006A2615"/>
    <w:rsid w:val="006A4158"/>
    <w:rsid w:val="006A445E"/>
    <w:rsid w:val="006A447C"/>
    <w:rsid w:val="006A4AA7"/>
    <w:rsid w:val="006A4E15"/>
    <w:rsid w:val="006A4FC0"/>
    <w:rsid w:val="006A5866"/>
    <w:rsid w:val="006A5E4F"/>
    <w:rsid w:val="006A612F"/>
    <w:rsid w:val="006A643C"/>
    <w:rsid w:val="006A7227"/>
    <w:rsid w:val="006A729B"/>
    <w:rsid w:val="006A741F"/>
    <w:rsid w:val="006A76A9"/>
    <w:rsid w:val="006B0431"/>
    <w:rsid w:val="006B0F54"/>
    <w:rsid w:val="006B12C6"/>
    <w:rsid w:val="006B1DD8"/>
    <w:rsid w:val="006B415B"/>
    <w:rsid w:val="006B4C95"/>
    <w:rsid w:val="006B4CBA"/>
    <w:rsid w:val="006B5058"/>
    <w:rsid w:val="006B59AD"/>
    <w:rsid w:val="006B6302"/>
    <w:rsid w:val="006B673D"/>
    <w:rsid w:val="006B6FEB"/>
    <w:rsid w:val="006B7542"/>
    <w:rsid w:val="006C0A59"/>
    <w:rsid w:val="006C19EE"/>
    <w:rsid w:val="006C1D01"/>
    <w:rsid w:val="006C1F6D"/>
    <w:rsid w:val="006C24C7"/>
    <w:rsid w:val="006C2BE3"/>
    <w:rsid w:val="006C2E46"/>
    <w:rsid w:val="006C3B05"/>
    <w:rsid w:val="006C3D4F"/>
    <w:rsid w:val="006C4E45"/>
    <w:rsid w:val="006C579B"/>
    <w:rsid w:val="006C5EE1"/>
    <w:rsid w:val="006C61B1"/>
    <w:rsid w:val="006C6DB8"/>
    <w:rsid w:val="006D0669"/>
    <w:rsid w:val="006D1D4E"/>
    <w:rsid w:val="006D1D63"/>
    <w:rsid w:val="006D261D"/>
    <w:rsid w:val="006D2B96"/>
    <w:rsid w:val="006D3771"/>
    <w:rsid w:val="006D3AA1"/>
    <w:rsid w:val="006D440A"/>
    <w:rsid w:val="006D5599"/>
    <w:rsid w:val="006D592F"/>
    <w:rsid w:val="006D62BE"/>
    <w:rsid w:val="006D6EFE"/>
    <w:rsid w:val="006D728E"/>
    <w:rsid w:val="006D7B71"/>
    <w:rsid w:val="006E0006"/>
    <w:rsid w:val="006E01BB"/>
    <w:rsid w:val="006E0DF6"/>
    <w:rsid w:val="006E0FD3"/>
    <w:rsid w:val="006E1BDE"/>
    <w:rsid w:val="006E2575"/>
    <w:rsid w:val="006E336C"/>
    <w:rsid w:val="006E35A9"/>
    <w:rsid w:val="006E3B9E"/>
    <w:rsid w:val="006E4A27"/>
    <w:rsid w:val="006E4DF1"/>
    <w:rsid w:val="006E5828"/>
    <w:rsid w:val="006E5D8C"/>
    <w:rsid w:val="006E6B92"/>
    <w:rsid w:val="006E6BB9"/>
    <w:rsid w:val="006E784F"/>
    <w:rsid w:val="006F0B4F"/>
    <w:rsid w:val="006F0E97"/>
    <w:rsid w:val="006F1592"/>
    <w:rsid w:val="006F2DF3"/>
    <w:rsid w:val="006F2DF9"/>
    <w:rsid w:val="006F2E99"/>
    <w:rsid w:val="006F2FFE"/>
    <w:rsid w:val="006F3C6F"/>
    <w:rsid w:val="006F41C6"/>
    <w:rsid w:val="006F5DD9"/>
    <w:rsid w:val="006F6648"/>
    <w:rsid w:val="006F6736"/>
    <w:rsid w:val="006F6E9C"/>
    <w:rsid w:val="006F6FA2"/>
    <w:rsid w:val="006F74F4"/>
    <w:rsid w:val="007001D0"/>
    <w:rsid w:val="007009E7"/>
    <w:rsid w:val="00700CE3"/>
    <w:rsid w:val="00701498"/>
    <w:rsid w:val="00701E70"/>
    <w:rsid w:val="00701E82"/>
    <w:rsid w:val="00704BB6"/>
    <w:rsid w:val="00704F47"/>
    <w:rsid w:val="00705001"/>
    <w:rsid w:val="00705BC0"/>
    <w:rsid w:val="0070702A"/>
    <w:rsid w:val="007072C2"/>
    <w:rsid w:val="0070746B"/>
    <w:rsid w:val="007075CA"/>
    <w:rsid w:val="00710C02"/>
    <w:rsid w:val="0071151E"/>
    <w:rsid w:val="007118AC"/>
    <w:rsid w:val="00711FC7"/>
    <w:rsid w:val="0071482B"/>
    <w:rsid w:val="00714C8F"/>
    <w:rsid w:val="00715A32"/>
    <w:rsid w:val="00716574"/>
    <w:rsid w:val="00716CCB"/>
    <w:rsid w:val="00716F57"/>
    <w:rsid w:val="00717003"/>
    <w:rsid w:val="00717A74"/>
    <w:rsid w:val="00720EA2"/>
    <w:rsid w:val="00721409"/>
    <w:rsid w:val="00721CE0"/>
    <w:rsid w:val="007221A2"/>
    <w:rsid w:val="00722935"/>
    <w:rsid w:val="00723BA8"/>
    <w:rsid w:val="00724257"/>
    <w:rsid w:val="0072448D"/>
    <w:rsid w:val="0072568C"/>
    <w:rsid w:val="00726C35"/>
    <w:rsid w:val="00726FDE"/>
    <w:rsid w:val="007270E4"/>
    <w:rsid w:val="00727815"/>
    <w:rsid w:val="00727A26"/>
    <w:rsid w:val="007301A7"/>
    <w:rsid w:val="00730E31"/>
    <w:rsid w:val="007313A4"/>
    <w:rsid w:val="00731940"/>
    <w:rsid w:val="007320A7"/>
    <w:rsid w:val="007346F8"/>
    <w:rsid w:val="00734D66"/>
    <w:rsid w:val="00734E06"/>
    <w:rsid w:val="00736540"/>
    <w:rsid w:val="00736B8E"/>
    <w:rsid w:val="00736E9D"/>
    <w:rsid w:val="007373FA"/>
    <w:rsid w:val="00737E7D"/>
    <w:rsid w:val="0074063F"/>
    <w:rsid w:val="00740EF1"/>
    <w:rsid w:val="007416A1"/>
    <w:rsid w:val="00741BF8"/>
    <w:rsid w:val="0074249A"/>
    <w:rsid w:val="0074250E"/>
    <w:rsid w:val="0074331B"/>
    <w:rsid w:val="007437BA"/>
    <w:rsid w:val="007444E7"/>
    <w:rsid w:val="00744546"/>
    <w:rsid w:val="00744A0B"/>
    <w:rsid w:val="00744A18"/>
    <w:rsid w:val="00744A76"/>
    <w:rsid w:val="00744DBD"/>
    <w:rsid w:val="00745398"/>
    <w:rsid w:val="00745EE9"/>
    <w:rsid w:val="00746FC3"/>
    <w:rsid w:val="00747491"/>
    <w:rsid w:val="007476F2"/>
    <w:rsid w:val="00747B90"/>
    <w:rsid w:val="00750795"/>
    <w:rsid w:val="00751081"/>
    <w:rsid w:val="0075199B"/>
    <w:rsid w:val="007519F6"/>
    <w:rsid w:val="007529C5"/>
    <w:rsid w:val="00752F3D"/>
    <w:rsid w:val="00754870"/>
    <w:rsid w:val="007561F0"/>
    <w:rsid w:val="00756632"/>
    <w:rsid w:val="00756991"/>
    <w:rsid w:val="0075754A"/>
    <w:rsid w:val="00757602"/>
    <w:rsid w:val="00757E45"/>
    <w:rsid w:val="00757EE6"/>
    <w:rsid w:val="00760554"/>
    <w:rsid w:val="0076083D"/>
    <w:rsid w:val="00760FE3"/>
    <w:rsid w:val="00761DC2"/>
    <w:rsid w:val="00762B1E"/>
    <w:rsid w:val="0076329D"/>
    <w:rsid w:val="00763EA8"/>
    <w:rsid w:val="00764123"/>
    <w:rsid w:val="00764B94"/>
    <w:rsid w:val="007652E2"/>
    <w:rsid w:val="00765791"/>
    <w:rsid w:val="007659E0"/>
    <w:rsid w:val="00765A82"/>
    <w:rsid w:val="00766434"/>
    <w:rsid w:val="00767222"/>
    <w:rsid w:val="00767C19"/>
    <w:rsid w:val="00770E10"/>
    <w:rsid w:val="00771E07"/>
    <w:rsid w:val="00771E5C"/>
    <w:rsid w:val="00772107"/>
    <w:rsid w:val="00772315"/>
    <w:rsid w:val="00772A9B"/>
    <w:rsid w:val="00772BA7"/>
    <w:rsid w:val="00773E30"/>
    <w:rsid w:val="007742FF"/>
    <w:rsid w:val="00774A83"/>
    <w:rsid w:val="00775146"/>
    <w:rsid w:val="007755A1"/>
    <w:rsid w:val="0077566D"/>
    <w:rsid w:val="00775A10"/>
    <w:rsid w:val="00776097"/>
    <w:rsid w:val="0077625F"/>
    <w:rsid w:val="007766A5"/>
    <w:rsid w:val="00776E39"/>
    <w:rsid w:val="00777C3A"/>
    <w:rsid w:val="0078016D"/>
    <w:rsid w:val="00780E97"/>
    <w:rsid w:val="00781778"/>
    <w:rsid w:val="0078188C"/>
    <w:rsid w:val="007819D0"/>
    <w:rsid w:val="00782098"/>
    <w:rsid w:val="00782467"/>
    <w:rsid w:val="007827A8"/>
    <w:rsid w:val="00783D75"/>
    <w:rsid w:val="007846FE"/>
    <w:rsid w:val="007857E3"/>
    <w:rsid w:val="00786231"/>
    <w:rsid w:val="00787EA2"/>
    <w:rsid w:val="0079000B"/>
    <w:rsid w:val="007900CB"/>
    <w:rsid w:val="007902F4"/>
    <w:rsid w:val="007905B2"/>
    <w:rsid w:val="00790E9B"/>
    <w:rsid w:val="007917E7"/>
    <w:rsid w:val="0079233F"/>
    <w:rsid w:val="007927C6"/>
    <w:rsid w:val="00792862"/>
    <w:rsid w:val="0079348E"/>
    <w:rsid w:val="00793C28"/>
    <w:rsid w:val="00793EEB"/>
    <w:rsid w:val="0079405B"/>
    <w:rsid w:val="00795679"/>
    <w:rsid w:val="0079797F"/>
    <w:rsid w:val="007A008F"/>
    <w:rsid w:val="007A0406"/>
    <w:rsid w:val="007A05F4"/>
    <w:rsid w:val="007A0BB9"/>
    <w:rsid w:val="007A14E8"/>
    <w:rsid w:val="007A1D73"/>
    <w:rsid w:val="007A28E3"/>
    <w:rsid w:val="007A3FD7"/>
    <w:rsid w:val="007A4023"/>
    <w:rsid w:val="007A5445"/>
    <w:rsid w:val="007A5A94"/>
    <w:rsid w:val="007A5E11"/>
    <w:rsid w:val="007A6C47"/>
    <w:rsid w:val="007B068E"/>
    <w:rsid w:val="007B20B0"/>
    <w:rsid w:val="007B31F7"/>
    <w:rsid w:val="007B347F"/>
    <w:rsid w:val="007B39F6"/>
    <w:rsid w:val="007B4481"/>
    <w:rsid w:val="007B58A3"/>
    <w:rsid w:val="007B5A98"/>
    <w:rsid w:val="007B5E30"/>
    <w:rsid w:val="007B5E45"/>
    <w:rsid w:val="007B747A"/>
    <w:rsid w:val="007C1AD0"/>
    <w:rsid w:val="007C1DB0"/>
    <w:rsid w:val="007C2270"/>
    <w:rsid w:val="007C2613"/>
    <w:rsid w:val="007C27D4"/>
    <w:rsid w:val="007C2B56"/>
    <w:rsid w:val="007C4720"/>
    <w:rsid w:val="007C4CCE"/>
    <w:rsid w:val="007C570A"/>
    <w:rsid w:val="007C6968"/>
    <w:rsid w:val="007C78D3"/>
    <w:rsid w:val="007C7D24"/>
    <w:rsid w:val="007C7D49"/>
    <w:rsid w:val="007C7DE5"/>
    <w:rsid w:val="007D0EEB"/>
    <w:rsid w:val="007D1986"/>
    <w:rsid w:val="007D1D99"/>
    <w:rsid w:val="007D2376"/>
    <w:rsid w:val="007D2C8A"/>
    <w:rsid w:val="007D477A"/>
    <w:rsid w:val="007D4A41"/>
    <w:rsid w:val="007D4D2A"/>
    <w:rsid w:val="007D5B26"/>
    <w:rsid w:val="007D5E52"/>
    <w:rsid w:val="007D5F07"/>
    <w:rsid w:val="007D6F85"/>
    <w:rsid w:val="007D714E"/>
    <w:rsid w:val="007D763D"/>
    <w:rsid w:val="007D77A3"/>
    <w:rsid w:val="007D7E54"/>
    <w:rsid w:val="007D7E8E"/>
    <w:rsid w:val="007E00B1"/>
    <w:rsid w:val="007E0749"/>
    <w:rsid w:val="007E2F87"/>
    <w:rsid w:val="007E334F"/>
    <w:rsid w:val="007E392D"/>
    <w:rsid w:val="007E3AC7"/>
    <w:rsid w:val="007E4155"/>
    <w:rsid w:val="007E57B5"/>
    <w:rsid w:val="007E5D39"/>
    <w:rsid w:val="007E66C8"/>
    <w:rsid w:val="007E67BD"/>
    <w:rsid w:val="007E68F0"/>
    <w:rsid w:val="007E6BBD"/>
    <w:rsid w:val="007E7E5F"/>
    <w:rsid w:val="007F06E1"/>
    <w:rsid w:val="007F0C09"/>
    <w:rsid w:val="007F1383"/>
    <w:rsid w:val="007F2939"/>
    <w:rsid w:val="007F3E75"/>
    <w:rsid w:val="007F4540"/>
    <w:rsid w:val="007F517F"/>
    <w:rsid w:val="007F6391"/>
    <w:rsid w:val="007F6CAD"/>
    <w:rsid w:val="007F6FB8"/>
    <w:rsid w:val="007F7051"/>
    <w:rsid w:val="007F7071"/>
    <w:rsid w:val="007F7481"/>
    <w:rsid w:val="007F76FF"/>
    <w:rsid w:val="007F7E83"/>
    <w:rsid w:val="00800490"/>
    <w:rsid w:val="00801491"/>
    <w:rsid w:val="008015A7"/>
    <w:rsid w:val="00801B8F"/>
    <w:rsid w:val="00801EF6"/>
    <w:rsid w:val="0080247B"/>
    <w:rsid w:val="00802AEC"/>
    <w:rsid w:val="00803024"/>
    <w:rsid w:val="00803099"/>
    <w:rsid w:val="0080406C"/>
    <w:rsid w:val="008051ED"/>
    <w:rsid w:val="0080562C"/>
    <w:rsid w:val="008071D0"/>
    <w:rsid w:val="0081037F"/>
    <w:rsid w:val="0081066B"/>
    <w:rsid w:val="00810809"/>
    <w:rsid w:val="00810C6A"/>
    <w:rsid w:val="00810C86"/>
    <w:rsid w:val="008120FC"/>
    <w:rsid w:val="00812350"/>
    <w:rsid w:val="00812369"/>
    <w:rsid w:val="00812741"/>
    <w:rsid w:val="008128E3"/>
    <w:rsid w:val="00812A80"/>
    <w:rsid w:val="00812B12"/>
    <w:rsid w:val="00813049"/>
    <w:rsid w:val="00814358"/>
    <w:rsid w:val="00814407"/>
    <w:rsid w:val="0081472A"/>
    <w:rsid w:val="00815871"/>
    <w:rsid w:val="008179C7"/>
    <w:rsid w:val="00817FE5"/>
    <w:rsid w:val="00821319"/>
    <w:rsid w:val="00821789"/>
    <w:rsid w:val="0082180B"/>
    <w:rsid w:val="00821BC9"/>
    <w:rsid w:val="00821FE7"/>
    <w:rsid w:val="0082434D"/>
    <w:rsid w:val="00825147"/>
    <w:rsid w:val="00825D4F"/>
    <w:rsid w:val="00826482"/>
    <w:rsid w:val="00826F04"/>
    <w:rsid w:val="00830017"/>
    <w:rsid w:val="00830787"/>
    <w:rsid w:val="00830DC9"/>
    <w:rsid w:val="00831489"/>
    <w:rsid w:val="00833A6A"/>
    <w:rsid w:val="00833E2F"/>
    <w:rsid w:val="00834240"/>
    <w:rsid w:val="008343C7"/>
    <w:rsid w:val="00834F9A"/>
    <w:rsid w:val="00835ECC"/>
    <w:rsid w:val="008368F3"/>
    <w:rsid w:val="008376DF"/>
    <w:rsid w:val="008400A8"/>
    <w:rsid w:val="00840B36"/>
    <w:rsid w:val="0084156A"/>
    <w:rsid w:val="008425BD"/>
    <w:rsid w:val="008427B1"/>
    <w:rsid w:val="008449FF"/>
    <w:rsid w:val="00845E77"/>
    <w:rsid w:val="0084601D"/>
    <w:rsid w:val="008462FB"/>
    <w:rsid w:val="00846C73"/>
    <w:rsid w:val="00846E8A"/>
    <w:rsid w:val="00847A5B"/>
    <w:rsid w:val="00847BE3"/>
    <w:rsid w:val="008500CD"/>
    <w:rsid w:val="00850462"/>
    <w:rsid w:val="00850C94"/>
    <w:rsid w:val="0085161D"/>
    <w:rsid w:val="00852EEF"/>
    <w:rsid w:val="00853030"/>
    <w:rsid w:val="00854E65"/>
    <w:rsid w:val="00855597"/>
    <w:rsid w:val="00855780"/>
    <w:rsid w:val="008557AA"/>
    <w:rsid w:val="00855F84"/>
    <w:rsid w:val="00856178"/>
    <w:rsid w:val="008567C0"/>
    <w:rsid w:val="008567E9"/>
    <w:rsid w:val="00856C69"/>
    <w:rsid w:val="008570AB"/>
    <w:rsid w:val="0086011E"/>
    <w:rsid w:val="008603A8"/>
    <w:rsid w:val="00860E16"/>
    <w:rsid w:val="00861133"/>
    <w:rsid w:val="00862222"/>
    <w:rsid w:val="00862545"/>
    <w:rsid w:val="008625DC"/>
    <w:rsid w:val="00862D62"/>
    <w:rsid w:val="00863356"/>
    <w:rsid w:val="0086428A"/>
    <w:rsid w:val="00864544"/>
    <w:rsid w:val="008653B5"/>
    <w:rsid w:val="00865A76"/>
    <w:rsid w:val="00865D8C"/>
    <w:rsid w:val="008663D7"/>
    <w:rsid w:val="00866EF3"/>
    <w:rsid w:val="00866FA7"/>
    <w:rsid w:val="0086730B"/>
    <w:rsid w:val="0086739F"/>
    <w:rsid w:val="008674DC"/>
    <w:rsid w:val="008679E6"/>
    <w:rsid w:val="00867A0F"/>
    <w:rsid w:val="008707F5"/>
    <w:rsid w:val="00871811"/>
    <w:rsid w:val="008718B4"/>
    <w:rsid w:val="00871F92"/>
    <w:rsid w:val="00872B6D"/>
    <w:rsid w:val="00872C22"/>
    <w:rsid w:val="00872E1F"/>
    <w:rsid w:val="008736AE"/>
    <w:rsid w:val="00873942"/>
    <w:rsid w:val="00873995"/>
    <w:rsid w:val="00873B1F"/>
    <w:rsid w:val="0087400E"/>
    <w:rsid w:val="00875189"/>
    <w:rsid w:val="00875E28"/>
    <w:rsid w:val="00876F99"/>
    <w:rsid w:val="00876FBF"/>
    <w:rsid w:val="00880558"/>
    <w:rsid w:val="008807AA"/>
    <w:rsid w:val="00881DD6"/>
    <w:rsid w:val="00882ED0"/>
    <w:rsid w:val="00883257"/>
    <w:rsid w:val="00883894"/>
    <w:rsid w:val="00884C95"/>
    <w:rsid w:val="0088519A"/>
    <w:rsid w:val="00885DA2"/>
    <w:rsid w:val="00885E17"/>
    <w:rsid w:val="00885F75"/>
    <w:rsid w:val="00886342"/>
    <w:rsid w:val="00887143"/>
    <w:rsid w:val="008875DE"/>
    <w:rsid w:val="00887950"/>
    <w:rsid w:val="00887FCE"/>
    <w:rsid w:val="0089074D"/>
    <w:rsid w:val="0089092F"/>
    <w:rsid w:val="008918ED"/>
    <w:rsid w:val="0089325B"/>
    <w:rsid w:val="00893594"/>
    <w:rsid w:val="0089422E"/>
    <w:rsid w:val="008947EA"/>
    <w:rsid w:val="00894ABF"/>
    <w:rsid w:val="00895789"/>
    <w:rsid w:val="00895FFF"/>
    <w:rsid w:val="00896FF4"/>
    <w:rsid w:val="0089725A"/>
    <w:rsid w:val="00897739"/>
    <w:rsid w:val="00897B39"/>
    <w:rsid w:val="008A04C0"/>
    <w:rsid w:val="008A056A"/>
    <w:rsid w:val="008A0B42"/>
    <w:rsid w:val="008A0E85"/>
    <w:rsid w:val="008A0E92"/>
    <w:rsid w:val="008A15CB"/>
    <w:rsid w:val="008A1A50"/>
    <w:rsid w:val="008A1DDE"/>
    <w:rsid w:val="008A2544"/>
    <w:rsid w:val="008A34CE"/>
    <w:rsid w:val="008A371D"/>
    <w:rsid w:val="008A3863"/>
    <w:rsid w:val="008A5443"/>
    <w:rsid w:val="008A55A8"/>
    <w:rsid w:val="008A5F01"/>
    <w:rsid w:val="008A6B66"/>
    <w:rsid w:val="008A7078"/>
    <w:rsid w:val="008B04B6"/>
    <w:rsid w:val="008B0969"/>
    <w:rsid w:val="008B10FE"/>
    <w:rsid w:val="008B11D0"/>
    <w:rsid w:val="008B286E"/>
    <w:rsid w:val="008B2ABC"/>
    <w:rsid w:val="008B32B6"/>
    <w:rsid w:val="008B43CC"/>
    <w:rsid w:val="008B4464"/>
    <w:rsid w:val="008B4BF2"/>
    <w:rsid w:val="008B56E5"/>
    <w:rsid w:val="008B5AFD"/>
    <w:rsid w:val="008B5B65"/>
    <w:rsid w:val="008B6650"/>
    <w:rsid w:val="008B729C"/>
    <w:rsid w:val="008B7A4E"/>
    <w:rsid w:val="008C0522"/>
    <w:rsid w:val="008C1506"/>
    <w:rsid w:val="008C2D30"/>
    <w:rsid w:val="008C33F2"/>
    <w:rsid w:val="008C444D"/>
    <w:rsid w:val="008C4E36"/>
    <w:rsid w:val="008C5BCB"/>
    <w:rsid w:val="008C6C92"/>
    <w:rsid w:val="008C6E11"/>
    <w:rsid w:val="008C77F7"/>
    <w:rsid w:val="008C79DC"/>
    <w:rsid w:val="008D0262"/>
    <w:rsid w:val="008D0AE4"/>
    <w:rsid w:val="008D1B0D"/>
    <w:rsid w:val="008D20E6"/>
    <w:rsid w:val="008D2A90"/>
    <w:rsid w:val="008D2F52"/>
    <w:rsid w:val="008D3E19"/>
    <w:rsid w:val="008D4DB0"/>
    <w:rsid w:val="008D57A4"/>
    <w:rsid w:val="008D5F06"/>
    <w:rsid w:val="008D6B57"/>
    <w:rsid w:val="008D74C3"/>
    <w:rsid w:val="008D769C"/>
    <w:rsid w:val="008D78AE"/>
    <w:rsid w:val="008D7DFC"/>
    <w:rsid w:val="008D7F82"/>
    <w:rsid w:val="008E00FD"/>
    <w:rsid w:val="008E07C6"/>
    <w:rsid w:val="008E152D"/>
    <w:rsid w:val="008E3214"/>
    <w:rsid w:val="008E33EA"/>
    <w:rsid w:val="008E34C5"/>
    <w:rsid w:val="008E4180"/>
    <w:rsid w:val="008E4ECE"/>
    <w:rsid w:val="008E5BB7"/>
    <w:rsid w:val="008E5F84"/>
    <w:rsid w:val="008E6A1B"/>
    <w:rsid w:val="008E6FAD"/>
    <w:rsid w:val="008E6FF6"/>
    <w:rsid w:val="008E70CC"/>
    <w:rsid w:val="008E72E5"/>
    <w:rsid w:val="008E75D0"/>
    <w:rsid w:val="008E79F9"/>
    <w:rsid w:val="008E7DCC"/>
    <w:rsid w:val="008F0D1E"/>
    <w:rsid w:val="008F0EA9"/>
    <w:rsid w:val="008F1B1E"/>
    <w:rsid w:val="008F1E0E"/>
    <w:rsid w:val="008F2B7E"/>
    <w:rsid w:val="008F31DF"/>
    <w:rsid w:val="008F38F6"/>
    <w:rsid w:val="008F3B8B"/>
    <w:rsid w:val="008F3D85"/>
    <w:rsid w:val="008F411D"/>
    <w:rsid w:val="008F4D31"/>
    <w:rsid w:val="008F53F5"/>
    <w:rsid w:val="008F56A2"/>
    <w:rsid w:val="008F5AA4"/>
    <w:rsid w:val="008F5FF0"/>
    <w:rsid w:val="008F61F2"/>
    <w:rsid w:val="008F63BC"/>
    <w:rsid w:val="008F6485"/>
    <w:rsid w:val="008F710C"/>
    <w:rsid w:val="008F743D"/>
    <w:rsid w:val="008F7B17"/>
    <w:rsid w:val="008F7F78"/>
    <w:rsid w:val="00900316"/>
    <w:rsid w:val="00900A24"/>
    <w:rsid w:val="009010D0"/>
    <w:rsid w:val="0090122A"/>
    <w:rsid w:val="00901F73"/>
    <w:rsid w:val="0090394F"/>
    <w:rsid w:val="00903A53"/>
    <w:rsid w:val="009047AE"/>
    <w:rsid w:val="009053FE"/>
    <w:rsid w:val="009054D3"/>
    <w:rsid w:val="00905587"/>
    <w:rsid w:val="009057D3"/>
    <w:rsid w:val="009064DC"/>
    <w:rsid w:val="00906628"/>
    <w:rsid w:val="009068B1"/>
    <w:rsid w:val="0090696A"/>
    <w:rsid w:val="00907B9D"/>
    <w:rsid w:val="00910CFA"/>
    <w:rsid w:val="00911527"/>
    <w:rsid w:val="009115A0"/>
    <w:rsid w:val="009125D2"/>
    <w:rsid w:val="00912ECB"/>
    <w:rsid w:val="0091330B"/>
    <w:rsid w:val="00914007"/>
    <w:rsid w:val="00914530"/>
    <w:rsid w:val="00914667"/>
    <w:rsid w:val="00915179"/>
    <w:rsid w:val="00915E3F"/>
    <w:rsid w:val="00915F49"/>
    <w:rsid w:val="00915F97"/>
    <w:rsid w:val="009179EB"/>
    <w:rsid w:val="00922633"/>
    <w:rsid w:val="0092273F"/>
    <w:rsid w:val="0092284C"/>
    <w:rsid w:val="009235B5"/>
    <w:rsid w:val="009238F1"/>
    <w:rsid w:val="00924867"/>
    <w:rsid w:val="009249B4"/>
    <w:rsid w:val="00926716"/>
    <w:rsid w:val="00926857"/>
    <w:rsid w:val="009270DB"/>
    <w:rsid w:val="00930BEB"/>
    <w:rsid w:val="009323DF"/>
    <w:rsid w:val="00932AFC"/>
    <w:rsid w:val="00932B96"/>
    <w:rsid w:val="0093389C"/>
    <w:rsid w:val="00933A7D"/>
    <w:rsid w:val="00933DA9"/>
    <w:rsid w:val="0093452F"/>
    <w:rsid w:val="0093491F"/>
    <w:rsid w:val="00935E14"/>
    <w:rsid w:val="0093646D"/>
    <w:rsid w:val="009377A8"/>
    <w:rsid w:val="00940BBE"/>
    <w:rsid w:val="009415D5"/>
    <w:rsid w:val="00941787"/>
    <w:rsid w:val="00941E4F"/>
    <w:rsid w:val="00942454"/>
    <w:rsid w:val="009428F5"/>
    <w:rsid w:val="0094480E"/>
    <w:rsid w:val="009453AF"/>
    <w:rsid w:val="009454C7"/>
    <w:rsid w:val="00945A79"/>
    <w:rsid w:val="00946ADB"/>
    <w:rsid w:val="00946D49"/>
    <w:rsid w:val="00947B5B"/>
    <w:rsid w:val="00950281"/>
    <w:rsid w:val="0095029E"/>
    <w:rsid w:val="00951BD3"/>
    <w:rsid w:val="009529FD"/>
    <w:rsid w:val="00952B8F"/>
    <w:rsid w:val="00953F3C"/>
    <w:rsid w:val="0095496C"/>
    <w:rsid w:val="0095569B"/>
    <w:rsid w:val="009559F2"/>
    <w:rsid w:val="009562CC"/>
    <w:rsid w:val="0095695E"/>
    <w:rsid w:val="00957310"/>
    <w:rsid w:val="0095750D"/>
    <w:rsid w:val="00960B83"/>
    <w:rsid w:val="0096136C"/>
    <w:rsid w:val="00962B8F"/>
    <w:rsid w:val="009637E4"/>
    <w:rsid w:val="00964464"/>
    <w:rsid w:val="00965665"/>
    <w:rsid w:val="0096632E"/>
    <w:rsid w:val="00966D4F"/>
    <w:rsid w:val="00970E65"/>
    <w:rsid w:val="00970F9F"/>
    <w:rsid w:val="0097102C"/>
    <w:rsid w:val="0097133A"/>
    <w:rsid w:val="009716CC"/>
    <w:rsid w:val="00971CBF"/>
    <w:rsid w:val="00971F52"/>
    <w:rsid w:val="0097202E"/>
    <w:rsid w:val="009721A9"/>
    <w:rsid w:val="00972E0B"/>
    <w:rsid w:val="00972E68"/>
    <w:rsid w:val="009742E0"/>
    <w:rsid w:val="0097462D"/>
    <w:rsid w:val="009748F0"/>
    <w:rsid w:val="00974A7C"/>
    <w:rsid w:val="00974AC3"/>
    <w:rsid w:val="0097587B"/>
    <w:rsid w:val="009760D1"/>
    <w:rsid w:val="009763C1"/>
    <w:rsid w:val="009766FE"/>
    <w:rsid w:val="00977715"/>
    <w:rsid w:val="00980439"/>
    <w:rsid w:val="00982444"/>
    <w:rsid w:val="009826B9"/>
    <w:rsid w:val="00982BA7"/>
    <w:rsid w:val="00982CDB"/>
    <w:rsid w:val="00982D92"/>
    <w:rsid w:val="00982F10"/>
    <w:rsid w:val="00983120"/>
    <w:rsid w:val="00983216"/>
    <w:rsid w:val="009834A0"/>
    <w:rsid w:val="009843A8"/>
    <w:rsid w:val="009845DE"/>
    <w:rsid w:val="00984993"/>
    <w:rsid w:val="00984CA2"/>
    <w:rsid w:val="009854F1"/>
    <w:rsid w:val="00986128"/>
    <w:rsid w:val="00987077"/>
    <w:rsid w:val="0098714A"/>
    <w:rsid w:val="009874CF"/>
    <w:rsid w:val="00990428"/>
    <w:rsid w:val="00990686"/>
    <w:rsid w:val="009909B3"/>
    <w:rsid w:val="00993EA1"/>
    <w:rsid w:val="0099496C"/>
    <w:rsid w:val="00995582"/>
    <w:rsid w:val="00995D25"/>
    <w:rsid w:val="009964E1"/>
    <w:rsid w:val="00996569"/>
    <w:rsid w:val="009A057B"/>
    <w:rsid w:val="009A06F0"/>
    <w:rsid w:val="009A14DE"/>
    <w:rsid w:val="009A2294"/>
    <w:rsid w:val="009A301C"/>
    <w:rsid w:val="009A31C4"/>
    <w:rsid w:val="009A40DD"/>
    <w:rsid w:val="009A5F36"/>
    <w:rsid w:val="009A6DED"/>
    <w:rsid w:val="009A72B5"/>
    <w:rsid w:val="009A7450"/>
    <w:rsid w:val="009A7BC2"/>
    <w:rsid w:val="009B011E"/>
    <w:rsid w:val="009B15C3"/>
    <w:rsid w:val="009B180F"/>
    <w:rsid w:val="009B1897"/>
    <w:rsid w:val="009B1BB7"/>
    <w:rsid w:val="009B1C51"/>
    <w:rsid w:val="009B23AE"/>
    <w:rsid w:val="009B3D99"/>
    <w:rsid w:val="009B3EED"/>
    <w:rsid w:val="009B3FA0"/>
    <w:rsid w:val="009B48D4"/>
    <w:rsid w:val="009B751B"/>
    <w:rsid w:val="009B7530"/>
    <w:rsid w:val="009B76AF"/>
    <w:rsid w:val="009C083C"/>
    <w:rsid w:val="009C0992"/>
    <w:rsid w:val="009C0C48"/>
    <w:rsid w:val="009C12EC"/>
    <w:rsid w:val="009C1830"/>
    <w:rsid w:val="009C23DA"/>
    <w:rsid w:val="009C24B3"/>
    <w:rsid w:val="009C2C09"/>
    <w:rsid w:val="009C2E5A"/>
    <w:rsid w:val="009C40A4"/>
    <w:rsid w:val="009C583D"/>
    <w:rsid w:val="009C6214"/>
    <w:rsid w:val="009C645A"/>
    <w:rsid w:val="009C66AA"/>
    <w:rsid w:val="009C672A"/>
    <w:rsid w:val="009C703A"/>
    <w:rsid w:val="009C7B18"/>
    <w:rsid w:val="009C7D55"/>
    <w:rsid w:val="009C7F52"/>
    <w:rsid w:val="009D02FE"/>
    <w:rsid w:val="009D07F2"/>
    <w:rsid w:val="009D12F6"/>
    <w:rsid w:val="009D1884"/>
    <w:rsid w:val="009D24A3"/>
    <w:rsid w:val="009D2FD6"/>
    <w:rsid w:val="009D3004"/>
    <w:rsid w:val="009D3295"/>
    <w:rsid w:val="009D3665"/>
    <w:rsid w:val="009D375A"/>
    <w:rsid w:val="009D3C84"/>
    <w:rsid w:val="009D40C6"/>
    <w:rsid w:val="009D50FC"/>
    <w:rsid w:val="009D5427"/>
    <w:rsid w:val="009D54F3"/>
    <w:rsid w:val="009D5DA3"/>
    <w:rsid w:val="009D6065"/>
    <w:rsid w:val="009D6102"/>
    <w:rsid w:val="009D6969"/>
    <w:rsid w:val="009D6A68"/>
    <w:rsid w:val="009D7470"/>
    <w:rsid w:val="009D7A58"/>
    <w:rsid w:val="009D7E9F"/>
    <w:rsid w:val="009D7FAB"/>
    <w:rsid w:val="009E0483"/>
    <w:rsid w:val="009E0638"/>
    <w:rsid w:val="009E0828"/>
    <w:rsid w:val="009E0CED"/>
    <w:rsid w:val="009E17A2"/>
    <w:rsid w:val="009E2894"/>
    <w:rsid w:val="009E2D23"/>
    <w:rsid w:val="009E4043"/>
    <w:rsid w:val="009E43C1"/>
    <w:rsid w:val="009E4A87"/>
    <w:rsid w:val="009E54AE"/>
    <w:rsid w:val="009E5FC3"/>
    <w:rsid w:val="009E6854"/>
    <w:rsid w:val="009E69CA"/>
    <w:rsid w:val="009E6DF1"/>
    <w:rsid w:val="009E6EDF"/>
    <w:rsid w:val="009E7017"/>
    <w:rsid w:val="009F0195"/>
    <w:rsid w:val="009F0564"/>
    <w:rsid w:val="009F0E1A"/>
    <w:rsid w:val="009F125C"/>
    <w:rsid w:val="009F3BA0"/>
    <w:rsid w:val="009F3F5D"/>
    <w:rsid w:val="009F43CB"/>
    <w:rsid w:val="009F48A0"/>
    <w:rsid w:val="009F4CB9"/>
    <w:rsid w:val="009F5B7F"/>
    <w:rsid w:val="00A00283"/>
    <w:rsid w:val="00A01C02"/>
    <w:rsid w:val="00A023F6"/>
    <w:rsid w:val="00A02D24"/>
    <w:rsid w:val="00A02E16"/>
    <w:rsid w:val="00A05113"/>
    <w:rsid w:val="00A054DC"/>
    <w:rsid w:val="00A055ED"/>
    <w:rsid w:val="00A069AE"/>
    <w:rsid w:val="00A06CC2"/>
    <w:rsid w:val="00A07570"/>
    <w:rsid w:val="00A10389"/>
    <w:rsid w:val="00A1133E"/>
    <w:rsid w:val="00A11888"/>
    <w:rsid w:val="00A11E62"/>
    <w:rsid w:val="00A11E8F"/>
    <w:rsid w:val="00A12369"/>
    <w:rsid w:val="00A13522"/>
    <w:rsid w:val="00A13ED5"/>
    <w:rsid w:val="00A14357"/>
    <w:rsid w:val="00A1524F"/>
    <w:rsid w:val="00A15E63"/>
    <w:rsid w:val="00A167D9"/>
    <w:rsid w:val="00A16DB9"/>
    <w:rsid w:val="00A17672"/>
    <w:rsid w:val="00A2003B"/>
    <w:rsid w:val="00A20A6B"/>
    <w:rsid w:val="00A20C5D"/>
    <w:rsid w:val="00A222CA"/>
    <w:rsid w:val="00A225E3"/>
    <w:rsid w:val="00A22804"/>
    <w:rsid w:val="00A22AD1"/>
    <w:rsid w:val="00A22CEF"/>
    <w:rsid w:val="00A239CC"/>
    <w:rsid w:val="00A23BC2"/>
    <w:rsid w:val="00A248C9"/>
    <w:rsid w:val="00A26B7A"/>
    <w:rsid w:val="00A26F01"/>
    <w:rsid w:val="00A279AC"/>
    <w:rsid w:val="00A27A30"/>
    <w:rsid w:val="00A27A98"/>
    <w:rsid w:val="00A3076F"/>
    <w:rsid w:val="00A30B1C"/>
    <w:rsid w:val="00A30C5D"/>
    <w:rsid w:val="00A310F1"/>
    <w:rsid w:val="00A31C68"/>
    <w:rsid w:val="00A31FFF"/>
    <w:rsid w:val="00A3249C"/>
    <w:rsid w:val="00A325AE"/>
    <w:rsid w:val="00A326A6"/>
    <w:rsid w:val="00A3388B"/>
    <w:rsid w:val="00A33C80"/>
    <w:rsid w:val="00A342D9"/>
    <w:rsid w:val="00A346C2"/>
    <w:rsid w:val="00A35052"/>
    <w:rsid w:val="00A35A91"/>
    <w:rsid w:val="00A35E30"/>
    <w:rsid w:val="00A35FAA"/>
    <w:rsid w:val="00A36EAB"/>
    <w:rsid w:val="00A3727B"/>
    <w:rsid w:val="00A3771C"/>
    <w:rsid w:val="00A3790F"/>
    <w:rsid w:val="00A37A32"/>
    <w:rsid w:val="00A40163"/>
    <w:rsid w:val="00A409BC"/>
    <w:rsid w:val="00A40FC3"/>
    <w:rsid w:val="00A41746"/>
    <w:rsid w:val="00A41D7C"/>
    <w:rsid w:val="00A42C22"/>
    <w:rsid w:val="00A42F6D"/>
    <w:rsid w:val="00A438E6"/>
    <w:rsid w:val="00A43C9A"/>
    <w:rsid w:val="00A44088"/>
    <w:rsid w:val="00A4429C"/>
    <w:rsid w:val="00A44612"/>
    <w:rsid w:val="00A446AF"/>
    <w:rsid w:val="00A44720"/>
    <w:rsid w:val="00A44859"/>
    <w:rsid w:val="00A45D11"/>
    <w:rsid w:val="00A46164"/>
    <w:rsid w:val="00A4672E"/>
    <w:rsid w:val="00A46A8E"/>
    <w:rsid w:val="00A46DDB"/>
    <w:rsid w:val="00A46E4E"/>
    <w:rsid w:val="00A47092"/>
    <w:rsid w:val="00A506CC"/>
    <w:rsid w:val="00A50F9F"/>
    <w:rsid w:val="00A51337"/>
    <w:rsid w:val="00A51915"/>
    <w:rsid w:val="00A52246"/>
    <w:rsid w:val="00A522F4"/>
    <w:rsid w:val="00A537E5"/>
    <w:rsid w:val="00A540A5"/>
    <w:rsid w:val="00A54248"/>
    <w:rsid w:val="00A55835"/>
    <w:rsid w:val="00A55B6F"/>
    <w:rsid w:val="00A569DF"/>
    <w:rsid w:val="00A612DB"/>
    <w:rsid w:val="00A61B84"/>
    <w:rsid w:val="00A61BD0"/>
    <w:rsid w:val="00A6388E"/>
    <w:rsid w:val="00A63DC4"/>
    <w:rsid w:val="00A64BC6"/>
    <w:rsid w:val="00A64FD7"/>
    <w:rsid w:val="00A659CB"/>
    <w:rsid w:val="00A67235"/>
    <w:rsid w:val="00A67AF5"/>
    <w:rsid w:val="00A70398"/>
    <w:rsid w:val="00A709AD"/>
    <w:rsid w:val="00A70D03"/>
    <w:rsid w:val="00A70D16"/>
    <w:rsid w:val="00A70D3A"/>
    <w:rsid w:val="00A7110C"/>
    <w:rsid w:val="00A71136"/>
    <w:rsid w:val="00A71441"/>
    <w:rsid w:val="00A715F7"/>
    <w:rsid w:val="00A71793"/>
    <w:rsid w:val="00A7202F"/>
    <w:rsid w:val="00A721F1"/>
    <w:rsid w:val="00A7232E"/>
    <w:rsid w:val="00A725E7"/>
    <w:rsid w:val="00A72DA9"/>
    <w:rsid w:val="00A733CB"/>
    <w:rsid w:val="00A739DF"/>
    <w:rsid w:val="00A740A0"/>
    <w:rsid w:val="00A745EF"/>
    <w:rsid w:val="00A75089"/>
    <w:rsid w:val="00A751AD"/>
    <w:rsid w:val="00A754B9"/>
    <w:rsid w:val="00A76045"/>
    <w:rsid w:val="00A76BB0"/>
    <w:rsid w:val="00A76CC8"/>
    <w:rsid w:val="00A773CD"/>
    <w:rsid w:val="00A775CF"/>
    <w:rsid w:val="00A77853"/>
    <w:rsid w:val="00A77FAF"/>
    <w:rsid w:val="00A80534"/>
    <w:rsid w:val="00A805EB"/>
    <w:rsid w:val="00A80C87"/>
    <w:rsid w:val="00A81EED"/>
    <w:rsid w:val="00A82314"/>
    <w:rsid w:val="00A82EC8"/>
    <w:rsid w:val="00A835F0"/>
    <w:rsid w:val="00A84503"/>
    <w:rsid w:val="00A84E47"/>
    <w:rsid w:val="00A85B57"/>
    <w:rsid w:val="00A867DA"/>
    <w:rsid w:val="00A86F02"/>
    <w:rsid w:val="00A8782F"/>
    <w:rsid w:val="00A900C1"/>
    <w:rsid w:val="00A908FA"/>
    <w:rsid w:val="00A90EB6"/>
    <w:rsid w:val="00A91276"/>
    <w:rsid w:val="00A9167D"/>
    <w:rsid w:val="00A9183C"/>
    <w:rsid w:val="00A91895"/>
    <w:rsid w:val="00A91C50"/>
    <w:rsid w:val="00A92D25"/>
    <w:rsid w:val="00A92DF6"/>
    <w:rsid w:val="00A9401F"/>
    <w:rsid w:val="00A94689"/>
    <w:rsid w:val="00A94DDB"/>
    <w:rsid w:val="00A94F82"/>
    <w:rsid w:val="00A950A1"/>
    <w:rsid w:val="00A9560E"/>
    <w:rsid w:val="00A956D5"/>
    <w:rsid w:val="00A965CD"/>
    <w:rsid w:val="00A96970"/>
    <w:rsid w:val="00AA0155"/>
    <w:rsid w:val="00AA0EC5"/>
    <w:rsid w:val="00AA1BEC"/>
    <w:rsid w:val="00AA2457"/>
    <w:rsid w:val="00AA27AA"/>
    <w:rsid w:val="00AA2DF3"/>
    <w:rsid w:val="00AA2F46"/>
    <w:rsid w:val="00AA4761"/>
    <w:rsid w:val="00AA50BC"/>
    <w:rsid w:val="00AA5B81"/>
    <w:rsid w:val="00AA6AE4"/>
    <w:rsid w:val="00AB0CEC"/>
    <w:rsid w:val="00AB24E7"/>
    <w:rsid w:val="00AB2F59"/>
    <w:rsid w:val="00AB3237"/>
    <w:rsid w:val="00AB36F2"/>
    <w:rsid w:val="00AB3917"/>
    <w:rsid w:val="00AB3A2D"/>
    <w:rsid w:val="00AB456A"/>
    <w:rsid w:val="00AB4AC8"/>
    <w:rsid w:val="00AB4FBC"/>
    <w:rsid w:val="00AB5E21"/>
    <w:rsid w:val="00AB6AD4"/>
    <w:rsid w:val="00AB75AE"/>
    <w:rsid w:val="00AB76EC"/>
    <w:rsid w:val="00AB7933"/>
    <w:rsid w:val="00AB7947"/>
    <w:rsid w:val="00AC0440"/>
    <w:rsid w:val="00AC13C9"/>
    <w:rsid w:val="00AC1657"/>
    <w:rsid w:val="00AC3071"/>
    <w:rsid w:val="00AC37D6"/>
    <w:rsid w:val="00AC3A08"/>
    <w:rsid w:val="00AC3D18"/>
    <w:rsid w:val="00AC5A30"/>
    <w:rsid w:val="00AC6332"/>
    <w:rsid w:val="00AC7924"/>
    <w:rsid w:val="00AD10CF"/>
    <w:rsid w:val="00AD1A4E"/>
    <w:rsid w:val="00AD213D"/>
    <w:rsid w:val="00AD2FC0"/>
    <w:rsid w:val="00AD3581"/>
    <w:rsid w:val="00AD35EA"/>
    <w:rsid w:val="00AD3BC7"/>
    <w:rsid w:val="00AD4154"/>
    <w:rsid w:val="00AD42E2"/>
    <w:rsid w:val="00AD4967"/>
    <w:rsid w:val="00AD562E"/>
    <w:rsid w:val="00AD5B1B"/>
    <w:rsid w:val="00AD5F5E"/>
    <w:rsid w:val="00AD66BE"/>
    <w:rsid w:val="00AD6D16"/>
    <w:rsid w:val="00AD6DB9"/>
    <w:rsid w:val="00AE12A9"/>
    <w:rsid w:val="00AE229D"/>
    <w:rsid w:val="00AE2459"/>
    <w:rsid w:val="00AE28F3"/>
    <w:rsid w:val="00AE29C2"/>
    <w:rsid w:val="00AE2A69"/>
    <w:rsid w:val="00AE3B82"/>
    <w:rsid w:val="00AE3D23"/>
    <w:rsid w:val="00AE3DDE"/>
    <w:rsid w:val="00AE4CEC"/>
    <w:rsid w:val="00AE4EC8"/>
    <w:rsid w:val="00AE517C"/>
    <w:rsid w:val="00AE5960"/>
    <w:rsid w:val="00AE599E"/>
    <w:rsid w:val="00AE5D9F"/>
    <w:rsid w:val="00AE5F15"/>
    <w:rsid w:val="00AE61C0"/>
    <w:rsid w:val="00AE72C2"/>
    <w:rsid w:val="00AE73B6"/>
    <w:rsid w:val="00AE76C9"/>
    <w:rsid w:val="00AE7FB6"/>
    <w:rsid w:val="00AF06B4"/>
    <w:rsid w:val="00AF0ACA"/>
    <w:rsid w:val="00AF0C64"/>
    <w:rsid w:val="00AF0C7E"/>
    <w:rsid w:val="00AF0EB2"/>
    <w:rsid w:val="00AF0F5E"/>
    <w:rsid w:val="00AF2791"/>
    <w:rsid w:val="00AF2EF5"/>
    <w:rsid w:val="00AF3117"/>
    <w:rsid w:val="00AF326B"/>
    <w:rsid w:val="00AF32F0"/>
    <w:rsid w:val="00AF3379"/>
    <w:rsid w:val="00AF3811"/>
    <w:rsid w:val="00AF3A6D"/>
    <w:rsid w:val="00AF3DA8"/>
    <w:rsid w:val="00AF418D"/>
    <w:rsid w:val="00AF4DA4"/>
    <w:rsid w:val="00AF560E"/>
    <w:rsid w:val="00AF5C60"/>
    <w:rsid w:val="00AF6220"/>
    <w:rsid w:val="00AF6C79"/>
    <w:rsid w:val="00AF6F0D"/>
    <w:rsid w:val="00AF70EE"/>
    <w:rsid w:val="00AF7618"/>
    <w:rsid w:val="00AF7C59"/>
    <w:rsid w:val="00B00449"/>
    <w:rsid w:val="00B00B01"/>
    <w:rsid w:val="00B01538"/>
    <w:rsid w:val="00B015C8"/>
    <w:rsid w:val="00B023A0"/>
    <w:rsid w:val="00B02924"/>
    <w:rsid w:val="00B03653"/>
    <w:rsid w:val="00B04550"/>
    <w:rsid w:val="00B04964"/>
    <w:rsid w:val="00B04CBD"/>
    <w:rsid w:val="00B065EF"/>
    <w:rsid w:val="00B102A0"/>
    <w:rsid w:val="00B103E0"/>
    <w:rsid w:val="00B10605"/>
    <w:rsid w:val="00B10E2B"/>
    <w:rsid w:val="00B10F95"/>
    <w:rsid w:val="00B113BB"/>
    <w:rsid w:val="00B11B0A"/>
    <w:rsid w:val="00B12331"/>
    <w:rsid w:val="00B124AD"/>
    <w:rsid w:val="00B1494B"/>
    <w:rsid w:val="00B154B3"/>
    <w:rsid w:val="00B15B71"/>
    <w:rsid w:val="00B15F63"/>
    <w:rsid w:val="00B16085"/>
    <w:rsid w:val="00B166C6"/>
    <w:rsid w:val="00B16BFB"/>
    <w:rsid w:val="00B21941"/>
    <w:rsid w:val="00B21EB4"/>
    <w:rsid w:val="00B22252"/>
    <w:rsid w:val="00B2235C"/>
    <w:rsid w:val="00B22A5B"/>
    <w:rsid w:val="00B24AD2"/>
    <w:rsid w:val="00B26088"/>
    <w:rsid w:val="00B2691D"/>
    <w:rsid w:val="00B269EF"/>
    <w:rsid w:val="00B26C44"/>
    <w:rsid w:val="00B27820"/>
    <w:rsid w:val="00B278FC"/>
    <w:rsid w:val="00B305F8"/>
    <w:rsid w:val="00B306EA"/>
    <w:rsid w:val="00B30944"/>
    <w:rsid w:val="00B30D53"/>
    <w:rsid w:val="00B3104B"/>
    <w:rsid w:val="00B3294A"/>
    <w:rsid w:val="00B32AAC"/>
    <w:rsid w:val="00B33F4D"/>
    <w:rsid w:val="00B34255"/>
    <w:rsid w:val="00B36CFC"/>
    <w:rsid w:val="00B37148"/>
    <w:rsid w:val="00B37AFC"/>
    <w:rsid w:val="00B4084B"/>
    <w:rsid w:val="00B411B3"/>
    <w:rsid w:val="00B41232"/>
    <w:rsid w:val="00B41839"/>
    <w:rsid w:val="00B419CA"/>
    <w:rsid w:val="00B42B56"/>
    <w:rsid w:val="00B436BB"/>
    <w:rsid w:val="00B45864"/>
    <w:rsid w:val="00B460B5"/>
    <w:rsid w:val="00B47998"/>
    <w:rsid w:val="00B47F4C"/>
    <w:rsid w:val="00B50032"/>
    <w:rsid w:val="00B50958"/>
    <w:rsid w:val="00B51526"/>
    <w:rsid w:val="00B51B27"/>
    <w:rsid w:val="00B5601A"/>
    <w:rsid w:val="00B567D8"/>
    <w:rsid w:val="00B60E19"/>
    <w:rsid w:val="00B60F6F"/>
    <w:rsid w:val="00B613C2"/>
    <w:rsid w:val="00B61A52"/>
    <w:rsid w:val="00B6230B"/>
    <w:rsid w:val="00B628E8"/>
    <w:rsid w:val="00B63C3C"/>
    <w:rsid w:val="00B64DE4"/>
    <w:rsid w:val="00B65359"/>
    <w:rsid w:val="00B65561"/>
    <w:rsid w:val="00B676B8"/>
    <w:rsid w:val="00B67D6E"/>
    <w:rsid w:val="00B70250"/>
    <w:rsid w:val="00B70C9E"/>
    <w:rsid w:val="00B70F85"/>
    <w:rsid w:val="00B71222"/>
    <w:rsid w:val="00B7174A"/>
    <w:rsid w:val="00B71767"/>
    <w:rsid w:val="00B72686"/>
    <w:rsid w:val="00B72DC7"/>
    <w:rsid w:val="00B7358B"/>
    <w:rsid w:val="00B7388C"/>
    <w:rsid w:val="00B73E0D"/>
    <w:rsid w:val="00B7521F"/>
    <w:rsid w:val="00B75523"/>
    <w:rsid w:val="00B830A1"/>
    <w:rsid w:val="00B83160"/>
    <w:rsid w:val="00B8365B"/>
    <w:rsid w:val="00B83705"/>
    <w:rsid w:val="00B83B20"/>
    <w:rsid w:val="00B83CA0"/>
    <w:rsid w:val="00B84243"/>
    <w:rsid w:val="00B85C34"/>
    <w:rsid w:val="00B85E30"/>
    <w:rsid w:val="00B86949"/>
    <w:rsid w:val="00B86C78"/>
    <w:rsid w:val="00B86CCD"/>
    <w:rsid w:val="00B876C0"/>
    <w:rsid w:val="00B87806"/>
    <w:rsid w:val="00B878EC"/>
    <w:rsid w:val="00B87E2B"/>
    <w:rsid w:val="00B92B09"/>
    <w:rsid w:val="00B93884"/>
    <w:rsid w:val="00B93D53"/>
    <w:rsid w:val="00B94405"/>
    <w:rsid w:val="00B94A65"/>
    <w:rsid w:val="00B94ADF"/>
    <w:rsid w:val="00B94B09"/>
    <w:rsid w:val="00B94FB4"/>
    <w:rsid w:val="00B9521A"/>
    <w:rsid w:val="00B95D2D"/>
    <w:rsid w:val="00B9607C"/>
    <w:rsid w:val="00B9631B"/>
    <w:rsid w:val="00B9676C"/>
    <w:rsid w:val="00B96D54"/>
    <w:rsid w:val="00BA0966"/>
    <w:rsid w:val="00BA0F2F"/>
    <w:rsid w:val="00BA1132"/>
    <w:rsid w:val="00BA28F3"/>
    <w:rsid w:val="00BA379F"/>
    <w:rsid w:val="00BA6777"/>
    <w:rsid w:val="00BB02E8"/>
    <w:rsid w:val="00BB0F28"/>
    <w:rsid w:val="00BB2119"/>
    <w:rsid w:val="00BB224B"/>
    <w:rsid w:val="00BB2A98"/>
    <w:rsid w:val="00BB3AB5"/>
    <w:rsid w:val="00BB3DA8"/>
    <w:rsid w:val="00BB498B"/>
    <w:rsid w:val="00BB534C"/>
    <w:rsid w:val="00BB5356"/>
    <w:rsid w:val="00BB574D"/>
    <w:rsid w:val="00BB5A84"/>
    <w:rsid w:val="00BB6D23"/>
    <w:rsid w:val="00BB721D"/>
    <w:rsid w:val="00BB7455"/>
    <w:rsid w:val="00BC0DC3"/>
    <w:rsid w:val="00BC1269"/>
    <w:rsid w:val="00BC2C65"/>
    <w:rsid w:val="00BC3472"/>
    <w:rsid w:val="00BC38E6"/>
    <w:rsid w:val="00BC3CAB"/>
    <w:rsid w:val="00BC3F11"/>
    <w:rsid w:val="00BC42CE"/>
    <w:rsid w:val="00BC4422"/>
    <w:rsid w:val="00BC5153"/>
    <w:rsid w:val="00BC5F6E"/>
    <w:rsid w:val="00BC6702"/>
    <w:rsid w:val="00BC6916"/>
    <w:rsid w:val="00BC76B4"/>
    <w:rsid w:val="00BD16BD"/>
    <w:rsid w:val="00BD1DE8"/>
    <w:rsid w:val="00BD210E"/>
    <w:rsid w:val="00BD2257"/>
    <w:rsid w:val="00BD2CB2"/>
    <w:rsid w:val="00BD34C3"/>
    <w:rsid w:val="00BD40CB"/>
    <w:rsid w:val="00BD4954"/>
    <w:rsid w:val="00BD78D5"/>
    <w:rsid w:val="00BE0659"/>
    <w:rsid w:val="00BE0A68"/>
    <w:rsid w:val="00BE0C74"/>
    <w:rsid w:val="00BE1843"/>
    <w:rsid w:val="00BE408C"/>
    <w:rsid w:val="00BE4917"/>
    <w:rsid w:val="00BE537C"/>
    <w:rsid w:val="00BE6D85"/>
    <w:rsid w:val="00BE70B3"/>
    <w:rsid w:val="00BE74EF"/>
    <w:rsid w:val="00BE7D58"/>
    <w:rsid w:val="00BF0029"/>
    <w:rsid w:val="00BF0270"/>
    <w:rsid w:val="00BF0558"/>
    <w:rsid w:val="00BF0E14"/>
    <w:rsid w:val="00BF164E"/>
    <w:rsid w:val="00BF1A33"/>
    <w:rsid w:val="00BF1F41"/>
    <w:rsid w:val="00BF23C3"/>
    <w:rsid w:val="00BF26F7"/>
    <w:rsid w:val="00BF3D35"/>
    <w:rsid w:val="00BF46B7"/>
    <w:rsid w:val="00BF48DF"/>
    <w:rsid w:val="00BF4A6A"/>
    <w:rsid w:val="00BF56B5"/>
    <w:rsid w:val="00BF6D42"/>
    <w:rsid w:val="00BF7194"/>
    <w:rsid w:val="00BF7B5E"/>
    <w:rsid w:val="00BF7ED9"/>
    <w:rsid w:val="00C00AA5"/>
    <w:rsid w:val="00C00B3B"/>
    <w:rsid w:val="00C02450"/>
    <w:rsid w:val="00C02DCC"/>
    <w:rsid w:val="00C037CF"/>
    <w:rsid w:val="00C038D0"/>
    <w:rsid w:val="00C059E7"/>
    <w:rsid w:val="00C0667F"/>
    <w:rsid w:val="00C066AF"/>
    <w:rsid w:val="00C06CE4"/>
    <w:rsid w:val="00C06F4A"/>
    <w:rsid w:val="00C07DEC"/>
    <w:rsid w:val="00C07F1C"/>
    <w:rsid w:val="00C1005F"/>
    <w:rsid w:val="00C107D2"/>
    <w:rsid w:val="00C10B35"/>
    <w:rsid w:val="00C11CE3"/>
    <w:rsid w:val="00C11F05"/>
    <w:rsid w:val="00C11F2F"/>
    <w:rsid w:val="00C124A0"/>
    <w:rsid w:val="00C12D0A"/>
    <w:rsid w:val="00C13491"/>
    <w:rsid w:val="00C13681"/>
    <w:rsid w:val="00C13AF6"/>
    <w:rsid w:val="00C13DA0"/>
    <w:rsid w:val="00C14577"/>
    <w:rsid w:val="00C15DEF"/>
    <w:rsid w:val="00C16863"/>
    <w:rsid w:val="00C17830"/>
    <w:rsid w:val="00C17B32"/>
    <w:rsid w:val="00C20E76"/>
    <w:rsid w:val="00C2237F"/>
    <w:rsid w:val="00C234BA"/>
    <w:rsid w:val="00C23647"/>
    <w:rsid w:val="00C2476F"/>
    <w:rsid w:val="00C24BB1"/>
    <w:rsid w:val="00C259B5"/>
    <w:rsid w:val="00C25C11"/>
    <w:rsid w:val="00C2641F"/>
    <w:rsid w:val="00C27356"/>
    <w:rsid w:val="00C276B1"/>
    <w:rsid w:val="00C3009E"/>
    <w:rsid w:val="00C31227"/>
    <w:rsid w:val="00C31E4C"/>
    <w:rsid w:val="00C31E81"/>
    <w:rsid w:val="00C3236D"/>
    <w:rsid w:val="00C3239B"/>
    <w:rsid w:val="00C3249E"/>
    <w:rsid w:val="00C3303C"/>
    <w:rsid w:val="00C3324A"/>
    <w:rsid w:val="00C342CD"/>
    <w:rsid w:val="00C34390"/>
    <w:rsid w:val="00C34C59"/>
    <w:rsid w:val="00C351F5"/>
    <w:rsid w:val="00C359BA"/>
    <w:rsid w:val="00C35E56"/>
    <w:rsid w:val="00C36775"/>
    <w:rsid w:val="00C36BAB"/>
    <w:rsid w:val="00C36E74"/>
    <w:rsid w:val="00C37BFF"/>
    <w:rsid w:val="00C40689"/>
    <w:rsid w:val="00C41058"/>
    <w:rsid w:val="00C41D55"/>
    <w:rsid w:val="00C41E1F"/>
    <w:rsid w:val="00C42089"/>
    <w:rsid w:val="00C428E6"/>
    <w:rsid w:val="00C42D37"/>
    <w:rsid w:val="00C431A3"/>
    <w:rsid w:val="00C431FB"/>
    <w:rsid w:val="00C43DF8"/>
    <w:rsid w:val="00C44428"/>
    <w:rsid w:val="00C44BE3"/>
    <w:rsid w:val="00C44C1D"/>
    <w:rsid w:val="00C450A9"/>
    <w:rsid w:val="00C45903"/>
    <w:rsid w:val="00C46008"/>
    <w:rsid w:val="00C46399"/>
    <w:rsid w:val="00C46D0E"/>
    <w:rsid w:val="00C5027E"/>
    <w:rsid w:val="00C52888"/>
    <w:rsid w:val="00C53EF2"/>
    <w:rsid w:val="00C54412"/>
    <w:rsid w:val="00C55846"/>
    <w:rsid w:val="00C5691C"/>
    <w:rsid w:val="00C57F4A"/>
    <w:rsid w:val="00C61294"/>
    <w:rsid w:val="00C61B54"/>
    <w:rsid w:val="00C61EA2"/>
    <w:rsid w:val="00C6305B"/>
    <w:rsid w:val="00C63109"/>
    <w:rsid w:val="00C63C1F"/>
    <w:rsid w:val="00C63ED7"/>
    <w:rsid w:val="00C65397"/>
    <w:rsid w:val="00C66319"/>
    <w:rsid w:val="00C6675C"/>
    <w:rsid w:val="00C669CD"/>
    <w:rsid w:val="00C67F8C"/>
    <w:rsid w:val="00C705DA"/>
    <w:rsid w:val="00C715F0"/>
    <w:rsid w:val="00C71CB4"/>
    <w:rsid w:val="00C723E3"/>
    <w:rsid w:val="00C732FB"/>
    <w:rsid w:val="00C7356F"/>
    <w:rsid w:val="00C73F2E"/>
    <w:rsid w:val="00C74126"/>
    <w:rsid w:val="00C74C39"/>
    <w:rsid w:val="00C74DA3"/>
    <w:rsid w:val="00C74DA9"/>
    <w:rsid w:val="00C74E8D"/>
    <w:rsid w:val="00C753BA"/>
    <w:rsid w:val="00C7638D"/>
    <w:rsid w:val="00C763EA"/>
    <w:rsid w:val="00C772E8"/>
    <w:rsid w:val="00C77403"/>
    <w:rsid w:val="00C77417"/>
    <w:rsid w:val="00C8049D"/>
    <w:rsid w:val="00C820EA"/>
    <w:rsid w:val="00C8474A"/>
    <w:rsid w:val="00C84DB3"/>
    <w:rsid w:val="00C854F5"/>
    <w:rsid w:val="00C85D5E"/>
    <w:rsid w:val="00C85E77"/>
    <w:rsid w:val="00C86050"/>
    <w:rsid w:val="00C86D90"/>
    <w:rsid w:val="00C872C5"/>
    <w:rsid w:val="00C8748F"/>
    <w:rsid w:val="00C879BA"/>
    <w:rsid w:val="00C87FB8"/>
    <w:rsid w:val="00C90BD1"/>
    <w:rsid w:val="00C90CE5"/>
    <w:rsid w:val="00C91347"/>
    <w:rsid w:val="00C91CF4"/>
    <w:rsid w:val="00C92123"/>
    <w:rsid w:val="00C92E3C"/>
    <w:rsid w:val="00C946DC"/>
    <w:rsid w:val="00C95596"/>
    <w:rsid w:val="00C95850"/>
    <w:rsid w:val="00C95B85"/>
    <w:rsid w:val="00C95E0E"/>
    <w:rsid w:val="00C960D1"/>
    <w:rsid w:val="00C968D8"/>
    <w:rsid w:val="00C96FBC"/>
    <w:rsid w:val="00C97362"/>
    <w:rsid w:val="00C978F2"/>
    <w:rsid w:val="00C97B88"/>
    <w:rsid w:val="00C97F24"/>
    <w:rsid w:val="00C97F3F"/>
    <w:rsid w:val="00CA0B5E"/>
    <w:rsid w:val="00CA0F4F"/>
    <w:rsid w:val="00CA15D7"/>
    <w:rsid w:val="00CA2F21"/>
    <w:rsid w:val="00CA3214"/>
    <w:rsid w:val="00CA450E"/>
    <w:rsid w:val="00CA475B"/>
    <w:rsid w:val="00CA47FB"/>
    <w:rsid w:val="00CA4819"/>
    <w:rsid w:val="00CA49A3"/>
    <w:rsid w:val="00CA600B"/>
    <w:rsid w:val="00CA709C"/>
    <w:rsid w:val="00CB166A"/>
    <w:rsid w:val="00CB1F59"/>
    <w:rsid w:val="00CB2844"/>
    <w:rsid w:val="00CB2AE2"/>
    <w:rsid w:val="00CB2DCA"/>
    <w:rsid w:val="00CB4589"/>
    <w:rsid w:val="00CB46F5"/>
    <w:rsid w:val="00CB4F3C"/>
    <w:rsid w:val="00CB54F0"/>
    <w:rsid w:val="00CB60C9"/>
    <w:rsid w:val="00CB62C0"/>
    <w:rsid w:val="00CB6D24"/>
    <w:rsid w:val="00CB795F"/>
    <w:rsid w:val="00CC0383"/>
    <w:rsid w:val="00CC0486"/>
    <w:rsid w:val="00CC0B67"/>
    <w:rsid w:val="00CC0D15"/>
    <w:rsid w:val="00CC12AE"/>
    <w:rsid w:val="00CC2A06"/>
    <w:rsid w:val="00CC36A5"/>
    <w:rsid w:val="00CC387D"/>
    <w:rsid w:val="00CC445B"/>
    <w:rsid w:val="00CC4867"/>
    <w:rsid w:val="00CC50F0"/>
    <w:rsid w:val="00CC5AB0"/>
    <w:rsid w:val="00CC6371"/>
    <w:rsid w:val="00CC65C0"/>
    <w:rsid w:val="00CC6AF3"/>
    <w:rsid w:val="00CC6AFF"/>
    <w:rsid w:val="00CC6CF9"/>
    <w:rsid w:val="00CC7ED8"/>
    <w:rsid w:val="00CC7F08"/>
    <w:rsid w:val="00CD0244"/>
    <w:rsid w:val="00CD12CE"/>
    <w:rsid w:val="00CD1BF3"/>
    <w:rsid w:val="00CD3382"/>
    <w:rsid w:val="00CD6D33"/>
    <w:rsid w:val="00CD719C"/>
    <w:rsid w:val="00CD73EB"/>
    <w:rsid w:val="00CE0085"/>
    <w:rsid w:val="00CE0472"/>
    <w:rsid w:val="00CE179F"/>
    <w:rsid w:val="00CE2B6C"/>
    <w:rsid w:val="00CE2C1A"/>
    <w:rsid w:val="00CE34DF"/>
    <w:rsid w:val="00CE3744"/>
    <w:rsid w:val="00CE3F53"/>
    <w:rsid w:val="00CE4134"/>
    <w:rsid w:val="00CE44E1"/>
    <w:rsid w:val="00CE4D05"/>
    <w:rsid w:val="00CE558E"/>
    <w:rsid w:val="00CE5774"/>
    <w:rsid w:val="00CE674E"/>
    <w:rsid w:val="00CE6B7E"/>
    <w:rsid w:val="00CE7933"/>
    <w:rsid w:val="00CE7EF0"/>
    <w:rsid w:val="00CF0022"/>
    <w:rsid w:val="00CF0310"/>
    <w:rsid w:val="00CF164C"/>
    <w:rsid w:val="00CF2477"/>
    <w:rsid w:val="00CF2C6F"/>
    <w:rsid w:val="00CF357B"/>
    <w:rsid w:val="00CF4131"/>
    <w:rsid w:val="00CF5085"/>
    <w:rsid w:val="00CF5FDC"/>
    <w:rsid w:val="00CF7370"/>
    <w:rsid w:val="00CF73BC"/>
    <w:rsid w:val="00D00382"/>
    <w:rsid w:val="00D0086A"/>
    <w:rsid w:val="00D0147F"/>
    <w:rsid w:val="00D02837"/>
    <w:rsid w:val="00D02B52"/>
    <w:rsid w:val="00D02C8E"/>
    <w:rsid w:val="00D02EF1"/>
    <w:rsid w:val="00D0327F"/>
    <w:rsid w:val="00D0385D"/>
    <w:rsid w:val="00D05719"/>
    <w:rsid w:val="00D05C46"/>
    <w:rsid w:val="00D06422"/>
    <w:rsid w:val="00D0648F"/>
    <w:rsid w:val="00D07A8D"/>
    <w:rsid w:val="00D1024D"/>
    <w:rsid w:val="00D10AED"/>
    <w:rsid w:val="00D11771"/>
    <w:rsid w:val="00D11F5B"/>
    <w:rsid w:val="00D120BF"/>
    <w:rsid w:val="00D12B3D"/>
    <w:rsid w:val="00D143EC"/>
    <w:rsid w:val="00D1469B"/>
    <w:rsid w:val="00D15792"/>
    <w:rsid w:val="00D16547"/>
    <w:rsid w:val="00D1741D"/>
    <w:rsid w:val="00D174C3"/>
    <w:rsid w:val="00D17C9B"/>
    <w:rsid w:val="00D17D15"/>
    <w:rsid w:val="00D17E55"/>
    <w:rsid w:val="00D20346"/>
    <w:rsid w:val="00D2179B"/>
    <w:rsid w:val="00D21F46"/>
    <w:rsid w:val="00D22699"/>
    <w:rsid w:val="00D228F8"/>
    <w:rsid w:val="00D2316C"/>
    <w:rsid w:val="00D232B7"/>
    <w:rsid w:val="00D23531"/>
    <w:rsid w:val="00D24D0C"/>
    <w:rsid w:val="00D24FF4"/>
    <w:rsid w:val="00D2667B"/>
    <w:rsid w:val="00D27531"/>
    <w:rsid w:val="00D308C9"/>
    <w:rsid w:val="00D30A84"/>
    <w:rsid w:val="00D30CBA"/>
    <w:rsid w:val="00D323B5"/>
    <w:rsid w:val="00D327B7"/>
    <w:rsid w:val="00D34371"/>
    <w:rsid w:val="00D34C73"/>
    <w:rsid w:val="00D3564F"/>
    <w:rsid w:val="00D36333"/>
    <w:rsid w:val="00D37A7B"/>
    <w:rsid w:val="00D37C36"/>
    <w:rsid w:val="00D4187B"/>
    <w:rsid w:val="00D428B3"/>
    <w:rsid w:val="00D439DA"/>
    <w:rsid w:val="00D43E58"/>
    <w:rsid w:val="00D44150"/>
    <w:rsid w:val="00D44D21"/>
    <w:rsid w:val="00D452B3"/>
    <w:rsid w:val="00D456C4"/>
    <w:rsid w:val="00D459CF"/>
    <w:rsid w:val="00D46837"/>
    <w:rsid w:val="00D46A7B"/>
    <w:rsid w:val="00D46D74"/>
    <w:rsid w:val="00D470B6"/>
    <w:rsid w:val="00D5073A"/>
    <w:rsid w:val="00D50C9B"/>
    <w:rsid w:val="00D50CDA"/>
    <w:rsid w:val="00D51F89"/>
    <w:rsid w:val="00D52088"/>
    <w:rsid w:val="00D5334A"/>
    <w:rsid w:val="00D5380F"/>
    <w:rsid w:val="00D549BF"/>
    <w:rsid w:val="00D54AD1"/>
    <w:rsid w:val="00D54BA1"/>
    <w:rsid w:val="00D551E1"/>
    <w:rsid w:val="00D55763"/>
    <w:rsid w:val="00D5708A"/>
    <w:rsid w:val="00D576B5"/>
    <w:rsid w:val="00D57849"/>
    <w:rsid w:val="00D579C5"/>
    <w:rsid w:val="00D60439"/>
    <w:rsid w:val="00D606C2"/>
    <w:rsid w:val="00D60D78"/>
    <w:rsid w:val="00D6199A"/>
    <w:rsid w:val="00D62346"/>
    <w:rsid w:val="00D62AB4"/>
    <w:rsid w:val="00D634BA"/>
    <w:rsid w:val="00D63950"/>
    <w:rsid w:val="00D6413A"/>
    <w:rsid w:val="00D64A5F"/>
    <w:rsid w:val="00D66012"/>
    <w:rsid w:val="00D6631A"/>
    <w:rsid w:val="00D6661E"/>
    <w:rsid w:val="00D669B7"/>
    <w:rsid w:val="00D66AAE"/>
    <w:rsid w:val="00D6714F"/>
    <w:rsid w:val="00D70BF5"/>
    <w:rsid w:val="00D70EB2"/>
    <w:rsid w:val="00D715EF"/>
    <w:rsid w:val="00D71DF6"/>
    <w:rsid w:val="00D720BB"/>
    <w:rsid w:val="00D729FE"/>
    <w:rsid w:val="00D740E6"/>
    <w:rsid w:val="00D75924"/>
    <w:rsid w:val="00D75DD0"/>
    <w:rsid w:val="00D7602E"/>
    <w:rsid w:val="00D76996"/>
    <w:rsid w:val="00D77C45"/>
    <w:rsid w:val="00D81071"/>
    <w:rsid w:val="00D821E0"/>
    <w:rsid w:val="00D82879"/>
    <w:rsid w:val="00D835A8"/>
    <w:rsid w:val="00D83B82"/>
    <w:rsid w:val="00D8456D"/>
    <w:rsid w:val="00D85D3F"/>
    <w:rsid w:val="00D86D0D"/>
    <w:rsid w:val="00D86FFD"/>
    <w:rsid w:val="00D87479"/>
    <w:rsid w:val="00D9150D"/>
    <w:rsid w:val="00D92B42"/>
    <w:rsid w:val="00D92D7E"/>
    <w:rsid w:val="00D93254"/>
    <w:rsid w:val="00D9372A"/>
    <w:rsid w:val="00D944EA"/>
    <w:rsid w:val="00D94D28"/>
    <w:rsid w:val="00D952A8"/>
    <w:rsid w:val="00D961F2"/>
    <w:rsid w:val="00D97687"/>
    <w:rsid w:val="00D9775E"/>
    <w:rsid w:val="00DA023C"/>
    <w:rsid w:val="00DA04D7"/>
    <w:rsid w:val="00DA1610"/>
    <w:rsid w:val="00DA1A11"/>
    <w:rsid w:val="00DA1BEF"/>
    <w:rsid w:val="00DA1DE8"/>
    <w:rsid w:val="00DA1F6E"/>
    <w:rsid w:val="00DA28A8"/>
    <w:rsid w:val="00DA3143"/>
    <w:rsid w:val="00DA3208"/>
    <w:rsid w:val="00DA3940"/>
    <w:rsid w:val="00DA4EAE"/>
    <w:rsid w:val="00DA55D4"/>
    <w:rsid w:val="00DA6854"/>
    <w:rsid w:val="00DA6D4F"/>
    <w:rsid w:val="00DA6FB4"/>
    <w:rsid w:val="00DA7AC3"/>
    <w:rsid w:val="00DA7B65"/>
    <w:rsid w:val="00DB0C57"/>
    <w:rsid w:val="00DB0EDF"/>
    <w:rsid w:val="00DB10A8"/>
    <w:rsid w:val="00DB1F26"/>
    <w:rsid w:val="00DB22B0"/>
    <w:rsid w:val="00DB22D8"/>
    <w:rsid w:val="00DB32F6"/>
    <w:rsid w:val="00DB35A1"/>
    <w:rsid w:val="00DB4C98"/>
    <w:rsid w:val="00DB4D7D"/>
    <w:rsid w:val="00DB584E"/>
    <w:rsid w:val="00DB5AF3"/>
    <w:rsid w:val="00DB6511"/>
    <w:rsid w:val="00DB69D9"/>
    <w:rsid w:val="00DB7DCA"/>
    <w:rsid w:val="00DC0642"/>
    <w:rsid w:val="00DC168E"/>
    <w:rsid w:val="00DC16AF"/>
    <w:rsid w:val="00DC32EC"/>
    <w:rsid w:val="00DC4099"/>
    <w:rsid w:val="00DC40CF"/>
    <w:rsid w:val="00DC4790"/>
    <w:rsid w:val="00DC630A"/>
    <w:rsid w:val="00DC6737"/>
    <w:rsid w:val="00DD051E"/>
    <w:rsid w:val="00DD05B3"/>
    <w:rsid w:val="00DD0B93"/>
    <w:rsid w:val="00DD0BA0"/>
    <w:rsid w:val="00DD1046"/>
    <w:rsid w:val="00DD36F4"/>
    <w:rsid w:val="00DD399E"/>
    <w:rsid w:val="00DD460D"/>
    <w:rsid w:val="00DD53A9"/>
    <w:rsid w:val="00DD5856"/>
    <w:rsid w:val="00DD7B40"/>
    <w:rsid w:val="00DD7FBC"/>
    <w:rsid w:val="00DE079D"/>
    <w:rsid w:val="00DE117E"/>
    <w:rsid w:val="00DE1987"/>
    <w:rsid w:val="00DE1B34"/>
    <w:rsid w:val="00DE1EF9"/>
    <w:rsid w:val="00DE2A71"/>
    <w:rsid w:val="00DE2AC1"/>
    <w:rsid w:val="00DE36CF"/>
    <w:rsid w:val="00DE42BA"/>
    <w:rsid w:val="00DE50C2"/>
    <w:rsid w:val="00DE566F"/>
    <w:rsid w:val="00DE5A10"/>
    <w:rsid w:val="00DE5DF9"/>
    <w:rsid w:val="00DE5E0C"/>
    <w:rsid w:val="00DE6150"/>
    <w:rsid w:val="00DE6EDF"/>
    <w:rsid w:val="00DF0728"/>
    <w:rsid w:val="00DF15EE"/>
    <w:rsid w:val="00DF1ADC"/>
    <w:rsid w:val="00DF2249"/>
    <w:rsid w:val="00DF2347"/>
    <w:rsid w:val="00DF2C5D"/>
    <w:rsid w:val="00DF30D5"/>
    <w:rsid w:val="00DF3619"/>
    <w:rsid w:val="00DF363A"/>
    <w:rsid w:val="00DF3ED0"/>
    <w:rsid w:val="00DF4173"/>
    <w:rsid w:val="00DF436A"/>
    <w:rsid w:val="00DF4488"/>
    <w:rsid w:val="00DF53E8"/>
    <w:rsid w:val="00DF61C8"/>
    <w:rsid w:val="00DF6323"/>
    <w:rsid w:val="00DF6B26"/>
    <w:rsid w:val="00DF744E"/>
    <w:rsid w:val="00DF7B9B"/>
    <w:rsid w:val="00E00258"/>
    <w:rsid w:val="00E0068F"/>
    <w:rsid w:val="00E014DB"/>
    <w:rsid w:val="00E01B7C"/>
    <w:rsid w:val="00E04145"/>
    <w:rsid w:val="00E04FD1"/>
    <w:rsid w:val="00E054BA"/>
    <w:rsid w:val="00E05967"/>
    <w:rsid w:val="00E06A4D"/>
    <w:rsid w:val="00E06B3B"/>
    <w:rsid w:val="00E06F9F"/>
    <w:rsid w:val="00E07C0E"/>
    <w:rsid w:val="00E1099E"/>
    <w:rsid w:val="00E10D3F"/>
    <w:rsid w:val="00E1129E"/>
    <w:rsid w:val="00E11615"/>
    <w:rsid w:val="00E120DB"/>
    <w:rsid w:val="00E121DD"/>
    <w:rsid w:val="00E12264"/>
    <w:rsid w:val="00E13D14"/>
    <w:rsid w:val="00E15021"/>
    <w:rsid w:val="00E15A7E"/>
    <w:rsid w:val="00E160CA"/>
    <w:rsid w:val="00E1675C"/>
    <w:rsid w:val="00E16977"/>
    <w:rsid w:val="00E16BE1"/>
    <w:rsid w:val="00E17DAB"/>
    <w:rsid w:val="00E20209"/>
    <w:rsid w:val="00E20329"/>
    <w:rsid w:val="00E20628"/>
    <w:rsid w:val="00E2103B"/>
    <w:rsid w:val="00E21F7C"/>
    <w:rsid w:val="00E223BE"/>
    <w:rsid w:val="00E22A07"/>
    <w:rsid w:val="00E235C3"/>
    <w:rsid w:val="00E23B3F"/>
    <w:rsid w:val="00E24D2D"/>
    <w:rsid w:val="00E253F7"/>
    <w:rsid w:val="00E2593E"/>
    <w:rsid w:val="00E25983"/>
    <w:rsid w:val="00E26003"/>
    <w:rsid w:val="00E26C19"/>
    <w:rsid w:val="00E273FF"/>
    <w:rsid w:val="00E27B91"/>
    <w:rsid w:val="00E27D00"/>
    <w:rsid w:val="00E306E7"/>
    <w:rsid w:val="00E3087C"/>
    <w:rsid w:val="00E30BC5"/>
    <w:rsid w:val="00E30E1D"/>
    <w:rsid w:val="00E30FE2"/>
    <w:rsid w:val="00E335C8"/>
    <w:rsid w:val="00E34C33"/>
    <w:rsid w:val="00E355FD"/>
    <w:rsid w:val="00E359A2"/>
    <w:rsid w:val="00E3664F"/>
    <w:rsid w:val="00E36F77"/>
    <w:rsid w:val="00E37BA9"/>
    <w:rsid w:val="00E37F9B"/>
    <w:rsid w:val="00E419DF"/>
    <w:rsid w:val="00E42411"/>
    <w:rsid w:val="00E42C8A"/>
    <w:rsid w:val="00E42FCE"/>
    <w:rsid w:val="00E436F2"/>
    <w:rsid w:val="00E43965"/>
    <w:rsid w:val="00E43E3B"/>
    <w:rsid w:val="00E44113"/>
    <w:rsid w:val="00E4422C"/>
    <w:rsid w:val="00E4452C"/>
    <w:rsid w:val="00E4582E"/>
    <w:rsid w:val="00E4633C"/>
    <w:rsid w:val="00E46594"/>
    <w:rsid w:val="00E46611"/>
    <w:rsid w:val="00E46AB8"/>
    <w:rsid w:val="00E473B3"/>
    <w:rsid w:val="00E479CE"/>
    <w:rsid w:val="00E50974"/>
    <w:rsid w:val="00E50E8D"/>
    <w:rsid w:val="00E51F1C"/>
    <w:rsid w:val="00E5279F"/>
    <w:rsid w:val="00E53F1A"/>
    <w:rsid w:val="00E54185"/>
    <w:rsid w:val="00E5444F"/>
    <w:rsid w:val="00E5530D"/>
    <w:rsid w:val="00E555C9"/>
    <w:rsid w:val="00E55ABA"/>
    <w:rsid w:val="00E5653C"/>
    <w:rsid w:val="00E57271"/>
    <w:rsid w:val="00E57CA7"/>
    <w:rsid w:val="00E61C5E"/>
    <w:rsid w:val="00E61EC0"/>
    <w:rsid w:val="00E62020"/>
    <w:rsid w:val="00E62415"/>
    <w:rsid w:val="00E62A22"/>
    <w:rsid w:val="00E62B36"/>
    <w:rsid w:val="00E62DF5"/>
    <w:rsid w:val="00E63BDC"/>
    <w:rsid w:val="00E64492"/>
    <w:rsid w:val="00E647C8"/>
    <w:rsid w:val="00E64EFB"/>
    <w:rsid w:val="00E665A4"/>
    <w:rsid w:val="00E67434"/>
    <w:rsid w:val="00E67C82"/>
    <w:rsid w:val="00E702CE"/>
    <w:rsid w:val="00E70F0A"/>
    <w:rsid w:val="00E71844"/>
    <w:rsid w:val="00E71F73"/>
    <w:rsid w:val="00E72061"/>
    <w:rsid w:val="00E731D7"/>
    <w:rsid w:val="00E7371B"/>
    <w:rsid w:val="00E73765"/>
    <w:rsid w:val="00E74ACE"/>
    <w:rsid w:val="00E753DB"/>
    <w:rsid w:val="00E75A0F"/>
    <w:rsid w:val="00E773A1"/>
    <w:rsid w:val="00E77C06"/>
    <w:rsid w:val="00E80107"/>
    <w:rsid w:val="00E807EB"/>
    <w:rsid w:val="00E81619"/>
    <w:rsid w:val="00E82CB9"/>
    <w:rsid w:val="00E831F7"/>
    <w:rsid w:val="00E835D7"/>
    <w:rsid w:val="00E839E5"/>
    <w:rsid w:val="00E83DA4"/>
    <w:rsid w:val="00E8401B"/>
    <w:rsid w:val="00E84594"/>
    <w:rsid w:val="00E84ECA"/>
    <w:rsid w:val="00E84F25"/>
    <w:rsid w:val="00E855E0"/>
    <w:rsid w:val="00E860B7"/>
    <w:rsid w:val="00E86524"/>
    <w:rsid w:val="00E8660F"/>
    <w:rsid w:val="00E8780D"/>
    <w:rsid w:val="00E906DF"/>
    <w:rsid w:val="00E90C98"/>
    <w:rsid w:val="00E92126"/>
    <w:rsid w:val="00E9221F"/>
    <w:rsid w:val="00E92644"/>
    <w:rsid w:val="00E9320C"/>
    <w:rsid w:val="00E9371A"/>
    <w:rsid w:val="00E93C24"/>
    <w:rsid w:val="00E94499"/>
    <w:rsid w:val="00E955DE"/>
    <w:rsid w:val="00E95DB8"/>
    <w:rsid w:val="00E95E3B"/>
    <w:rsid w:val="00E96501"/>
    <w:rsid w:val="00E97527"/>
    <w:rsid w:val="00EA186C"/>
    <w:rsid w:val="00EA1E39"/>
    <w:rsid w:val="00EA46A8"/>
    <w:rsid w:val="00EA46E4"/>
    <w:rsid w:val="00EA5A9E"/>
    <w:rsid w:val="00EA6556"/>
    <w:rsid w:val="00EA6842"/>
    <w:rsid w:val="00EA6D1D"/>
    <w:rsid w:val="00EA6D25"/>
    <w:rsid w:val="00EA71F2"/>
    <w:rsid w:val="00EB0624"/>
    <w:rsid w:val="00EB184F"/>
    <w:rsid w:val="00EB1B80"/>
    <w:rsid w:val="00EB2FCB"/>
    <w:rsid w:val="00EB3169"/>
    <w:rsid w:val="00EB32A1"/>
    <w:rsid w:val="00EB4C26"/>
    <w:rsid w:val="00EB5127"/>
    <w:rsid w:val="00EB53F2"/>
    <w:rsid w:val="00EB548C"/>
    <w:rsid w:val="00EB5E0D"/>
    <w:rsid w:val="00EB75B0"/>
    <w:rsid w:val="00EB7803"/>
    <w:rsid w:val="00EC0295"/>
    <w:rsid w:val="00EC0454"/>
    <w:rsid w:val="00EC0A97"/>
    <w:rsid w:val="00EC113D"/>
    <w:rsid w:val="00EC19FA"/>
    <w:rsid w:val="00EC1F39"/>
    <w:rsid w:val="00EC2948"/>
    <w:rsid w:val="00EC3751"/>
    <w:rsid w:val="00EC4415"/>
    <w:rsid w:val="00EC5F86"/>
    <w:rsid w:val="00EC697C"/>
    <w:rsid w:val="00EC7147"/>
    <w:rsid w:val="00ED0403"/>
    <w:rsid w:val="00ED0940"/>
    <w:rsid w:val="00ED0D46"/>
    <w:rsid w:val="00ED15AF"/>
    <w:rsid w:val="00ED25CE"/>
    <w:rsid w:val="00ED3A55"/>
    <w:rsid w:val="00ED3B06"/>
    <w:rsid w:val="00ED3FB1"/>
    <w:rsid w:val="00ED402C"/>
    <w:rsid w:val="00ED4EB2"/>
    <w:rsid w:val="00ED511B"/>
    <w:rsid w:val="00ED5B0C"/>
    <w:rsid w:val="00ED602D"/>
    <w:rsid w:val="00ED7DD7"/>
    <w:rsid w:val="00EE003D"/>
    <w:rsid w:val="00EE0ACF"/>
    <w:rsid w:val="00EE0C14"/>
    <w:rsid w:val="00EE1B89"/>
    <w:rsid w:val="00EE2232"/>
    <w:rsid w:val="00EE22E3"/>
    <w:rsid w:val="00EE2ED0"/>
    <w:rsid w:val="00EE37DE"/>
    <w:rsid w:val="00EE6302"/>
    <w:rsid w:val="00EE67C5"/>
    <w:rsid w:val="00EF18EF"/>
    <w:rsid w:val="00EF1D53"/>
    <w:rsid w:val="00EF24DC"/>
    <w:rsid w:val="00EF348B"/>
    <w:rsid w:val="00EF34C2"/>
    <w:rsid w:val="00EF37E5"/>
    <w:rsid w:val="00EF4031"/>
    <w:rsid w:val="00EF45CE"/>
    <w:rsid w:val="00EF4B6F"/>
    <w:rsid w:val="00EF4C71"/>
    <w:rsid w:val="00EF695C"/>
    <w:rsid w:val="00F00370"/>
    <w:rsid w:val="00F00984"/>
    <w:rsid w:val="00F00D5D"/>
    <w:rsid w:val="00F00E1B"/>
    <w:rsid w:val="00F0167C"/>
    <w:rsid w:val="00F01FF7"/>
    <w:rsid w:val="00F030DB"/>
    <w:rsid w:val="00F04304"/>
    <w:rsid w:val="00F046D8"/>
    <w:rsid w:val="00F05908"/>
    <w:rsid w:val="00F05CF7"/>
    <w:rsid w:val="00F063F2"/>
    <w:rsid w:val="00F0680D"/>
    <w:rsid w:val="00F069E5"/>
    <w:rsid w:val="00F10305"/>
    <w:rsid w:val="00F1076B"/>
    <w:rsid w:val="00F1097E"/>
    <w:rsid w:val="00F10B6E"/>
    <w:rsid w:val="00F10D71"/>
    <w:rsid w:val="00F112B2"/>
    <w:rsid w:val="00F11B9B"/>
    <w:rsid w:val="00F11C4E"/>
    <w:rsid w:val="00F11D20"/>
    <w:rsid w:val="00F120D0"/>
    <w:rsid w:val="00F12F4B"/>
    <w:rsid w:val="00F1363A"/>
    <w:rsid w:val="00F13E0D"/>
    <w:rsid w:val="00F14704"/>
    <w:rsid w:val="00F154A2"/>
    <w:rsid w:val="00F15B4F"/>
    <w:rsid w:val="00F15DFF"/>
    <w:rsid w:val="00F175CA"/>
    <w:rsid w:val="00F207E8"/>
    <w:rsid w:val="00F20B6E"/>
    <w:rsid w:val="00F20FF5"/>
    <w:rsid w:val="00F210AD"/>
    <w:rsid w:val="00F22894"/>
    <w:rsid w:val="00F248EC"/>
    <w:rsid w:val="00F24B20"/>
    <w:rsid w:val="00F24BCF"/>
    <w:rsid w:val="00F24C64"/>
    <w:rsid w:val="00F25700"/>
    <w:rsid w:val="00F2639B"/>
    <w:rsid w:val="00F271F4"/>
    <w:rsid w:val="00F276EE"/>
    <w:rsid w:val="00F30BCF"/>
    <w:rsid w:val="00F3255F"/>
    <w:rsid w:val="00F33271"/>
    <w:rsid w:val="00F3510E"/>
    <w:rsid w:val="00F35311"/>
    <w:rsid w:val="00F35B8D"/>
    <w:rsid w:val="00F35C9F"/>
    <w:rsid w:val="00F373DC"/>
    <w:rsid w:val="00F37568"/>
    <w:rsid w:val="00F37EF3"/>
    <w:rsid w:val="00F403D6"/>
    <w:rsid w:val="00F40782"/>
    <w:rsid w:val="00F422EF"/>
    <w:rsid w:val="00F4256F"/>
    <w:rsid w:val="00F42894"/>
    <w:rsid w:val="00F42F10"/>
    <w:rsid w:val="00F43E26"/>
    <w:rsid w:val="00F43FB5"/>
    <w:rsid w:val="00F44084"/>
    <w:rsid w:val="00F44B17"/>
    <w:rsid w:val="00F4532B"/>
    <w:rsid w:val="00F45412"/>
    <w:rsid w:val="00F45CF2"/>
    <w:rsid w:val="00F470EA"/>
    <w:rsid w:val="00F47B25"/>
    <w:rsid w:val="00F5038E"/>
    <w:rsid w:val="00F5039F"/>
    <w:rsid w:val="00F50569"/>
    <w:rsid w:val="00F506AE"/>
    <w:rsid w:val="00F5087B"/>
    <w:rsid w:val="00F51346"/>
    <w:rsid w:val="00F5235B"/>
    <w:rsid w:val="00F525DB"/>
    <w:rsid w:val="00F52790"/>
    <w:rsid w:val="00F547AB"/>
    <w:rsid w:val="00F54947"/>
    <w:rsid w:val="00F54F7B"/>
    <w:rsid w:val="00F55CD7"/>
    <w:rsid w:val="00F560DC"/>
    <w:rsid w:val="00F56360"/>
    <w:rsid w:val="00F56916"/>
    <w:rsid w:val="00F56AD0"/>
    <w:rsid w:val="00F56CB1"/>
    <w:rsid w:val="00F5734C"/>
    <w:rsid w:val="00F626C2"/>
    <w:rsid w:val="00F630EF"/>
    <w:rsid w:val="00F63F85"/>
    <w:rsid w:val="00F64163"/>
    <w:rsid w:val="00F65819"/>
    <w:rsid w:val="00F65FDF"/>
    <w:rsid w:val="00F66230"/>
    <w:rsid w:val="00F66865"/>
    <w:rsid w:val="00F6694E"/>
    <w:rsid w:val="00F66E2C"/>
    <w:rsid w:val="00F66EA4"/>
    <w:rsid w:val="00F67A6B"/>
    <w:rsid w:val="00F707A2"/>
    <w:rsid w:val="00F70B5B"/>
    <w:rsid w:val="00F70EA1"/>
    <w:rsid w:val="00F71634"/>
    <w:rsid w:val="00F71871"/>
    <w:rsid w:val="00F71C70"/>
    <w:rsid w:val="00F7244F"/>
    <w:rsid w:val="00F72962"/>
    <w:rsid w:val="00F72D23"/>
    <w:rsid w:val="00F743D8"/>
    <w:rsid w:val="00F746E5"/>
    <w:rsid w:val="00F74CB0"/>
    <w:rsid w:val="00F75495"/>
    <w:rsid w:val="00F75C5E"/>
    <w:rsid w:val="00F76359"/>
    <w:rsid w:val="00F7639C"/>
    <w:rsid w:val="00F765EB"/>
    <w:rsid w:val="00F773A0"/>
    <w:rsid w:val="00F81CE4"/>
    <w:rsid w:val="00F822BA"/>
    <w:rsid w:val="00F8293A"/>
    <w:rsid w:val="00F836EA"/>
    <w:rsid w:val="00F837EA"/>
    <w:rsid w:val="00F8673B"/>
    <w:rsid w:val="00F87522"/>
    <w:rsid w:val="00F87A5C"/>
    <w:rsid w:val="00F908F8"/>
    <w:rsid w:val="00F90F00"/>
    <w:rsid w:val="00F92442"/>
    <w:rsid w:val="00F926C8"/>
    <w:rsid w:val="00F93008"/>
    <w:rsid w:val="00F939DB"/>
    <w:rsid w:val="00F948C5"/>
    <w:rsid w:val="00F94E8C"/>
    <w:rsid w:val="00F964B0"/>
    <w:rsid w:val="00F973F0"/>
    <w:rsid w:val="00F9784F"/>
    <w:rsid w:val="00F97B52"/>
    <w:rsid w:val="00F97D2D"/>
    <w:rsid w:val="00FA05A4"/>
    <w:rsid w:val="00FA2F87"/>
    <w:rsid w:val="00FA30C2"/>
    <w:rsid w:val="00FA31D8"/>
    <w:rsid w:val="00FA503C"/>
    <w:rsid w:val="00FA63B6"/>
    <w:rsid w:val="00FA65B7"/>
    <w:rsid w:val="00FA68AC"/>
    <w:rsid w:val="00FA6958"/>
    <w:rsid w:val="00FA7135"/>
    <w:rsid w:val="00FA74F9"/>
    <w:rsid w:val="00FA784C"/>
    <w:rsid w:val="00FB00DA"/>
    <w:rsid w:val="00FB063D"/>
    <w:rsid w:val="00FB06E1"/>
    <w:rsid w:val="00FB0A4B"/>
    <w:rsid w:val="00FB0CA2"/>
    <w:rsid w:val="00FB1A25"/>
    <w:rsid w:val="00FB2091"/>
    <w:rsid w:val="00FB2522"/>
    <w:rsid w:val="00FB253D"/>
    <w:rsid w:val="00FB37E2"/>
    <w:rsid w:val="00FB400A"/>
    <w:rsid w:val="00FB4106"/>
    <w:rsid w:val="00FB4A9E"/>
    <w:rsid w:val="00FB5B69"/>
    <w:rsid w:val="00FB66AB"/>
    <w:rsid w:val="00FB6912"/>
    <w:rsid w:val="00FC00DD"/>
    <w:rsid w:val="00FC031B"/>
    <w:rsid w:val="00FC0A72"/>
    <w:rsid w:val="00FC1247"/>
    <w:rsid w:val="00FC13E2"/>
    <w:rsid w:val="00FC14D9"/>
    <w:rsid w:val="00FC1C66"/>
    <w:rsid w:val="00FC1D6A"/>
    <w:rsid w:val="00FC27D4"/>
    <w:rsid w:val="00FC3CD4"/>
    <w:rsid w:val="00FC4E2A"/>
    <w:rsid w:val="00FC66F0"/>
    <w:rsid w:val="00FC6CF3"/>
    <w:rsid w:val="00FC6F4F"/>
    <w:rsid w:val="00FD1084"/>
    <w:rsid w:val="00FD1B30"/>
    <w:rsid w:val="00FD28F1"/>
    <w:rsid w:val="00FD2F32"/>
    <w:rsid w:val="00FD3D3E"/>
    <w:rsid w:val="00FD3EC1"/>
    <w:rsid w:val="00FD4975"/>
    <w:rsid w:val="00FD5051"/>
    <w:rsid w:val="00FD522D"/>
    <w:rsid w:val="00FD5958"/>
    <w:rsid w:val="00FD5A0F"/>
    <w:rsid w:val="00FD756D"/>
    <w:rsid w:val="00FD7972"/>
    <w:rsid w:val="00FD79EA"/>
    <w:rsid w:val="00FE059A"/>
    <w:rsid w:val="00FE0767"/>
    <w:rsid w:val="00FE0781"/>
    <w:rsid w:val="00FE1091"/>
    <w:rsid w:val="00FE1CCA"/>
    <w:rsid w:val="00FE2022"/>
    <w:rsid w:val="00FE29AF"/>
    <w:rsid w:val="00FE2A1F"/>
    <w:rsid w:val="00FE2CF1"/>
    <w:rsid w:val="00FE2DE2"/>
    <w:rsid w:val="00FE362F"/>
    <w:rsid w:val="00FE395C"/>
    <w:rsid w:val="00FE3B19"/>
    <w:rsid w:val="00FE3DE9"/>
    <w:rsid w:val="00FE54AE"/>
    <w:rsid w:val="00FE59E1"/>
    <w:rsid w:val="00FE6FB5"/>
    <w:rsid w:val="00FF0D93"/>
    <w:rsid w:val="00FF1860"/>
    <w:rsid w:val="00FF1E56"/>
    <w:rsid w:val="00FF2122"/>
    <w:rsid w:val="00FF2339"/>
    <w:rsid w:val="00FF2430"/>
    <w:rsid w:val="00FF26B9"/>
    <w:rsid w:val="00FF33AA"/>
    <w:rsid w:val="00FF371D"/>
    <w:rsid w:val="00FF4B33"/>
    <w:rsid w:val="00FF5512"/>
    <w:rsid w:val="00FF581C"/>
    <w:rsid w:val="00FF5BDF"/>
    <w:rsid w:val="00FF61EF"/>
    <w:rsid w:val="00FF637D"/>
    <w:rsid w:val="00FF64CF"/>
    <w:rsid w:val="00FF6B5D"/>
    <w:rsid w:val="00FF7133"/>
    <w:rsid w:val="00FF75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5"/>
    <o:shapelayout v:ext="edit">
      <o:idmap v:ext="edit" data="1"/>
    </o:shapelayout>
  </w:shapeDefaults>
  <w:decimalSymbol w:val="."/>
  <w:listSeparator w:val=","/>
  <w14:docId w14:val="223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65"/>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BE1843"/>
    <w:pPr>
      <w:spacing w:after="240"/>
      <w:outlineLvl w:val="0"/>
    </w:pPr>
    <w:rPr>
      <w:rFonts w:ascii="Arial Bold" w:hAnsi="Arial Bold"/>
      <w:b/>
      <w:kern w:val="34"/>
      <w:sz w:val="36"/>
    </w:rPr>
  </w:style>
  <w:style w:type="paragraph" w:styleId="Heading2">
    <w:name w:val="heading 2"/>
    <w:basedOn w:val="HeadingBase"/>
    <w:next w:val="Normal"/>
    <w:link w:val="Heading2Char"/>
    <w:qFormat/>
    <w:rsid w:val="00BE1843"/>
    <w:pPr>
      <w:spacing w:before="240" w:after="240"/>
      <w:outlineLvl w:val="1"/>
    </w:pPr>
    <w:rPr>
      <w:rFonts w:ascii="Arial Bold" w:hAnsi="Arial Bold"/>
      <w:b/>
      <w:sz w:val="26"/>
    </w:rPr>
  </w:style>
  <w:style w:type="paragraph" w:styleId="Heading3">
    <w:name w:val="heading 3"/>
    <w:basedOn w:val="HeadingBase"/>
    <w:next w:val="Normal"/>
    <w:link w:val="Heading3Char"/>
    <w:qFormat/>
    <w:rsid w:val="00BE1843"/>
    <w:pPr>
      <w:spacing w:before="120" w:after="120"/>
      <w:outlineLvl w:val="2"/>
    </w:pPr>
    <w:rPr>
      <w:rFonts w:ascii="Arial Bold" w:hAnsi="Arial Bold"/>
      <w:b/>
      <w:sz w:val="22"/>
    </w:rPr>
  </w:style>
  <w:style w:type="paragraph" w:styleId="Heading4">
    <w:name w:val="heading 4"/>
    <w:basedOn w:val="HeadingBase"/>
    <w:next w:val="Normal"/>
    <w:link w:val="Heading4Char"/>
    <w:qFormat/>
    <w:rsid w:val="00BE1843"/>
    <w:pPr>
      <w:spacing w:after="120"/>
      <w:outlineLvl w:val="3"/>
    </w:pPr>
    <w:rPr>
      <w:rFonts w:ascii="Arial Bold" w:hAnsi="Arial Bold"/>
      <w:b/>
      <w:sz w:val="20"/>
    </w:rPr>
  </w:style>
  <w:style w:type="paragraph" w:styleId="Heading5">
    <w:name w:val="heading 5"/>
    <w:basedOn w:val="HeadingBase"/>
    <w:next w:val="Normal"/>
    <w:link w:val="Heading5Char"/>
    <w:qFormat/>
    <w:rsid w:val="00BE1843"/>
    <w:pPr>
      <w:spacing w:after="120"/>
      <w:outlineLvl w:val="4"/>
    </w:pPr>
    <w:rPr>
      <w:bCs/>
      <w:i/>
      <w:iCs/>
      <w:sz w:val="20"/>
      <w:szCs w:val="26"/>
    </w:rPr>
  </w:style>
  <w:style w:type="paragraph" w:styleId="Heading6">
    <w:name w:val="heading 6"/>
    <w:basedOn w:val="HeadingBase"/>
    <w:next w:val="Normal"/>
    <w:link w:val="Heading6Char"/>
    <w:qFormat/>
    <w:rsid w:val="00BE1843"/>
    <w:pPr>
      <w:spacing w:after="120"/>
      <w:outlineLvl w:val="5"/>
    </w:pPr>
    <w:rPr>
      <w:bCs/>
      <w:sz w:val="20"/>
      <w:szCs w:val="22"/>
    </w:rPr>
  </w:style>
  <w:style w:type="paragraph" w:styleId="Heading7">
    <w:name w:val="heading 7"/>
    <w:basedOn w:val="HeadingBase"/>
    <w:next w:val="Normal"/>
    <w:link w:val="Heading7Char"/>
    <w:qFormat/>
    <w:rsid w:val="00BE1843"/>
    <w:pPr>
      <w:spacing w:before="120"/>
      <w:outlineLvl w:val="6"/>
    </w:pPr>
    <w:rPr>
      <w:sz w:val="20"/>
      <w:szCs w:val="24"/>
    </w:rPr>
  </w:style>
  <w:style w:type="paragraph" w:styleId="Heading8">
    <w:name w:val="heading 8"/>
    <w:basedOn w:val="HeadingBase"/>
    <w:next w:val="Normal"/>
    <w:link w:val="Heading8Char"/>
    <w:qFormat/>
    <w:rsid w:val="00BE1843"/>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nhideWhenUsed/>
    <w:qFormat/>
    <w:rsid w:val="00BE1843"/>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E1843"/>
    <w:pPr>
      <w:spacing w:before="0" w:after="0" w:line="240" w:lineRule="auto"/>
    </w:pPr>
  </w:style>
  <w:style w:type="paragraph" w:customStyle="1" w:styleId="Exampletext">
    <w:name w:val="Example text"/>
    <w:basedOn w:val="Normal"/>
    <w:link w:val="ExampletextCharChar"/>
    <w:rsid w:val="00BE1843"/>
    <w:rPr>
      <w:i/>
      <w:color w:val="FF0000"/>
      <w:lang w:val="x-none" w:eastAsia="x-none"/>
    </w:rPr>
  </w:style>
  <w:style w:type="paragraph" w:customStyle="1" w:styleId="ChartSecondHeading">
    <w:name w:val="Chart Second Heading"/>
    <w:basedOn w:val="HeadingBase"/>
    <w:next w:val="ChartGraphic"/>
    <w:rsid w:val="00BE1843"/>
    <w:pPr>
      <w:spacing w:after="60"/>
    </w:pPr>
    <w:rPr>
      <w:sz w:val="19"/>
    </w:rPr>
  </w:style>
  <w:style w:type="paragraph" w:customStyle="1" w:styleId="TableHeading">
    <w:name w:val="Table Heading"/>
    <w:basedOn w:val="HeadingBase"/>
    <w:next w:val="TableGraphic"/>
    <w:link w:val="TableHeadingChar"/>
    <w:qFormat/>
    <w:rsid w:val="00BE1843"/>
    <w:pPr>
      <w:spacing w:before="120" w:after="20"/>
    </w:pPr>
    <w:rPr>
      <w:b/>
      <w:sz w:val="20"/>
    </w:rPr>
  </w:style>
  <w:style w:type="paragraph" w:customStyle="1" w:styleId="HeadingBase">
    <w:name w:val="Heading Base"/>
    <w:link w:val="HeadingBaseChar"/>
    <w:rsid w:val="00BE1843"/>
    <w:pPr>
      <w:keepNext/>
    </w:pPr>
    <w:rPr>
      <w:rFonts w:ascii="Arial" w:hAnsi="Arial"/>
      <w:sz w:val="24"/>
    </w:rPr>
  </w:style>
  <w:style w:type="paragraph" w:customStyle="1" w:styleId="AlphaParagraph">
    <w:name w:val="Alpha Paragraph"/>
    <w:basedOn w:val="Normal"/>
    <w:rsid w:val="00BE1843"/>
    <w:pPr>
      <w:numPr>
        <w:numId w:val="1"/>
      </w:numPr>
      <w:tabs>
        <w:tab w:val="clear" w:pos="567"/>
        <w:tab w:val="num" w:pos="360"/>
      </w:tabs>
    </w:pPr>
  </w:style>
  <w:style w:type="paragraph" w:customStyle="1" w:styleId="Bullet">
    <w:name w:val="Bullet"/>
    <w:basedOn w:val="Normal"/>
    <w:link w:val="BulletChar"/>
    <w:qFormat/>
    <w:rsid w:val="00BE1843"/>
    <w:pPr>
      <w:numPr>
        <w:numId w:val="2"/>
      </w:numPr>
      <w:spacing w:after="160"/>
    </w:pPr>
  </w:style>
  <w:style w:type="paragraph" w:customStyle="1" w:styleId="Dash">
    <w:name w:val="Dash"/>
    <w:basedOn w:val="Normal"/>
    <w:qFormat/>
    <w:rsid w:val="00BE1843"/>
    <w:pPr>
      <w:numPr>
        <w:ilvl w:val="1"/>
        <w:numId w:val="2"/>
      </w:numPr>
      <w:tabs>
        <w:tab w:val="left" w:pos="567"/>
      </w:tabs>
    </w:pPr>
  </w:style>
  <w:style w:type="paragraph" w:customStyle="1" w:styleId="DoubleDot">
    <w:name w:val="Double Dot"/>
    <w:basedOn w:val="Normal"/>
    <w:rsid w:val="00BE1843"/>
    <w:pPr>
      <w:numPr>
        <w:ilvl w:val="2"/>
        <w:numId w:val="2"/>
      </w:numPr>
      <w:tabs>
        <w:tab w:val="clear" w:pos="850"/>
        <w:tab w:val="left" w:pos="851"/>
      </w:tabs>
    </w:pPr>
  </w:style>
  <w:style w:type="paragraph" w:customStyle="1" w:styleId="AppendixHeading">
    <w:name w:val="Appendix Heading"/>
    <w:basedOn w:val="HeadingBase"/>
    <w:semiHidden/>
    <w:rsid w:val="00BE1843"/>
    <w:pPr>
      <w:spacing w:after="240"/>
      <w:jc w:val="center"/>
      <w:outlineLvl w:val="3"/>
    </w:pPr>
    <w:rPr>
      <w:b/>
      <w:smallCaps/>
      <w:sz w:val="30"/>
    </w:rPr>
  </w:style>
  <w:style w:type="paragraph" w:customStyle="1" w:styleId="BoxText">
    <w:name w:val="Box Text"/>
    <w:basedOn w:val="Normal"/>
    <w:qFormat/>
    <w:rsid w:val="00BE1843"/>
    <w:pPr>
      <w:spacing w:before="120" w:after="120" w:line="240" w:lineRule="auto"/>
    </w:pPr>
  </w:style>
  <w:style w:type="paragraph" w:customStyle="1" w:styleId="BoxHeading">
    <w:name w:val="Box Heading"/>
    <w:basedOn w:val="HeadingBase"/>
    <w:next w:val="BoxText"/>
    <w:rsid w:val="00BE1843"/>
    <w:pPr>
      <w:spacing w:before="120" w:after="120"/>
    </w:pPr>
    <w:rPr>
      <w:b/>
      <w:sz w:val="20"/>
    </w:rPr>
  </w:style>
  <w:style w:type="paragraph" w:customStyle="1" w:styleId="ChartandTableFootnoteAlpha">
    <w:name w:val="Chart and Table Footnote Alpha"/>
    <w:basedOn w:val="HeadingBase"/>
    <w:next w:val="Normal"/>
    <w:rsid w:val="00BE1843"/>
    <w:pPr>
      <w:keepNext w:val="0"/>
      <w:spacing w:before="30"/>
    </w:pPr>
    <w:rPr>
      <w:color w:val="000000"/>
      <w:sz w:val="16"/>
    </w:rPr>
  </w:style>
  <w:style w:type="paragraph" w:customStyle="1" w:styleId="ChartandTableFootnote">
    <w:name w:val="Chart and Table Footnote"/>
    <w:basedOn w:val="HeadingBase"/>
    <w:next w:val="Normal"/>
    <w:link w:val="ChartandTableFootnoteChar"/>
    <w:rsid w:val="00BE1843"/>
    <w:pPr>
      <w:keepNext w:val="0"/>
      <w:tabs>
        <w:tab w:val="left" w:pos="709"/>
      </w:tabs>
      <w:spacing w:before="30"/>
    </w:pPr>
    <w:rPr>
      <w:color w:val="000000"/>
      <w:sz w:val="16"/>
    </w:rPr>
  </w:style>
  <w:style w:type="paragraph" w:customStyle="1" w:styleId="BoxBullet">
    <w:name w:val="Box Bullet"/>
    <w:basedOn w:val="BoxText"/>
    <w:rsid w:val="00BE1843"/>
    <w:pPr>
      <w:numPr>
        <w:numId w:val="7"/>
      </w:numPr>
    </w:pPr>
  </w:style>
  <w:style w:type="paragraph" w:customStyle="1" w:styleId="ChartGraphic">
    <w:name w:val="Chart Graphic"/>
    <w:basedOn w:val="HeadingBase"/>
    <w:rsid w:val="00BE1843"/>
    <w:pPr>
      <w:jc w:val="center"/>
    </w:pPr>
    <w:rPr>
      <w:sz w:val="20"/>
    </w:rPr>
  </w:style>
  <w:style w:type="paragraph" w:customStyle="1" w:styleId="ContentsHeading">
    <w:name w:val="Contents Heading"/>
    <w:basedOn w:val="HeadingBase"/>
    <w:next w:val="Normal"/>
    <w:rsid w:val="00BE1843"/>
    <w:pPr>
      <w:spacing w:after="720"/>
    </w:pPr>
    <w:rPr>
      <w:b/>
      <w:bCs/>
      <w:sz w:val="36"/>
    </w:rPr>
  </w:style>
  <w:style w:type="paragraph" w:customStyle="1" w:styleId="FigureHeading">
    <w:name w:val="Figure Heading"/>
    <w:basedOn w:val="HeadingBase"/>
    <w:next w:val="ChartGraphic"/>
    <w:rsid w:val="00BE1843"/>
    <w:pPr>
      <w:spacing w:before="120" w:after="20"/>
    </w:pPr>
    <w:rPr>
      <w:b/>
      <w:sz w:val="20"/>
    </w:rPr>
  </w:style>
  <w:style w:type="paragraph" w:customStyle="1" w:styleId="Classification">
    <w:name w:val="Classification"/>
    <w:basedOn w:val="HeadingBase"/>
    <w:rsid w:val="00BE1843"/>
    <w:pPr>
      <w:jc w:val="center"/>
    </w:pPr>
    <w:rPr>
      <w:rFonts w:ascii="Arial Bold" w:hAnsi="Arial Bold"/>
      <w:b/>
      <w:caps/>
      <w:sz w:val="22"/>
    </w:rPr>
  </w:style>
  <w:style w:type="character" w:customStyle="1" w:styleId="HiddenSequenceCode">
    <w:name w:val="Hidden Sequence Code"/>
    <w:rsid w:val="00BE1843"/>
    <w:rPr>
      <w:rFonts w:ascii="Times New Roman" w:hAnsi="Times New Roman"/>
      <w:vanish/>
      <w:sz w:val="16"/>
    </w:rPr>
  </w:style>
  <w:style w:type="paragraph" w:customStyle="1" w:styleId="OverviewParagraph">
    <w:name w:val="Overview Paragraph"/>
    <w:basedOn w:val="Normal"/>
    <w:rsid w:val="00BE1843"/>
    <w:pPr>
      <w:spacing w:before="120" w:after="120" w:line="240" w:lineRule="auto"/>
    </w:pPr>
  </w:style>
  <w:style w:type="paragraph" w:customStyle="1" w:styleId="TableGraphic">
    <w:name w:val="Table Graphic"/>
    <w:basedOn w:val="Normal"/>
    <w:next w:val="Normal"/>
    <w:rsid w:val="00BE1843"/>
    <w:pPr>
      <w:spacing w:before="0" w:after="0" w:line="240" w:lineRule="auto"/>
      <w:ind w:right="-113"/>
    </w:pPr>
  </w:style>
  <w:style w:type="paragraph" w:customStyle="1" w:styleId="NoteTableHeading">
    <w:name w:val="Note Table Heading"/>
    <w:basedOn w:val="HeadingBase"/>
    <w:next w:val="Normal"/>
    <w:rsid w:val="00BE1843"/>
    <w:pPr>
      <w:spacing w:before="240"/>
    </w:pPr>
    <w:rPr>
      <w:b/>
      <w:sz w:val="20"/>
    </w:rPr>
  </w:style>
  <w:style w:type="paragraph" w:customStyle="1" w:styleId="Source">
    <w:name w:val="Source"/>
    <w:basedOn w:val="Normal"/>
    <w:rsid w:val="00BE1843"/>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BE1843"/>
    <w:pPr>
      <w:spacing w:before="20" w:after="20" w:line="240" w:lineRule="auto"/>
    </w:pPr>
    <w:rPr>
      <w:rFonts w:ascii="Arial" w:hAnsi="Arial"/>
      <w:sz w:val="16"/>
    </w:rPr>
  </w:style>
  <w:style w:type="paragraph" w:customStyle="1" w:styleId="TableColumnHeadingBase">
    <w:name w:val="Table Column Heading Base"/>
    <w:basedOn w:val="Normal"/>
    <w:rsid w:val="00BE1843"/>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BE1843"/>
  </w:style>
  <w:style w:type="paragraph" w:customStyle="1" w:styleId="TableTextRight">
    <w:name w:val="Table Text Right"/>
    <w:basedOn w:val="TableTextBase"/>
    <w:rsid w:val="00BE1843"/>
    <w:pPr>
      <w:jc w:val="right"/>
    </w:pPr>
  </w:style>
  <w:style w:type="paragraph" w:customStyle="1" w:styleId="TableTextCentred">
    <w:name w:val="Table Text Centred"/>
    <w:basedOn w:val="TableTextBase"/>
    <w:rsid w:val="00BE1843"/>
    <w:pPr>
      <w:jc w:val="center"/>
    </w:pPr>
  </w:style>
  <w:style w:type="paragraph" w:customStyle="1" w:styleId="TableTextIndented">
    <w:name w:val="Table Text Indented"/>
    <w:basedOn w:val="TableTextBase"/>
    <w:rsid w:val="00BE1843"/>
    <w:pPr>
      <w:ind w:left="284"/>
    </w:pPr>
  </w:style>
  <w:style w:type="paragraph" w:customStyle="1" w:styleId="TableColumnHeadingLeft">
    <w:name w:val="Table Column Heading Left"/>
    <w:basedOn w:val="TableColumnHeadingBase"/>
    <w:next w:val="Normal"/>
    <w:rsid w:val="00BE1843"/>
  </w:style>
  <w:style w:type="paragraph" w:customStyle="1" w:styleId="TableColumnHeadingRight">
    <w:name w:val="Table Column Heading Right"/>
    <w:basedOn w:val="TableColumnHeadingBase"/>
    <w:next w:val="Normal"/>
    <w:rsid w:val="00BE1843"/>
    <w:pPr>
      <w:jc w:val="right"/>
    </w:pPr>
  </w:style>
  <w:style w:type="paragraph" w:customStyle="1" w:styleId="TableColumnHeadingCentred">
    <w:name w:val="Table Column Heading Centred"/>
    <w:basedOn w:val="TableColumnHeadingBase"/>
    <w:next w:val="Normal"/>
    <w:rsid w:val="00BE1843"/>
    <w:pPr>
      <w:jc w:val="center"/>
    </w:pPr>
  </w:style>
  <w:style w:type="paragraph" w:customStyle="1" w:styleId="Exampletextbullet">
    <w:name w:val="Example text bullet"/>
    <w:basedOn w:val="Exampletext"/>
    <w:semiHidden/>
    <w:rsid w:val="00BE1843"/>
  </w:style>
  <w:style w:type="paragraph" w:styleId="Title">
    <w:name w:val="Title"/>
    <w:basedOn w:val="Normal"/>
    <w:link w:val="TitleChar"/>
    <w:uiPriority w:val="10"/>
    <w:qFormat/>
    <w:rsid w:val="00BE1843"/>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E1843"/>
    <w:pPr>
      <w:spacing w:before="120" w:after="20"/>
    </w:pPr>
    <w:rPr>
      <w:rFonts w:ascii="Arial Bold" w:hAnsi="Arial Bold"/>
      <w:b/>
      <w:sz w:val="20"/>
    </w:rPr>
  </w:style>
  <w:style w:type="paragraph" w:customStyle="1" w:styleId="TPHeading1">
    <w:name w:val="TP Heading 1"/>
    <w:basedOn w:val="HeadingBase"/>
    <w:rsid w:val="00BE1843"/>
    <w:pPr>
      <w:spacing w:before="60" w:after="60"/>
      <w:ind w:left="851"/>
    </w:pPr>
    <w:rPr>
      <w:rFonts w:ascii="Arial Bold" w:hAnsi="Arial Bold"/>
      <w:b/>
      <w:caps/>
      <w:spacing w:val="-10"/>
      <w:sz w:val="28"/>
    </w:rPr>
  </w:style>
  <w:style w:type="paragraph" w:customStyle="1" w:styleId="TPHeading2">
    <w:name w:val="TP Heading 2"/>
    <w:basedOn w:val="HeadingBase"/>
    <w:rsid w:val="00BE1843"/>
    <w:pPr>
      <w:ind w:left="851"/>
    </w:pPr>
    <w:rPr>
      <w:caps/>
      <w:spacing w:val="-10"/>
      <w:sz w:val="28"/>
    </w:rPr>
  </w:style>
  <w:style w:type="paragraph" w:customStyle="1" w:styleId="TPHeading3">
    <w:name w:val="TP Heading 3"/>
    <w:basedOn w:val="HeadingBase"/>
    <w:rsid w:val="00BE1843"/>
    <w:pPr>
      <w:ind w:left="851"/>
    </w:pPr>
    <w:rPr>
      <w:caps/>
      <w:spacing w:val="-10"/>
    </w:rPr>
  </w:style>
  <w:style w:type="paragraph" w:customStyle="1" w:styleId="HeaderBase">
    <w:name w:val="Header Base"/>
    <w:rsid w:val="00BE1843"/>
    <w:rPr>
      <w:rFonts w:ascii="Arial" w:hAnsi="Arial"/>
      <w:color w:val="44546A"/>
      <w:sz w:val="18"/>
    </w:rPr>
  </w:style>
  <w:style w:type="paragraph" w:customStyle="1" w:styleId="HeaderEven">
    <w:name w:val="Header Even"/>
    <w:basedOn w:val="HeaderBase"/>
    <w:rsid w:val="00BE1843"/>
    <w:rPr>
      <w:color w:val="auto"/>
    </w:rPr>
  </w:style>
  <w:style w:type="paragraph" w:customStyle="1" w:styleId="HeaderOdd">
    <w:name w:val="Header Odd"/>
    <w:basedOn w:val="HeaderBase"/>
    <w:rsid w:val="00BE1843"/>
    <w:pPr>
      <w:jc w:val="right"/>
    </w:pPr>
    <w:rPr>
      <w:color w:val="000000"/>
    </w:rPr>
  </w:style>
  <w:style w:type="paragraph" w:styleId="Header">
    <w:name w:val="header"/>
    <w:basedOn w:val="HeaderBase"/>
    <w:link w:val="HeaderChar"/>
    <w:uiPriority w:val="99"/>
    <w:qFormat/>
    <w:rsid w:val="00BE1843"/>
    <w:pPr>
      <w:tabs>
        <w:tab w:val="center" w:pos="4153"/>
        <w:tab w:val="right" w:pos="8306"/>
      </w:tabs>
    </w:pPr>
    <w:rPr>
      <w:color w:val="auto"/>
    </w:rPr>
  </w:style>
  <w:style w:type="paragraph" w:customStyle="1" w:styleId="FooterBase">
    <w:name w:val="Footer Base"/>
    <w:rsid w:val="00BE1843"/>
    <w:pPr>
      <w:jc w:val="center"/>
    </w:pPr>
    <w:rPr>
      <w:rFonts w:ascii="Arial" w:hAnsi="Arial"/>
      <w:color w:val="000000"/>
    </w:rPr>
  </w:style>
  <w:style w:type="paragraph" w:styleId="Footer">
    <w:name w:val="footer"/>
    <w:basedOn w:val="FooterBase"/>
    <w:link w:val="FooterChar"/>
    <w:uiPriority w:val="99"/>
    <w:rsid w:val="00BE1843"/>
    <w:pPr>
      <w:tabs>
        <w:tab w:val="center" w:pos="4153"/>
        <w:tab w:val="right" w:pos="8306"/>
      </w:tabs>
    </w:pPr>
  </w:style>
  <w:style w:type="paragraph" w:styleId="BalloonText">
    <w:name w:val="Balloon Text"/>
    <w:basedOn w:val="Normal"/>
    <w:semiHidden/>
    <w:rsid w:val="00BE1843"/>
    <w:rPr>
      <w:rFonts w:ascii="Tahoma" w:hAnsi="Tahoma" w:cs="Tahoma"/>
      <w:sz w:val="16"/>
      <w:szCs w:val="16"/>
    </w:rPr>
  </w:style>
  <w:style w:type="paragraph" w:styleId="Caption">
    <w:name w:val="caption"/>
    <w:basedOn w:val="Normal"/>
    <w:next w:val="Normal"/>
    <w:qFormat/>
    <w:rsid w:val="00BE1843"/>
    <w:rPr>
      <w:b/>
      <w:bCs/>
    </w:rPr>
  </w:style>
  <w:style w:type="character" w:styleId="CommentReference">
    <w:name w:val="annotation reference"/>
    <w:uiPriority w:val="99"/>
    <w:semiHidden/>
    <w:rsid w:val="00BE1843"/>
    <w:rPr>
      <w:sz w:val="16"/>
      <w:szCs w:val="16"/>
    </w:rPr>
  </w:style>
  <w:style w:type="paragraph" w:styleId="CommentText">
    <w:name w:val="annotation text"/>
    <w:basedOn w:val="Normal"/>
    <w:link w:val="CommentTextChar"/>
    <w:uiPriority w:val="99"/>
    <w:qFormat/>
    <w:rsid w:val="00BE1843"/>
  </w:style>
  <w:style w:type="paragraph" w:styleId="CommentSubject">
    <w:name w:val="annotation subject"/>
    <w:basedOn w:val="CommentText"/>
    <w:next w:val="CommentText"/>
    <w:link w:val="CommentSubjectChar"/>
    <w:semiHidden/>
    <w:rsid w:val="00BE1843"/>
    <w:rPr>
      <w:b/>
      <w:bCs/>
    </w:rPr>
  </w:style>
  <w:style w:type="paragraph" w:styleId="DocumentMap">
    <w:name w:val="Document Map"/>
    <w:basedOn w:val="Normal"/>
    <w:link w:val="DocumentMapChar"/>
    <w:semiHidden/>
    <w:rsid w:val="00BE1843"/>
    <w:pPr>
      <w:shd w:val="clear" w:color="auto" w:fill="000080"/>
    </w:pPr>
    <w:rPr>
      <w:rFonts w:ascii="Tahoma" w:hAnsi="Tahoma" w:cs="Tahoma"/>
    </w:rPr>
  </w:style>
  <w:style w:type="character" w:styleId="EndnoteReference">
    <w:name w:val="endnote reference"/>
    <w:unhideWhenUsed/>
    <w:rsid w:val="00BE1843"/>
    <w:rPr>
      <w:vertAlign w:val="superscript"/>
    </w:rPr>
  </w:style>
  <w:style w:type="paragraph" w:styleId="EndnoteText">
    <w:name w:val="endnote text"/>
    <w:basedOn w:val="Normal"/>
    <w:link w:val="EndnoteTextChar"/>
    <w:unhideWhenUsed/>
    <w:rsid w:val="00BE1843"/>
  </w:style>
  <w:style w:type="character" w:styleId="FootnoteReference">
    <w:name w:val="footnote reference"/>
    <w:rsid w:val="00BE1843"/>
    <w:rPr>
      <w:vertAlign w:val="superscript"/>
    </w:rPr>
  </w:style>
  <w:style w:type="paragraph" w:styleId="FootnoteText">
    <w:name w:val="footnote text"/>
    <w:basedOn w:val="Normal"/>
    <w:link w:val="FootnoteTextChar"/>
    <w:rsid w:val="00BE1843"/>
    <w:pPr>
      <w:tabs>
        <w:tab w:val="left" w:pos="284"/>
      </w:tabs>
      <w:spacing w:before="80" w:after="0" w:line="240" w:lineRule="auto"/>
      <w:ind w:left="284" w:hanging="284"/>
      <w:contextualSpacing/>
    </w:pPr>
    <w:rPr>
      <w:sz w:val="18"/>
    </w:rPr>
  </w:style>
  <w:style w:type="paragraph" w:styleId="Index1">
    <w:name w:val="index 1"/>
    <w:basedOn w:val="Normal"/>
    <w:next w:val="Normal"/>
    <w:rsid w:val="00BE1843"/>
    <w:pPr>
      <w:ind w:left="200" w:hanging="200"/>
    </w:pPr>
  </w:style>
  <w:style w:type="paragraph" w:styleId="Index2">
    <w:name w:val="index 2"/>
    <w:basedOn w:val="Normal"/>
    <w:next w:val="Normal"/>
    <w:rsid w:val="00BE1843"/>
    <w:pPr>
      <w:ind w:left="400" w:hanging="200"/>
    </w:pPr>
  </w:style>
  <w:style w:type="paragraph" w:styleId="Index3">
    <w:name w:val="index 3"/>
    <w:basedOn w:val="Normal"/>
    <w:next w:val="Normal"/>
    <w:rsid w:val="00BE1843"/>
    <w:pPr>
      <w:ind w:left="600" w:hanging="200"/>
    </w:pPr>
  </w:style>
  <w:style w:type="paragraph" w:styleId="Index4">
    <w:name w:val="index 4"/>
    <w:basedOn w:val="Normal"/>
    <w:next w:val="Normal"/>
    <w:autoRedefine/>
    <w:semiHidden/>
    <w:rsid w:val="00BE1843"/>
    <w:pPr>
      <w:ind w:left="800" w:hanging="200"/>
    </w:pPr>
  </w:style>
  <w:style w:type="paragraph" w:styleId="Index5">
    <w:name w:val="index 5"/>
    <w:basedOn w:val="Normal"/>
    <w:next w:val="Normal"/>
    <w:autoRedefine/>
    <w:semiHidden/>
    <w:rsid w:val="00BE1843"/>
    <w:pPr>
      <w:ind w:left="1000" w:hanging="200"/>
    </w:pPr>
  </w:style>
  <w:style w:type="paragraph" w:styleId="Index6">
    <w:name w:val="index 6"/>
    <w:basedOn w:val="Normal"/>
    <w:next w:val="Normal"/>
    <w:autoRedefine/>
    <w:semiHidden/>
    <w:rsid w:val="00BE1843"/>
    <w:pPr>
      <w:ind w:left="1200" w:hanging="200"/>
    </w:pPr>
  </w:style>
  <w:style w:type="paragraph" w:styleId="Index7">
    <w:name w:val="index 7"/>
    <w:basedOn w:val="Normal"/>
    <w:next w:val="Normal"/>
    <w:autoRedefine/>
    <w:semiHidden/>
    <w:rsid w:val="00BE1843"/>
    <w:pPr>
      <w:ind w:left="1400" w:hanging="200"/>
    </w:pPr>
  </w:style>
  <w:style w:type="paragraph" w:styleId="Index8">
    <w:name w:val="index 8"/>
    <w:basedOn w:val="Normal"/>
    <w:next w:val="Normal"/>
    <w:autoRedefine/>
    <w:semiHidden/>
    <w:rsid w:val="00BE1843"/>
    <w:pPr>
      <w:ind w:left="1600" w:hanging="200"/>
    </w:pPr>
  </w:style>
  <w:style w:type="paragraph" w:styleId="Index9">
    <w:name w:val="index 9"/>
    <w:basedOn w:val="Normal"/>
    <w:next w:val="Normal"/>
    <w:autoRedefine/>
    <w:semiHidden/>
    <w:rsid w:val="00BE1843"/>
    <w:pPr>
      <w:ind w:left="1800" w:hanging="200"/>
    </w:pPr>
  </w:style>
  <w:style w:type="paragraph" w:styleId="IndexHeading">
    <w:name w:val="index heading"/>
    <w:basedOn w:val="Normal"/>
    <w:next w:val="Index1"/>
    <w:rsid w:val="00BE1843"/>
    <w:rPr>
      <w:rFonts w:ascii="Arial Bold" w:hAnsi="Arial Bold" w:cs="Arial"/>
      <w:b/>
      <w:bCs/>
      <w:color w:val="002B54"/>
    </w:rPr>
  </w:style>
  <w:style w:type="paragraph" w:styleId="MacroText">
    <w:name w:val="macro"/>
    <w:link w:val="MacroTextChar"/>
    <w:unhideWhenUsed/>
    <w:rsid w:val="00BE1843"/>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BE1843"/>
    <w:pPr>
      <w:ind w:left="200" w:hanging="200"/>
    </w:pPr>
  </w:style>
  <w:style w:type="paragraph" w:styleId="TableofFigures">
    <w:name w:val="table of figures"/>
    <w:basedOn w:val="Normal"/>
    <w:next w:val="Normal"/>
    <w:rsid w:val="00BE1843"/>
  </w:style>
  <w:style w:type="paragraph" w:styleId="TOAHeading">
    <w:name w:val="toa heading"/>
    <w:basedOn w:val="Normal"/>
    <w:next w:val="Normal"/>
    <w:rsid w:val="00BE1843"/>
    <w:pPr>
      <w:spacing w:before="120"/>
    </w:pPr>
    <w:rPr>
      <w:rFonts w:ascii="Arial" w:hAnsi="Arial" w:cs="Arial"/>
      <w:b/>
      <w:bCs/>
      <w:sz w:val="24"/>
      <w:szCs w:val="24"/>
    </w:rPr>
  </w:style>
  <w:style w:type="paragraph" w:styleId="TOC1">
    <w:name w:val="toc 1"/>
    <w:basedOn w:val="HeaderBase"/>
    <w:next w:val="Normal"/>
    <w:uiPriority w:val="39"/>
    <w:rsid w:val="00BE1843"/>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39"/>
    <w:rsid w:val="00BE1843"/>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39"/>
    <w:unhideWhenUsed/>
    <w:rsid w:val="00BE1843"/>
    <w:pPr>
      <w:tabs>
        <w:tab w:val="right" w:leader="dot" w:pos="7700"/>
      </w:tabs>
      <w:spacing w:before="40"/>
      <w:ind w:right="851"/>
    </w:pPr>
    <w:rPr>
      <w:sz w:val="20"/>
    </w:rPr>
  </w:style>
  <w:style w:type="paragraph" w:styleId="TOC4">
    <w:name w:val="toc 4"/>
    <w:basedOn w:val="HeadingBase"/>
    <w:next w:val="Normal"/>
    <w:uiPriority w:val="39"/>
    <w:unhideWhenUsed/>
    <w:rsid w:val="00BE1843"/>
    <w:pPr>
      <w:tabs>
        <w:tab w:val="right" w:leader="dot" w:pos="7700"/>
      </w:tabs>
      <w:spacing w:before="40"/>
      <w:ind w:right="851"/>
    </w:pPr>
    <w:rPr>
      <w:sz w:val="20"/>
    </w:rPr>
  </w:style>
  <w:style w:type="paragraph" w:styleId="TOC5">
    <w:name w:val="toc 5"/>
    <w:basedOn w:val="Normal"/>
    <w:next w:val="Normal"/>
    <w:autoRedefine/>
    <w:uiPriority w:val="39"/>
    <w:rsid w:val="00BE1843"/>
    <w:pPr>
      <w:tabs>
        <w:tab w:val="left" w:pos="851"/>
        <w:tab w:val="right" w:leader="dot" w:pos="7700"/>
      </w:tabs>
      <w:ind w:left="896" w:hanging="896"/>
    </w:pPr>
    <w:rPr>
      <w:rFonts w:ascii="Arial" w:hAnsi="Arial"/>
      <w:noProof/>
      <w:color w:val="002B54"/>
    </w:rPr>
  </w:style>
  <w:style w:type="paragraph" w:styleId="TOC6">
    <w:name w:val="toc 6"/>
    <w:basedOn w:val="TOC4"/>
    <w:next w:val="Normal"/>
    <w:semiHidden/>
    <w:rsid w:val="00BE1843"/>
    <w:pPr>
      <w:tabs>
        <w:tab w:val="left" w:pos="851"/>
      </w:tabs>
      <w:ind w:left="851" w:hanging="851"/>
    </w:pPr>
    <w:rPr>
      <w:color w:val="000000"/>
    </w:rPr>
  </w:style>
  <w:style w:type="paragraph" w:styleId="TOC7">
    <w:name w:val="toc 7"/>
    <w:basedOn w:val="Normal"/>
    <w:next w:val="Normal"/>
    <w:autoRedefine/>
    <w:semiHidden/>
    <w:rsid w:val="00BE1843"/>
    <w:pPr>
      <w:ind w:left="1200"/>
    </w:pPr>
  </w:style>
  <w:style w:type="paragraph" w:styleId="TOC8">
    <w:name w:val="toc 8"/>
    <w:basedOn w:val="Normal"/>
    <w:next w:val="Normal"/>
    <w:autoRedefine/>
    <w:semiHidden/>
    <w:rsid w:val="00BE1843"/>
    <w:pPr>
      <w:ind w:left="1400"/>
    </w:pPr>
  </w:style>
  <w:style w:type="paragraph" w:styleId="TOC9">
    <w:name w:val="toc 9"/>
    <w:basedOn w:val="Normal"/>
    <w:next w:val="Normal"/>
    <w:autoRedefine/>
    <w:semiHidden/>
    <w:rsid w:val="00BE1843"/>
    <w:pPr>
      <w:ind w:left="1600"/>
    </w:pPr>
  </w:style>
  <w:style w:type="paragraph" w:customStyle="1" w:styleId="FileProperties">
    <w:name w:val="File Properties"/>
    <w:basedOn w:val="Normal"/>
    <w:rsid w:val="00BE1843"/>
    <w:pPr>
      <w:spacing w:before="0"/>
    </w:pPr>
    <w:rPr>
      <w:i/>
    </w:rPr>
  </w:style>
  <w:style w:type="character" w:styleId="PageNumber">
    <w:name w:val="page number"/>
    <w:rsid w:val="00BE1843"/>
    <w:rPr>
      <w:rFonts w:ascii="Arial" w:hAnsi="Arial" w:cs="Arial"/>
      <w:color w:val="auto"/>
    </w:rPr>
  </w:style>
  <w:style w:type="character" w:customStyle="1" w:styleId="FramedHeader">
    <w:name w:val="Framed Header"/>
    <w:rsid w:val="00BE1843"/>
    <w:rPr>
      <w:rFonts w:ascii="Book Antiqua" w:hAnsi="Book Antiqua"/>
      <w:i/>
      <w:dstrike w:val="0"/>
      <w:color w:val="auto"/>
      <w:sz w:val="20"/>
      <w:vertAlign w:val="baseline"/>
    </w:rPr>
  </w:style>
  <w:style w:type="paragraph" w:styleId="NormalIndent">
    <w:name w:val="Normal Indent"/>
    <w:basedOn w:val="Normal"/>
    <w:rsid w:val="00BE1843"/>
    <w:pPr>
      <w:ind w:left="567"/>
    </w:pPr>
  </w:style>
  <w:style w:type="paragraph" w:customStyle="1" w:styleId="BlockedQuotation">
    <w:name w:val="Blocked Quotation"/>
    <w:basedOn w:val="Normal"/>
    <w:semiHidden/>
    <w:rsid w:val="00BE1843"/>
    <w:pPr>
      <w:ind w:left="567"/>
    </w:pPr>
  </w:style>
  <w:style w:type="paragraph" w:customStyle="1" w:styleId="ChartMainHeading">
    <w:name w:val="Chart Main Heading"/>
    <w:basedOn w:val="ChartHeading"/>
    <w:next w:val="ChartGraphic"/>
    <w:rsid w:val="00BE1843"/>
  </w:style>
  <w:style w:type="table" w:styleId="TableGrid">
    <w:name w:val="Table Grid"/>
    <w:basedOn w:val="TableNormal"/>
    <w:rsid w:val="00BE184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BE1843"/>
    <w:rPr>
      <w:sz w:val="24"/>
    </w:rPr>
  </w:style>
  <w:style w:type="paragraph" w:customStyle="1" w:styleId="Title3rdLevel">
    <w:name w:val="Title 3rd Level"/>
    <w:basedOn w:val="Normal"/>
    <w:next w:val="Title"/>
    <w:rsid w:val="00BE1843"/>
    <w:pPr>
      <w:jc w:val="center"/>
    </w:pPr>
    <w:rPr>
      <w:rFonts w:ascii="Arial" w:hAnsi="Arial"/>
      <w:caps/>
    </w:rPr>
  </w:style>
  <w:style w:type="paragraph" w:customStyle="1" w:styleId="Part">
    <w:name w:val="Part"/>
    <w:basedOn w:val="Title"/>
    <w:next w:val="Normal"/>
    <w:rsid w:val="00BE1843"/>
    <w:rPr>
      <w:caps/>
      <w:smallCaps w:val="0"/>
    </w:rPr>
  </w:style>
  <w:style w:type="paragraph" w:customStyle="1" w:styleId="TableHeadingNoTable">
    <w:name w:val="Table Heading No Table"/>
    <w:basedOn w:val="TableHeading"/>
    <w:next w:val="Normal"/>
    <w:rsid w:val="00BE1843"/>
    <w:pPr>
      <w:spacing w:after="240"/>
    </w:pPr>
  </w:style>
  <w:style w:type="paragraph" w:customStyle="1" w:styleId="TransmittalAddressee">
    <w:name w:val="Transmittal Addressee"/>
    <w:basedOn w:val="Normal"/>
    <w:rsid w:val="00BE1843"/>
    <w:pPr>
      <w:spacing w:before="0" w:after="0"/>
    </w:pPr>
  </w:style>
  <w:style w:type="paragraph" w:customStyle="1" w:styleId="TransmittalStyle1">
    <w:name w:val="Transmittal Style 1"/>
    <w:basedOn w:val="HeadingBase"/>
    <w:rsid w:val="00BE1843"/>
    <w:pPr>
      <w:spacing w:after="60"/>
      <w:jc w:val="right"/>
    </w:pPr>
    <w:rPr>
      <w:b/>
      <w:smallCaps/>
    </w:rPr>
  </w:style>
  <w:style w:type="paragraph" w:customStyle="1" w:styleId="TransmittalStyle2">
    <w:name w:val="Transmittal Style 2"/>
    <w:basedOn w:val="HeadingBase"/>
    <w:rsid w:val="00BE1843"/>
    <w:pPr>
      <w:spacing w:before="60" w:after="60"/>
      <w:jc w:val="right"/>
    </w:pPr>
    <w:rPr>
      <w:rFonts w:ascii="Helvetica" w:hAnsi="Helvetica"/>
      <w:b/>
      <w:caps/>
      <w:sz w:val="16"/>
    </w:rPr>
  </w:style>
  <w:style w:type="paragraph" w:customStyle="1" w:styleId="UserGuidelevelTOC">
    <w:name w:val="UserGuide level TOC"/>
    <w:basedOn w:val="HeadingBase"/>
    <w:next w:val="Normal"/>
    <w:rsid w:val="00BE1843"/>
    <w:pPr>
      <w:spacing w:before="360" w:after="360"/>
    </w:pPr>
    <w:rPr>
      <w:sz w:val="30"/>
    </w:rPr>
  </w:style>
  <w:style w:type="paragraph" w:customStyle="1" w:styleId="TableTextJustified">
    <w:name w:val="Table Text Justified"/>
    <w:basedOn w:val="TableTextBase"/>
    <w:rsid w:val="00BE1843"/>
    <w:pPr>
      <w:jc w:val="both"/>
    </w:pPr>
  </w:style>
  <w:style w:type="paragraph" w:customStyle="1" w:styleId="Department">
    <w:name w:val="Department"/>
    <w:basedOn w:val="Normal"/>
    <w:rsid w:val="00BE1843"/>
    <w:pPr>
      <w:spacing w:after="0" w:line="240" w:lineRule="auto"/>
      <w:jc w:val="center"/>
    </w:pPr>
    <w:rPr>
      <w:rFonts w:ascii="Arial" w:hAnsi="Arial"/>
      <w:b/>
      <w:sz w:val="52"/>
    </w:rPr>
  </w:style>
  <w:style w:type="paragraph" w:customStyle="1" w:styleId="DepartmentSubtitle">
    <w:name w:val="Department Subtitle"/>
    <w:basedOn w:val="Department"/>
    <w:rsid w:val="00BE1843"/>
    <w:rPr>
      <w:sz w:val="44"/>
    </w:rPr>
  </w:style>
  <w:style w:type="character" w:customStyle="1" w:styleId="ExampletextCharChar">
    <w:name w:val="Example text Char Char"/>
    <w:link w:val="Exampletext"/>
    <w:rsid w:val="00BE1843"/>
    <w:rPr>
      <w:rFonts w:ascii="Calibri" w:hAnsi="Calibri"/>
      <w:i/>
      <w:color w:val="FF0000"/>
      <w:sz w:val="19"/>
      <w:lang w:val="x-none" w:eastAsia="x-none"/>
    </w:rPr>
  </w:style>
  <w:style w:type="paragraph" w:customStyle="1" w:styleId="Crest">
    <w:name w:val="Crest"/>
    <w:basedOn w:val="Normal"/>
    <w:next w:val="TransmittalStyle1"/>
    <w:semiHidden/>
    <w:rsid w:val="00BE1843"/>
    <w:pPr>
      <w:spacing w:after="0" w:line="240" w:lineRule="auto"/>
      <w:jc w:val="center"/>
    </w:pPr>
  </w:style>
  <w:style w:type="character" w:styleId="Hyperlink">
    <w:name w:val="Hyperlink"/>
    <w:uiPriority w:val="99"/>
    <w:unhideWhenUsed/>
    <w:rsid w:val="009D6065"/>
    <w:rPr>
      <w:color w:val="auto"/>
      <w:u w:val="single"/>
    </w:rPr>
  </w:style>
  <w:style w:type="paragraph" w:customStyle="1" w:styleId="Heading1noTOC">
    <w:name w:val="Heading 1 no TOC"/>
    <w:basedOn w:val="Heading1"/>
    <w:rsid w:val="00BE1843"/>
  </w:style>
  <w:style w:type="paragraph" w:customStyle="1" w:styleId="TableColumnOutgroupHeading">
    <w:name w:val="Table Column Outgroup Heading"/>
    <w:basedOn w:val="Normal"/>
    <w:rsid w:val="00BE1843"/>
    <w:pPr>
      <w:spacing w:before="60" w:after="120" w:line="240" w:lineRule="auto"/>
    </w:pPr>
    <w:rPr>
      <w:b/>
      <w:sz w:val="22"/>
    </w:rPr>
  </w:style>
  <w:style w:type="paragraph" w:customStyle="1" w:styleId="TableColumnOutgroupSubheading">
    <w:name w:val="Table Column Outgroup Subheading"/>
    <w:basedOn w:val="Normal"/>
    <w:rsid w:val="00BE1843"/>
    <w:pPr>
      <w:spacing w:before="60" w:after="120" w:line="240" w:lineRule="auto"/>
      <w:jc w:val="center"/>
    </w:pPr>
  </w:style>
  <w:style w:type="paragraph" w:customStyle="1" w:styleId="TableTextBullet">
    <w:name w:val="Table Text Bullet"/>
    <w:basedOn w:val="TableTextBase"/>
    <w:rsid w:val="00BE1843"/>
    <w:pPr>
      <w:numPr>
        <w:numId w:val="3"/>
      </w:numPr>
    </w:pPr>
  </w:style>
  <w:style w:type="paragraph" w:customStyle="1" w:styleId="Exampletextdash">
    <w:name w:val="Example text dash"/>
    <w:basedOn w:val="Exampletextbullet"/>
    <w:semiHidden/>
    <w:rsid w:val="00BE1843"/>
    <w:pPr>
      <w:numPr>
        <w:ilvl w:val="1"/>
      </w:numPr>
    </w:pPr>
  </w:style>
  <w:style w:type="character" w:customStyle="1" w:styleId="HeadingBaseChar">
    <w:name w:val="Heading Base Char"/>
    <w:link w:val="HeadingBase"/>
    <w:rsid w:val="00BE1843"/>
    <w:rPr>
      <w:rFonts w:ascii="Arial" w:hAnsi="Arial"/>
      <w:sz w:val="24"/>
    </w:rPr>
  </w:style>
  <w:style w:type="character" w:customStyle="1" w:styleId="TableHeadingChar">
    <w:name w:val="Table Heading Char"/>
    <w:link w:val="TableHeading"/>
    <w:rsid w:val="00BE1843"/>
    <w:rPr>
      <w:rFonts w:ascii="Arial" w:hAnsi="Arial"/>
      <w:b/>
    </w:rPr>
  </w:style>
  <w:style w:type="character" w:customStyle="1" w:styleId="TableTextBaseChar">
    <w:name w:val="Table Text Base Char"/>
    <w:link w:val="TableTextBase"/>
    <w:rsid w:val="00BE1843"/>
    <w:rPr>
      <w:rFonts w:ascii="Arial" w:hAnsi="Arial"/>
      <w:sz w:val="16"/>
    </w:rPr>
  </w:style>
  <w:style w:type="character" w:customStyle="1" w:styleId="TableTextLeftChar">
    <w:name w:val="Table Text Left Char"/>
    <w:link w:val="TableTextLeft"/>
    <w:rsid w:val="00BE1843"/>
    <w:rPr>
      <w:rFonts w:ascii="Arial" w:hAnsi="Arial"/>
      <w:sz w:val="16"/>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BE1843"/>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BE1843"/>
    <w:pPr>
      <w:numPr>
        <w:ilvl w:val="1"/>
        <w:numId w:val="3"/>
      </w:numPr>
    </w:pPr>
  </w:style>
  <w:style w:type="character" w:customStyle="1" w:styleId="ChartandTableFootnoteChar">
    <w:name w:val="Chart and Table Footnote Char"/>
    <w:link w:val="ChartandTableFootnote"/>
    <w:rsid w:val="00BE1843"/>
    <w:rPr>
      <w:rFonts w:ascii="Arial" w:hAnsi="Arial"/>
      <w:color w:val="000000"/>
      <w:sz w:val="16"/>
    </w:rPr>
  </w:style>
  <w:style w:type="paragraph" w:customStyle="1" w:styleId="PartHeading">
    <w:name w:val="Part Heading"/>
    <w:basedOn w:val="Title"/>
    <w:next w:val="Normal"/>
    <w:rsid w:val="00BE1843"/>
    <w:pPr>
      <w:spacing w:after="480"/>
      <w:outlineLvl w:val="9"/>
    </w:pPr>
    <w:rPr>
      <w:rFonts w:ascii="Arial Bold" w:hAnsi="Arial Bold"/>
      <w:smallCaps w:val="0"/>
    </w:rPr>
  </w:style>
  <w:style w:type="character" w:customStyle="1" w:styleId="BulletChar">
    <w:name w:val="Bullet Char"/>
    <w:link w:val="Bullet"/>
    <w:rsid w:val="00BE1843"/>
    <w:rPr>
      <w:rFonts w:ascii="Book Antiqua" w:hAnsi="Book Antiqua"/>
      <w:sz w:val="19"/>
    </w:rPr>
  </w:style>
  <w:style w:type="paragraph" w:customStyle="1" w:styleId="BoxTextBase">
    <w:name w:val="Box Text Base"/>
    <w:basedOn w:val="Normal"/>
    <w:rsid w:val="00BE1843"/>
    <w:pPr>
      <w:spacing w:after="120"/>
    </w:pPr>
    <w:rPr>
      <w:color w:val="000000"/>
    </w:rPr>
  </w:style>
  <w:style w:type="paragraph" w:customStyle="1" w:styleId="BoxDash">
    <w:name w:val="Box Dash"/>
    <w:basedOn w:val="Normal"/>
    <w:rsid w:val="00BE1843"/>
    <w:pPr>
      <w:numPr>
        <w:ilvl w:val="1"/>
        <w:numId w:val="4"/>
      </w:numPr>
    </w:pPr>
    <w:rPr>
      <w:color w:val="000000"/>
    </w:rPr>
  </w:style>
  <w:style w:type="paragraph" w:customStyle="1" w:styleId="BoxDoubleDot">
    <w:name w:val="Box Double Dot"/>
    <w:basedOn w:val="BoxTextBase"/>
    <w:rsid w:val="00BE1843"/>
    <w:pPr>
      <w:numPr>
        <w:ilvl w:val="2"/>
        <w:numId w:val="4"/>
      </w:numPr>
    </w:pPr>
  </w:style>
  <w:style w:type="paragraph" w:customStyle="1" w:styleId="Outcome">
    <w:name w:val="Outcome"/>
    <w:basedOn w:val="Normal"/>
    <w:rsid w:val="00BE1843"/>
    <w:pPr>
      <w:spacing w:before="120" w:after="120" w:line="280" w:lineRule="exact"/>
    </w:pPr>
    <w:rPr>
      <w:rFonts w:ascii="Arial" w:hAnsi="Arial" w:cs="Arial"/>
      <w:b/>
    </w:rPr>
  </w:style>
  <w:style w:type="paragraph" w:customStyle="1" w:styleId="ProgramHeading">
    <w:name w:val="Program Heading"/>
    <w:basedOn w:val="HeadingBase"/>
    <w:rsid w:val="00BE1843"/>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BE1843"/>
  </w:style>
  <w:style w:type="character" w:customStyle="1" w:styleId="Heading3Char">
    <w:name w:val="Heading 3 Char"/>
    <w:link w:val="Heading3"/>
    <w:rsid w:val="00BE1843"/>
    <w:rPr>
      <w:rFonts w:ascii="Arial Bold" w:hAnsi="Arial Bold"/>
      <w:b/>
      <w:sz w:val="22"/>
    </w:rPr>
  </w:style>
  <w:style w:type="character" w:customStyle="1" w:styleId="CommentTextChar">
    <w:name w:val="Comment Text Char"/>
    <w:link w:val="CommentText"/>
    <w:uiPriority w:val="99"/>
    <w:rsid w:val="00BE1843"/>
    <w:rPr>
      <w:rFonts w:ascii="Calibri" w:hAnsi="Calibri"/>
      <w:sz w:val="19"/>
    </w:rPr>
  </w:style>
  <w:style w:type="paragraph" w:customStyle="1" w:styleId="ExampleText0">
    <w:name w:val="Example Text"/>
    <w:basedOn w:val="Normal"/>
    <w:semiHidden/>
    <w:rsid w:val="00BE1843"/>
    <w:rPr>
      <w:i/>
      <w:color w:val="FF0000"/>
    </w:rPr>
  </w:style>
  <w:style w:type="paragraph" w:styleId="NoSpacing">
    <w:name w:val="No Spacing"/>
    <w:uiPriority w:val="1"/>
    <w:qFormat/>
    <w:rsid w:val="00BE1843"/>
    <w:rPr>
      <w:rFonts w:ascii="Book Antiqua" w:hAnsi="Book Antiqua"/>
      <w:sz w:val="19"/>
    </w:rPr>
  </w:style>
  <w:style w:type="character" w:customStyle="1" w:styleId="A5">
    <w:name w:val="A5"/>
    <w:uiPriority w:val="99"/>
    <w:rsid w:val="00BE1843"/>
    <w:rPr>
      <w:rFonts w:ascii="Swiss 721 BT" w:hAnsi="Swiss 721 BT" w:cs="Swiss 721 BT" w:hint="default"/>
      <w:color w:val="000000"/>
      <w:sz w:val="20"/>
      <w:szCs w:val="20"/>
    </w:rPr>
  </w:style>
  <w:style w:type="character" w:customStyle="1" w:styleId="HeaderChar">
    <w:name w:val="Header Char"/>
    <w:link w:val="Header"/>
    <w:uiPriority w:val="99"/>
    <w:rsid w:val="00BE1843"/>
    <w:rPr>
      <w:rFonts w:ascii="Arial" w:hAnsi="Arial"/>
      <w:sz w:val="18"/>
    </w:rPr>
  </w:style>
  <w:style w:type="character" w:styleId="FollowedHyperlink">
    <w:name w:val="FollowedHyperlink"/>
    <w:rsid w:val="00BE1843"/>
    <w:rPr>
      <w:color w:val="800080"/>
      <w:u w:val="single"/>
    </w:rPr>
  </w:style>
  <w:style w:type="character" w:customStyle="1" w:styleId="FooterChar">
    <w:name w:val="Footer Char"/>
    <w:link w:val="Footer"/>
    <w:uiPriority w:val="99"/>
    <w:rsid w:val="00BE1843"/>
    <w:rPr>
      <w:rFonts w:ascii="Arial" w:hAnsi="Arial"/>
      <w:color w:val="000000"/>
    </w:rPr>
  </w:style>
  <w:style w:type="character" w:styleId="Strong">
    <w:name w:val="Strong"/>
    <w:qFormat/>
    <w:rsid w:val="00BE1843"/>
    <w:rPr>
      <w:b/>
      <w:bCs/>
    </w:rPr>
  </w:style>
  <w:style w:type="paragraph" w:customStyle="1" w:styleId="Heading2NoTOC">
    <w:name w:val="Heading 2 No TOC"/>
    <w:basedOn w:val="Heading2"/>
    <w:qFormat/>
    <w:rsid w:val="00BE1843"/>
    <w:pPr>
      <w:outlineLvl w:val="9"/>
    </w:pPr>
  </w:style>
  <w:style w:type="paragraph" w:customStyle="1" w:styleId="PartHeading-TOC">
    <w:name w:val="Part Heading - TOC"/>
    <w:basedOn w:val="PartHeading"/>
    <w:rsid w:val="00BE1843"/>
  </w:style>
  <w:style w:type="paragraph" w:styleId="Revision">
    <w:name w:val="Revision"/>
    <w:hidden/>
    <w:uiPriority w:val="99"/>
    <w:semiHidden/>
    <w:rsid w:val="00BE1843"/>
    <w:rPr>
      <w:rFonts w:ascii="Book Antiqua" w:hAnsi="Book Antiqua"/>
    </w:rPr>
  </w:style>
  <w:style w:type="paragraph" w:styleId="NoteHeading">
    <w:name w:val="Note Heading"/>
    <w:basedOn w:val="Normal"/>
    <w:next w:val="Normal"/>
    <w:link w:val="NoteHeadingChar"/>
    <w:rsid w:val="00BE1843"/>
  </w:style>
  <w:style w:type="character" w:customStyle="1" w:styleId="NoteHeadingChar">
    <w:name w:val="Note Heading Char"/>
    <w:link w:val="NoteHeading"/>
    <w:rsid w:val="00BE1843"/>
    <w:rPr>
      <w:rFonts w:ascii="Calibri" w:hAnsi="Calibri"/>
      <w:sz w:val="19"/>
    </w:rPr>
  </w:style>
  <w:style w:type="paragraph" w:customStyle="1" w:styleId="SecurityClassificationHeader">
    <w:name w:val="Security Classification Header"/>
    <w:link w:val="SecurityClassificationHead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SecurityClassificationHeaderChar">
    <w:name w:val="Security Classification Header Char"/>
    <w:link w:val="SecurityClassificationHeader"/>
    <w:rsid w:val="00BE1843"/>
    <w:rPr>
      <w:rFonts w:ascii="Calibri" w:eastAsia="Calibri" w:hAnsi="Calibri" w:cs="Calibri"/>
      <w:b/>
      <w:caps/>
      <w:color w:val="44546A"/>
      <w:sz w:val="24"/>
      <w:szCs w:val="22"/>
      <w:lang w:eastAsia="en-US"/>
    </w:rPr>
  </w:style>
  <w:style w:type="paragraph" w:customStyle="1" w:styleId="SecurityClassificationFooter">
    <w:name w:val="Security Classification Footer"/>
    <w:link w:val="SecurityClassificationFoot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SecurityClassificationFooterChar">
    <w:name w:val="Security Classification Footer Char"/>
    <w:link w:val="SecurityClassificationFooter"/>
    <w:rsid w:val="00BE1843"/>
    <w:rPr>
      <w:rFonts w:ascii="Calibri" w:eastAsia="Calibri" w:hAnsi="Calibri" w:cs="Calibri"/>
      <w:b/>
      <w:caps/>
      <w:color w:val="44546A"/>
      <w:sz w:val="24"/>
      <w:szCs w:val="22"/>
      <w:lang w:eastAsia="en-US"/>
    </w:rPr>
  </w:style>
  <w:style w:type="paragraph" w:customStyle="1" w:styleId="DLMSecurityHeader">
    <w:name w:val="DLM Security Header"/>
    <w:link w:val="DLMSecurityHeaderChar"/>
    <w:rsid w:val="00BE1843"/>
    <w:pPr>
      <w:spacing w:before="60" w:after="240" w:line="259" w:lineRule="auto"/>
      <w:jc w:val="center"/>
    </w:pPr>
    <w:rPr>
      <w:rFonts w:ascii="Calibri" w:eastAsia="Calibri" w:hAnsi="Calibri" w:cs="Calibri"/>
      <w:b/>
      <w:caps/>
      <w:color w:val="44546A"/>
      <w:sz w:val="24"/>
      <w:szCs w:val="22"/>
      <w:lang w:eastAsia="en-US"/>
    </w:rPr>
  </w:style>
  <w:style w:type="character" w:customStyle="1" w:styleId="DLMSecurityHeaderChar">
    <w:name w:val="DLM Security Header Char"/>
    <w:link w:val="DLMSecurityHeader"/>
    <w:rsid w:val="00BE1843"/>
    <w:rPr>
      <w:rFonts w:ascii="Calibri" w:eastAsia="Calibri" w:hAnsi="Calibri" w:cs="Calibri"/>
      <w:b/>
      <w:caps/>
      <w:color w:val="44546A"/>
      <w:sz w:val="24"/>
      <w:szCs w:val="22"/>
      <w:lang w:val="x-none" w:eastAsia="en-US"/>
    </w:rPr>
  </w:style>
  <w:style w:type="paragraph" w:customStyle="1" w:styleId="DLMSecurityFooter">
    <w:name w:val="DLM Security Footer"/>
    <w:link w:val="DLMSecurityFooterChar"/>
    <w:rsid w:val="00BE1843"/>
    <w:pPr>
      <w:spacing w:before="240" w:after="60" w:line="259" w:lineRule="auto"/>
      <w:jc w:val="center"/>
    </w:pPr>
    <w:rPr>
      <w:rFonts w:ascii="Calibri" w:eastAsia="Calibri" w:hAnsi="Calibri" w:cs="Calibri"/>
      <w:b/>
      <w:caps/>
      <w:color w:val="44546A"/>
      <w:sz w:val="24"/>
      <w:szCs w:val="22"/>
      <w:lang w:eastAsia="en-US"/>
    </w:rPr>
  </w:style>
  <w:style w:type="character" w:customStyle="1" w:styleId="DLMSecurityFooterChar">
    <w:name w:val="DLM Security Footer Char"/>
    <w:link w:val="DLMSecurityFooter"/>
    <w:rsid w:val="00BE1843"/>
    <w:rPr>
      <w:rFonts w:ascii="Calibri" w:eastAsia="Calibri" w:hAnsi="Calibri" w:cs="Calibri"/>
      <w:b/>
      <w:caps/>
      <w:color w:val="44546A"/>
      <w:sz w:val="24"/>
      <w:szCs w:val="22"/>
      <w:lang w:val="x-none" w:eastAsia="en-US"/>
    </w:rPr>
  </w:style>
  <w:style w:type="paragraph" w:customStyle="1" w:styleId="FooterEven">
    <w:name w:val="Footer Even"/>
    <w:basedOn w:val="Footer"/>
    <w:qFormat/>
    <w:rsid w:val="00BE1843"/>
    <w:pPr>
      <w:pBdr>
        <w:top w:val="single" w:sz="4" w:space="10" w:color="000000"/>
      </w:pBdr>
      <w:jc w:val="left"/>
    </w:pPr>
    <w:rPr>
      <w:color w:val="auto"/>
      <w:sz w:val="18"/>
    </w:rPr>
  </w:style>
  <w:style w:type="paragraph" w:customStyle="1" w:styleId="ChartandTableFootnoteAlpha-Bullet">
    <w:name w:val="Chart and Table Footnote Alpha - Bullet"/>
    <w:basedOn w:val="ChartandTableFootnoteAlpha"/>
    <w:rsid w:val="00BE1843"/>
    <w:pPr>
      <w:numPr>
        <w:numId w:val="6"/>
      </w:numPr>
      <w:tabs>
        <w:tab w:val="left" w:pos="454"/>
      </w:tabs>
      <w:ind w:left="454" w:hanging="170"/>
    </w:pPr>
    <w:rPr>
      <w:rFonts w:cs="Arial"/>
      <w:szCs w:val="16"/>
    </w:rPr>
  </w:style>
  <w:style w:type="character" w:customStyle="1" w:styleId="Heading9Char">
    <w:name w:val="Heading 9 Char"/>
    <w:link w:val="Heading9"/>
    <w:uiPriority w:val="9"/>
    <w:rsid w:val="00BE1843"/>
    <w:rPr>
      <w:rFonts w:ascii="Cambria" w:hAnsi="Cambria"/>
      <w:sz w:val="22"/>
      <w:szCs w:val="22"/>
    </w:rPr>
  </w:style>
  <w:style w:type="paragraph" w:customStyle="1" w:styleId="ChartandTableFootnote-Dash">
    <w:name w:val="Chart and Table Footnote - Dash"/>
    <w:basedOn w:val="Normal"/>
    <w:rsid w:val="00BE1843"/>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BE1843"/>
    <w:pPr>
      <w:pBdr>
        <w:top w:val="single" w:sz="4" w:space="10" w:color="000000"/>
      </w:pBdr>
      <w:jc w:val="right"/>
    </w:pPr>
    <w:rPr>
      <w:sz w:val="18"/>
    </w:rPr>
  </w:style>
  <w:style w:type="paragraph" w:customStyle="1" w:styleId="Box-continuedon">
    <w:name w:val="Box - continued on"/>
    <w:basedOn w:val="Normal"/>
    <w:qFormat/>
    <w:rsid w:val="00BE1843"/>
    <w:pPr>
      <w:jc w:val="right"/>
    </w:pPr>
    <w:rPr>
      <w:rFonts w:ascii="Calibri Light" w:hAnsi="Calibri Light" w:cs="Calibri Light"/>
      <w:i/>
      <w:iCs/>
      <w:sz w:val="22"/>
      <w:szCs w:val="24"/>
    </w:rPr>
  </w:style>
  <w:style w:type="character" w:customStyle="1" w:styleId="BoxHeading-Continued">
    <w:name w:val="Box Heading - Continued"/>
    <w:uiPriority w:val="1"/>
    <w:qFormat/>
    <w:rsid w:val="00BE1843"/>
    <w:rPr>
      <w:sz w:val="22"/>
    </w:rPr>
  </w:style>
  <w:style w:type="character" w:customStyle="1" w:styleId="Heading6Char">
    <w:name w:val="Heading 6 Char"/>
    <w:link w:val="Heading6"/>
    <w:rsid w:val="00BE1843"/>
    <w:rPr>
      <w:rFonts w:ascii="Arial" w:hAnsi="Arial"/>
      <w:bCs/>
      <w:szCs w:val="22"/>
    </w:rPr>
  </w:style>
  <w:style w:type="paragraph" w:customStyle="1" w:styleId="BoxSubHeading">
    <w:name w:val="Box Sub Heading"/>
    <w:basedOn w:val="Heading6"/>
    <w:rsid w:val="00BE1843"/>
    <w:pPr>
      <w:spacing w:before="120" w:after="40"/>
    </w:pPr>
  </w:style>
  <w:style w:type="paragraph" w:customStyle="1" w:styleId="ChartHeading">
    <w:name w:val="Chart Heading"/>
    <w:basedOn w:val="HeadingBase"/>
    <w:next w:val="ChartGraphic"/>
    <w:qFormat/>
    <w:rsid w:val="00BE1843"/>
    <w:pPr>
      <w:spacing w:before="120" w:after="20"/>
    </w:pPr>
    <w:rPr>
      <w:b/>
      <w:sz w:val="20"/>
    </w:rPr>
  </w:style>
  <w:style w:type="paragraph" w:customStyle="1" w:styleId="ChartLine">
    <w:name w:val="Chart Line"/>
    <w:basedOn w:val="NoSpacing"/>
    <w:autoRedefine/>
    <w:qFormat/>
    <w:rsid w:val="00BE1843"/>
    <w:pPr>
      <w:pBdr>
        <w:bottom w:val="single" w:sz="4" w:space="2" w:color="D0CECE"/>
      </w:pBdr>
      <w:spacing w:after="240"/>
    </w:pPr>
    <w:rPr>
      <w:rFonts w:ascii="Calibri" w:hAnsi="Calibri"/>
      <w:noProof/>
      <w:sz w:val="4"/>
      <w:szCs w:val="4"/>
    </w:rPr>
  </w:style>
  <w:style w:type="character" w:customStyle="1" w:styleId="CommentSubjectChar">
    <w:name w:val="Comment Subject Char"/>
    <w:link w:val="CommentSubject"/>
    <w:semiHidden/>
    <w:rsid w:val="00BE1843"/>
    <w:rPr>
      <w:rFonts w:ascii="Calibri" w:hAnsi="Calibri"/>
      <w:b/>
      <w:bCs/>
      <w:sz w:val="19"/>
    </w:rPr>
  </w:style>
  <w:style w:type="character" w:customStyle="1" w:styleId="DocumentMapChar">
    <w:name w:val="Document Map Char"/>
    <w:link w:val="DocumentMap"/>
    <w:semiHidden/>
    <w:rsid w:val="00BE1843"/>
    <w:rPr>
      <w:rFonts w:ascii="Tahoma" w:hAnsi="Tahoma" w:cs="Tahoma"/>
      <w:sz w:val="19"/>
      <w:shd w:val="clear" w:color="auto" w:fill="000080"/>
    </w:rPr>
  </w:style>
  <w:style w:type="character" w:customStyle="1" w:styleId="EndnoteTextChar">
    <w:name w:val="Endnote Text Char"/>
    <w:link w:val="EndnoteText"/>
    <w:rsid w:val="00BE1843"/>
    <w:rPr>
      <w:rFonts w:ascii="Calibri" w:hAnsi="Calibri"/>
      <w:sz w:val="19"/>
    </w:rPr>
  </w:style>
  <w:style w:type="character" w:customStyle="1" w:styleId="FootnoteTextChar">
    <w:name w:val="Footnote Text Char"/>
    <w:link w:val="FootnoteText"/>
    <w:rsid w:val="00BE1843"/>
    <w:rPr>
      <w:rFonts w:ascii="Calibri" w:hAnsi="Calibri"/>
      <w:sz w:val="18"/>
    </w:rPr>
  </w:style>
  <w:style w:type="character" w:customStyle="1" w:styleId="Heading1Char">
    <w:name w:val="Heading 1 Char"/>
    <w:link w:val="Heading1"/>
    <w:rsid w:val="00BE1843"/>
    <w:rPr>
      <w:rFonts w:ascii="Arial Bold" w:hAnsi="Arial Bold"/>
      <w:b/>
      <w:kern w:val="34"/>
      <w:sz w:val="36"/>
    </w:rPr>
  </w:style>
  <w:style w:type="character" w:customStyle="1" w:styleId="Heading2Char">
    <w:name w:val="Heading 2 Char"/>
    <w:link w:val="Heading2"/>
    <w:rsid w:val="00BE1843"/>
    <w:rPr>
      <w:rFonts w:ascii="Arial Bold" w:hAnsi="Arial Bold"/>
      <w:b/>
      <w:sz w:val="26"/>
    </w:rPr>
  </w:style>
  <w:style w:type="paragraph" w:customStyle="1" w:styleId="Heading3noTOC">
    <w:name w:val="Heading 3 no TOC"/>
    <w:basedOn w:val="Heading3"/>
    <w:rsid w:val="00BE1843"/>
    <w:pPr>
      <w:outlineLvl w:val="9"/>
    </w:pPr>
  </w:style>
  <w:style w:type="character" w:customStyle="1" w:styleId="Heading4Char">
    <w:name w:val="Heading 4 Char"/>
    <w:link w:val="Heading4"/>
    <w:rsid w:val="00BE1843"/>
    <w:rPr>
      <w:rFonts w:ascii="Arial Bold" w:hAnsi="Arial Bold"/>
      <w:b/>
    </w:rPr>
  </w:style>
  <w:style w:type="character" w:customStyle="1" w:styleId="Heading5Char">
    <w:name w:val="Heading 5 Char"/>
    <w:link w:val="Heading5"/>
    <w:rsid w:val="00BE1843"/>
    <w:rPr>
      <w:rFonts w:ascii="Arial" w:hAnsi="Arial"/>
      <w:bCs/>
      <w:i/>
      <w:iCs/>
      <w:szCs w:val="26"/>
    </w:rPr>
  </w:style>
  <w:style w:type="character" w:customStyle="1" w:styleId="Heading7Char">
    <w:name w:val="Heading 7 Char"/>
    <w:link w:val="Heading7"/>
    <w:rsid w:val="00BE1843"/>
    <w:rPr>
      <w:rFonts w:ascii="Arial" w:hAnsi="Arial"/>
      <w:szCs w:val="24"/>
    </w:rPr>
  </w:style>
  <w:style w:type="character" w:customStyle="1" w:styleId="Heading8Char">
    <w:name w:val="Heading 8 Char"/>
    <w:link w:val="Heading8"/>
    <w:rsid w:val="00BE1843"/>
    <w:rPr>
      <w:i/>
      <w:iCs/>
      <w:sz w:val="16"/>
      <w:szCs w:val="24"/>
    </w:rPr>
  </w:style>
  <w:style w:type="character" w:customStyle="1" w:styleId="MacroTextChar">
    <w:name w:val="Macro Text Char"/>
    <w:link w:val="MacroText"/>
    <w:rsid w:val="00BE1843"/>
    <w:rPr>
      <w:rFonts w:ascii="Courier New" w:hAnsi="Courier New" w:cs="Courier New"/>
    </w:rPr>
  </w:style>
  <w:style w:type="paragraph" w:customStyle="1" w:styleId="Statement">
    <w:name w:val="Statement"/>
    <w:basedOn w:val="Normal"/>
    <w:autoRedefine/>
    <w:qFormat/>
    <w:rsid w:val="00BE1843"/>
    <w:pPr>
      <w:textboxTightWrap w:val="firstAndLastLine"/>
    </w:pPr>
    <w:rPr>
      <w:rFonts w:cs="Calibri"/>
      <w:kern w:val="18"/>
      <w:sz w:val="18"/>
    </w:rPr>
  </w:style>
  <w:style w:type="paragraph" w:customStyle="1" w:styleId="Statement-Bullet">
    <w:name w:val="Statement - Bullet"/>
    <w:basedOn w:val="Bullet"/>
    <w:qFormat/>
    <w:rsid w:val="00BE1843"/>
    <w:pPr>
      <w:ind w:left="284" w:hanging="284"/>
    </w:pPr>
  </w:style>
  <w:style w:type="paragraph" w:customStyle="1" w:styleId="TableLine">
    <w:name w:val="Table Line"/>
    <w:basedOn w:val="Normal"/>
    <w:next w:val="Normal"/>
    <w:autoRedefine/>
    <w:rsid w:val="00BE1843"/>
    <w:pPr>
      <w:pBdr>
        <w:bottom w:val="single" w:sz="4" w:space="2" w:color="D0CECE"/>
      </w:pBdr>
      <w:spacing w:before="0" w:line="240" w:lineRule="auto"/>
    </w:pPr>
    <w:rPr>
      <w:noProof/>
      <w:sz w:val="4"/>
      <w:szCs w:val="4"/>
    </w:rPr>
  </w:style>
  <w:style w:type="paragraph" w:customStyle="1" w:styleId="TPHeading3bold">
    <w:name w:val="TP Heading 3 bold"/>
    <w:basedOn w:val="TPHeading3"/>
    <w:semiHidden/>
    <w:rsid w:val="00BE1843"/>
    <w:rPr>
      <w:rFonts w:cs="Arial"/>
      <w:b/>
      <w:sz w:val="22"/>
      <w:szCs w:val="22"/>
    </w:rPr>
  </w:style>
  <w:style w:type="paragraph" w:customStyle="1" w:styleId="TPHEADING3boldspace">
    <w:name w:val="TP HEADING 3 bold space"/>
    <w:basedOn w:val="TPHeading3bold"/>
    <w:semiHidden/>
    <w:rsid w:val="00BE1843"/>
    <w:pPr>
      <w:spacing w:after="120"/>
    </w:pPr>
  </w:style>
  <w:style w:type="paragraph" w:customStyle="1" w:styleId="TPHEADING3space">
    <w:name w:val="TP HEADING 3 space"/>
    <w:basedOn w:val="TPHeading3"/>
    <w:semiHidden/>
    <w:rsid w:val="00BE1843"/>
    <w:pPr>
      <w:spacing w:before="120" w:after="120"/>
    </w:pPr>
    <w:rPr>
      <w:rFonts w:cs="Arial"/>
      <w:sz w:val="22"/>
      <w:szCs w:val="22"/>
    </w:rPr>
  </w:style>
  <w:style w:type="paragraph" w:customStyle="1" w:styleId="TPHeading4">
    <w:name w:val="TP Heading 4"/>
    <w:basedOn w:val="TPHeading3"/>
    <w:semiHidden/>
    <w:rsid w:val="00BE1843"/>
    <w:rPr>
      <w:sz w:val="20"/>
    </w:rPr>
  </w:style>
  <w:style w:type="paragraph" w:customStyle="1" w:styleId="TPHEADING4space">
    <w:name w:val="TP HEADING 4 space"/>
    <w:basedOn w:val="TPHEADING3space"/>
    <w:semiHidden/>
    <w:rsid w:val="00BE1843"/>
  </w:style>
  <w:style w:type="paragraph" w:customStyle="1" w:styleId="ChartandTableFootnoteAlphaSmall">
    <w:name w:val="Chart and Table Footnote Alpha Small"/>
    <w:basedOn w:val="HeadingBase"/>
    <w:next w:val="Normal"/>
    <w:rsid w:val="00F0167C"/>
    <w:pPr>
      <w:tabs>
        <w:tab w:val="num" w:pos="284"/>
      </w:tabs>
      <w:ind w:left="284" w:hanging="284"/>
      <w:jc w:val="both"/>
    </w:pPr>
    <w:rPr>
      <w:sz w:val="15"/>
    </w:rPr>
  </w:style>
  <w:style w:type="paragraph" w:customStyle="1" w:styleId="ChartandTableFootnoteSmall">
    <w:name w:val="Chart and Table Footnote Small"/>
    <w:basedOn w:val="HeadingBase"/>
    <w:next w:val="Normal"/>
    <w:rsid w:val="00F0167C"/>
    <w:pPr>
      <w:tabs>
        <w:tab w:val="left" w:pos="284"/>
      </w:tabs>
      <w:jc w:val="both"/>
    </w:pPr>
    <w:rPr>
      <w:sz w:val="15"/>
    </w:rPr>
  </w:style>
  <w:style w:type="paragraph" w:customStyle="1" w:styleId="BoxHeadinglevel2">
    <w:name w:val="Box Heading level 2"/>
    <w:basedOn w:val="BoxHeading"/>
    <w:rsid w:val="00F0167C"/>
    <w:pPr>
      <w:spacing w:before="0"/>
    </w:pPr>
    <w:rPr>
      <w:sz w:val="18"/>
    </w:rPr>
  </w:style>
  <w:style w:type="paragraph" w:styleId="BodyText">
    <w:name w:val="Body Text"/>
    <w:basedOn w:val="Normal"/>
    <w:link w:val="BodyTextChar"/>
    <w:qFormat/>
    <w:rsid w:val="00F0167C"/>
    <w:pPr>
      <w:spacing w:before="0" w:after="120" w:line="240" w:lineRule="auto"/>
    </w:pPr>
    <w:rPr>
      <w:rFonts w:ascii="Cambria" w:eastAsia="Cambria" w:hAnsi="Cambria"/>
      <w:sz w:val="22"/>
      <w:szCs w:val="22"/>
      <w:lang w:val="x-none" w:eastAsia="en-US"/>
    </w:rPr>
  </w:style>
  <w:style w:type="character" w:customStyle="1" w:styleId="BodyTextChar">
    <w:name w:val="Body Text Char"/>
    <w:link w:val="BodyText"/>
    <w:rsid w:val="00F0167C"/>
    <w:rPr>
      <w:rFonts w:ascii="Cambria" w:eastAsia="Cambria" w:hAnsi="Cambria"/>
      <w:sz w:val="22"/>
      <w:szCs w:val="22"/>
      <w:lang w:val="x-none" w:eastAsia="en-US"/>
    </w:rPr>
  </w:style>
  <w:style w:type="paragraph" w:customStyle="1" w:styleId="Heading1-TOC">
    <w:name w:val="Heading 1 - TOC"/>
    <w:basedOn w:val="Heading1"/>
    <w:rsid w:val="00F0167C"/>
    <w:pPr>
      <w:jc w:val="center"/>
    </w:pPr>
  </w:style>
  <w:style w:type="paragraph" w:customStyle="1" w:styleId="Heading4-NoTOC">
    <w:name w:val="Heading 4 - No TOC"/>
    <w:basedOn w:val="Heading4"/>
    <w:rsid w:val="00F0167C"/>
    <w:pPr>
      <w:tabs>
        <w:tab w:val="left" w:pos="709"/>
      </w:tabs>
      <w:outlineLvl w:val="9"/>
    </w:pPr>
  </w:style>
  <w:style w:type="table" w:customStyle="1" w:styleId="TableGrid1">
    <w:name w:val="Table Grid1"/>
    <w:basedOn w:val="TableNormal"/>
    <w:next w:val="TableGrid"/>
    <w:uiPriority w:val="59"/>
    <w:rsid w:val="00F016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167C"/>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link w:val="ListParagraph"/>
    <w:locked/>
    <w:rsid w:val="00F0167C"/>
    <w:rPr>
      <w:rFonts w:ascii="Calibri" w:eastAsia="Calibri" w:hAnsi="Calibri"/>
      <w:sz w:val="22"/>
      <w:szCs w:val="22"/>
      <w:lang w:val="en-US" w:eastAsia="en-US"/>
    </w:rPr>
  </w:style>
  <w:style w:type="character" w:customStyle="1" w:styleId="normaltextrun">
    <w:name w:val="normaltextrun"/>
    <w:rsid w:val="00F0167C"/>
  </w:style>
  <w:style w:type="character" w:customStyle="1" w:styleId="spellingerror">
    <w:name w:val="spellingerror"/>
    <w:rsid w:val="00F0167C"/>
  </w:style>
  <w:style w:type="character" w:customStyle="1" w:styleId="eop">
    <w:name w:val="eop"/>
    <w:rsid w:val="00F0167C"/>
  </w:style>
  <w:style w:type="paragraph" w:customStyle="1" w:styleId="TableParagraph">
    <w:name w:val="Table Paragraph"/>
    <w:basedOn w:val="Normal"/>
    <w:uiPriority w:val="1"/>
    <w:qFormat/>
    <w:rsid w:val="00F0167C"/>
    <w:pPr>
      <w:widowControl w:val="0"/>
      <w:autoSpaceDE w:val="0"/>
      <w:autoSpaceDN w:val="0"/>
      <w:spacing w:before="0" w:after="0" w:line="240" w:lineRule="auto"/>
    </w:pPr>
    <w:rPr>
      <w:rFonts w:ascii="Arial" w:eastAsia="Arial" w:hAnsi="Arial" w:cs="Arial"/>
      <w:sz w:val="22"/>
      <w:szCs w:val="22"/>
      <w:lang w:eastAsia="en-US"/>
    </w:rPr>
  </w:style>
  <w:style w:type="paragraph" w:customStyle="1" w:styleId="Heading1-NoTOC">
    <w:name w:val="Heading 1 - No TOC"/>
    <w:basedOn w:val="Heading1"/>
    <w:rsid w:val="00F0167C"/>
    <w:pPr>
      <w:spacing w:after="360"/>
      <w:jc w:val="center"/>
      <w:outlineLvl w:val="9"/>
    </w:pPr>
    <w:rPr>
      <w:rFonts w:ascii="Arial" w:hAnsi="Arial"/>
      <w:smallCaps/>
      <w:kern w:val="28"/>
      <w:sz w:val="34"/>
      <w:lang w:val="x-none"/>
    </w:rPr>
  </w:style>
  <w:style w:type="character" w:customStyle="1" w:styleId="TitleChar">
    <w:name w:val="Title Char"/>
    <w:basedOn w:val="DefaultParagraphFont"/>
    <w:link w:val="Title"/>
    <w:uiPriority w:val="10"/>
    <w:rsid w:val="00BF0558"/>
    <w:rPr>
      <w:rFonts w:ascii="Arial" w:hAnsi="Arial" w:cs="Arial"/>
      <w:b/>
      <w:bCs/>
      <w:smallCaps/>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1511821">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88108796">
      <w:bodyDiv w:val="1"/>
      <w:marLeft w:val="0"/>
      <w:marRight w:val="0"/>
      <w:marTop w:val="0"/>
      <w:marBottom w:val="0"/>
      <w:divBdr>
        <w:top w:val="none" w:sz="0" w:space="0" w:color="auto"/>
        <w:left w:val="none" w:sz="0" w:space="0" w:color="auto"/>
        <w:bottom w:val="none" w:sz="0" w:space="0" w:color="auto"/>
        <w:right w:val="none" w:sz="0" w:space="0" w:color="auto"/>
      </w:divBdr>
    </w:div>
    <w:div w:id="192234398">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506285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4578761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3327223">
      <w:bodyDiv w:val="1"/>
      <w:marLeft w:val="0"/>
      <w:marRight w:val="0"/>
      <w:marTop w:val="0"/>
      <w:marBottom w:val="0"/>
      <w:divBdr>
        <w:top w:val="none" w:sz="0" w:space="0" w:color="auto"/>
        <w:left w:val="none" w:sz="0" w:space="0" w:color="auto"/>
        <w:bottom w:val="none" w:sz="0" w:space="0" w:color="auto"/>
        <w:right w:val="none" w:sz="0" w:space="0" w:color="auto"/>
      </w:divBdr>
    </w:div>
    <w:div w:id="444155996">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75945262">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56303101">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08607028">
      <w:bodyDiv w:val="1"/>
      <w:marLeft w:val="0"/>
      <w:marRight w:val="0"/>
      <w:marTop w:val="0"/>
      <w:marBottom w:val="0"/>
      <w:divBdr>
        <w:top w:val="none" w:sz="0" w:space="0" w:color="auto"/>
        <w:left w:val="none" w:sz="0" w:space="0" w:color="auto"/>
        <w:bottom w:val="none" w:sz="0" w:space="0" w:color="auto"/>
        <w:right w:val="none" w:sz="0" w:space="0" w:color="auto"/>
      </w:divBdr>
    </w:div>
    <w:div w:id="776222174">
      <w:bodyDiv w:val="1"/>
      <w:marLeft w:val="0"/>
      <w:marRight w:val="0"/>
      <w:marTop w:val="0"/>
      <w:marBottom w:val="0"/>
      <w:divBdr>
        <w:top w:val="none" w:sz="0" w:space="0" w:color="auto"/>
        <w:left w:val="none" w:sz="0" w:space="0" w:color="auto"/>
        <w:bottom w:val="none" w:sz="0" w:space="0" w:color="auto"/>
        <w:right w:val="none" w:sz="0" w:space="0" w:color="auto"/>
      </w:divBdr>
    </w:div>
    <w:div w:id="790199515">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3002854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287046">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31862141">
      <w:bodyDiv w:val="1"/>
      <w:marLeft w:val="0"/>
      <w:marRight w:val="0"/>
      <w:marTop w:val="0"/>
      <w:marBottom w:val="0"/>
      <w:divBdr>
        <w:top w:val="none" w:sz="0" w:space="0" w:color="auto"/>
        <w:left w:val="none" w:sz="0" w:space="0" w:color="auto"/>
        <w:bottom w:val="none" w:sz="0" w:space="0" w:color="auto"/>
        <w:right w:val="none" w:sz="0" w:space="0" w:color="auto"/>
      </w:divBdr>
    </w:div>
    <w:div w:id="933634321">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7146431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38759865">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0339905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6957102">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2299011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0486133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4397205">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0503395">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51282270">
      <w:bodyDiv w:val="1"/>
      <w:marLeft w:val="0"/>
      <w:marRight w:val="0"/>
      <w:marTop w:val="0"/>
      <w:marBottom w:val="0"/>
      <w:divBdr>
        <w:top w:val="none" w:sz="0" w:space="0" w:color="auto"/>
        <w:left w:val="none" w:sz="0" w:space="0" w:color="auto"/>
        <w:bottom w:val="none" w:sz="0" w:space="0" w:color="auto"/>
        <w:right w:val="none" w:sz="0" w:space="0" w:color="auto"/>
      </w:divBdr>
    </w:div>
    <w:div w:id="1953511041">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94485405">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3675300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3.emf"/><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csc.gov.au/Members/About-CSC/Corporate-governance" TargetMode="External"/><Relationship Id="rId32" Type="http://schemas.openxmlformats.org/officeDocument/2006/relationships/image" Target="media/image10.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sc.gov.au/Members/About-CSC/Corporate-governance" TargetMode="External"/><Relationship Id="rId28" Type="http://schemas.openxmlformats.org/officeDocument/2006/relationships/image" Target="media/image6.emf"/><Relationship Id="rId36"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header" Target="header6.xml"/></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B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897FAFD4E9FB2F48B7915612E1634A86" ma:contentTypeVersion="108" ma:contentTypeDescription="Create a new document." ma:contentTypeScope="" ma:versionID="e11d8671f3609da109f951f9218f5c6a">
  <xsd:schema xmlns:xsd="http://www.w3.org/2001/XMLSchema" xmlns:xs="http://www.w3.org/2001/XMLSchema" xmlns:p="http://schemas.microsoft.com/office/2006/metadata/properties" xmlns:ns1="http://schemas.microsoft.com/sharepoint/v3" xmlns:ns2="82ff9d9b-d3fc-4aad-bc42-9949ee83b815" xmlns:ns3="41381e76-744a-4e4b-b609-0f774dbc893f" targetNamespace="http://schemas.microsoft.com/office/2006/metadata/properties" ma:root="true" ma:fieldsID="e9154d8170ee14aa388c1329be229e59" ns1:_="" ns2:_="" ns3:_="">
    <xsd:import namespace="http://schemas.microsoft.com/sharepoint/v3"/>
    <xsd:import namespace="82ff9d9b-d3fc-4aad-bc42-9949ee83b815"/>
    <xsd:import namespace="41381e76-744a-4e4b-b609-0f774dbc893f"/>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1b07d73-50d0-4380-93b2-14b88234ee23}" ma:internalName="TaxCatchAll" ma:showField="CatchAllData" ma:web="41381e76-744a-4e4b-b609-0f774dbc893f">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1b07d73-50d0-4380-93b2-14b88234ee23}" ma:internalName="TaxCatchAllLabel" ma:readOnly="true" ma:showField="CatchAllDataLabel" ma:web="41381e76-744a-4e4b-b609-0f774dbc893f">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1381e76-744a-4e4b-b609-0f774dbc893f"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kb73b3df24114868a21db4ce3ca83710>
    <TaxCatchAll xmlns="82ff9d9b-d3fc-4aad-bc42-9949ee83b815"/>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k710d1823c744f64b20abec111d3c509>
    <RelatedItems xmlns="http://schemas.microsoft.com/sharepoint/v3" xsi:nil="true"/>
    <_dlc_DocId xmlns="41381e76-744a-4e4b-b609-0f774dbc893f">FIN33691-208614078-2582</_dlc_DocId>
    <_dlc_DocIdUrl xmlns="41381e76-744a-4e4b-b609-0f774dbc893f">
      <Url>https://f1.prdmgd.finance.gov.au/sites/50033691/_layouts/15/DocIdRedir.aspx?ID=FIN33691-208614078-2582</Url>
      <Description>FIN33691-208614078-2582</Description>
    </_dlc_DocIdUrl>
  </documentManagement>
</p:properties>
</file>

<file path=customXml/item6.xml><?xml version="1.0" encoding="utf-8"?>
<?mso-contentType ?>
<SharedContentType xmlns="Microsoft.SharePoint.Taxonomy.ContentTypeSync" SourceId="c5fb5116-7131-45fb-9d92-926478776364" ContentTypeId="0x010100B321FEA60C5BA343A52BC94EC00ABC9E07"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A4458-67FE-4D53-B6C9-4E6F27A7CCD5}">
  <ds:schemaRefs>
    <ds:schemaRef ds:uri="http://schemas.microsoft.com/sharepoint/events"/>
  </ds:schemaRefs>
</ds:datastoreItem>
</file>

<file path=customXml/itemProps2.xml><?xml version="1.0" encoding="utf-8"?>
<ds:datastoreItem xmlns:ds="http://schemas.openxmlformats.org/officeDocument/2006/customXml" ds:itemID="{6F817195-3998-4905-98D7-240A62184A77}">
  <ds:schemaRefs>
    <ds:schemaRef ds:uri="http://schemas.microsoft.com/office/2006/metadata/longProperties"/>
  </ds:schemaRefs>
</ds:datastoreItem>
</file>

<file path=customXml/itemProps3.xml><?xml version="1.0" encoding="utf-8"?>
<ds:datastoreItem xmlns:ds="http://schemas.openxmlformats.org/officeDocument/2006/customXml" ds:itemID="{6756A354-C485-4199-9F9C-2439D79AB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41381e76-744a-4e4b-b609-0f774dbc8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FC283-598D-43FD-AA1D-651ED24578EA}">
  <ds:schemaRefs>
    <ds:schemaRef ds:uri="http://schemas.microsoft.com/sharepoint/v3/contenttype/forms"/>
  </ds:schemaRefs>
</ds:datastoreItem>
</file>

<file path=customXml/itemProps5.xml><?xml version="1.0" encoding="utf-8"?>
<ds:datastoreItem xmlns:ds="http://schemas.openxmlformats.org/officeDocument/2006/customXml" ds:itemID="{F233B632-0AB7-4080-A581-A28BC5B8A0B8}">
  <ds:schemaRefs>
    <ds:schemaRef ds:uri="82ff9d9b-d3fc-4aad-bc42-9949ee83b815"/>
    <ds:schemaRef ds:uri="http://purl.org/dc/dcmitype/"/>
    <ds:schemaRef ds:uri="http://purl.org/dc/elements/1.1/"/>
    <ds:schemaRef ds:uri="http://schemas.microsoft.com/office/2006/metadata/properties"/>
    <ds:schemaRef ds:uri="41381e76-744a-4e4b-b609-0f774dbc893f"/>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6.xml><?xml version="1.0" encoding="utf-8"?>
<ds:datastoreItem xmlns:ds="http://schemas.openxmlformats.org/officeDocument/2006/customXml" ds:itemID="{EF0B5A09-78AF-493C-BB5B-ABE6AB859E38}">
  <ds:schemaRefs>
    <ds:schemaRef ds:uri="Microsoft.SharePoint.Taxonomy.ContentTypeSync"/>
  </ds:schemaRefs>
</ds:datastoreItem>
</file>

<file path=customXml/itemProps7.xml><?xml version="1.0" encoding="utf-8"?>
<ds:datastoreItem xmlns:ds="http://schemas.openxmlformats.org/officeDocument/2006/customXml" ds:itemID="{BEE433A5-FC5E-4A6C-9DA2-CE02D31A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PBS Template</Template>
  <TotalTime>0</TotalTime>
  <Pages>21</Pages>
  <Words>2087</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15650</CharactersWithSpaces>
  <SharedDoc>false</SharedDoc>
  <HLinks>
    <vt:vector size="144" baseType="variant">
      <vt:variant>
        <vt:i4>1114166</vt:i4>
      </vt:variant>
      <vt:variant>
        <vt:i4>125</vt:i4>
      </vt:variant>
      <vt:variant>
        <vt:i4>0</vt:i4>
      </vt:variant>
      <vt:variant>
        <vt:i4>5</vt:i4>
      </vt:variant>
      <vt:variant>
        <vt:lpwstr/>
      </vt:variant>
      <vt:variant>
        <vt:lpwstr>_Toc65243512</vt:lpwstr>
      </vt:variant>
      <vt:variant>
        <vt:i4>1179702</vt:i4>
      </vt:variant>
      <vt:variant>
        <vt:i4>119</vt:i4>
      </vt:variant>
      <vt:variant>
        <vt:i4>0</vt:i4>
      </vt:variant>
      <vt:variant>
        <vt:i4>5</vt:i4>
      </vt:variant>
      <vt:variant>
        <vt:lpwstr/>
      </vt:variant>
      <vt:variant>
        <vt:lpwstr>_Toc65243511</vt:lpwstr>
      </vt:variant>
      <vt:variant>
        <vt:i4>1245238</vt:i4>
      </vt:variant>
      <vt:variant>
        <vt:i4>113</vt:i4>
      </vt:variant>
      <vt:variant>
        <vt:i4>0</vt:i4>
      </vt:variant>
      <vt:variant>
        <vt:i4>5</vt:i4>
      </vt:variant>
      <vt:variant>
        <vt:lpwstr/>
      </vt:variant>
      <vt:variant>
        <vt:lpwstr>_Toc65243510</vt:lpwstr>
      </vt:variant>
      <vt:variant>
        <vt:i4>1703991</vt:i4>
      </vt:variant>
      <vt:variant>
        <vt:i4>107</vt:i4>
      </vt:variant>
      <vt:variant>
        <vt:i4>0</vt:i4>
      </vt:variant>
      <vt:variant>
        <vt:i4>5</vt:i4>
      </vt:variant>
      <vt:variant>
        <vt:lpwstr/>
      </vt:variant>
      <vt:variant>
        <vt:lpwstr>_Toc65243509</vt:lpwstr>
      </vt:variant>
      <vt:variant>
        <vt:i4>1769527</vt:i4>
      </vt:variant>
      <vt:variant>
        <vt:i4>101</vt:i4>
      </vt:variant>
      <vt:variant>
        <vt:i4>0</vt:i4>
      </vt:variant>
      <vt:variant>
        <vt:i4>5</vt:i4>
      </vt:variant>
      <vt:variant>
        <vt:lpwstr/>
      </vt:variant>
      <vt:variant>
        <vt:lpwstr>_Toc65243508</vt:lpwstr>
      </vt:variant>
      <vt:variant>
        <vt:i4>1310775</vt:i4>
      </vt:variant>
      <vt:variant>
        <vt:i4>95</vt:i4>
      </vt:variant>
      <vt:variant>
        <vt:i4>0</vt:i4>
      </vt:variant>
      <vt:variant>
        <vt:i4>5</vt:i4>
      </vt:variant>
      <vt:variant>
        <vt:lpwstr/>
      </vt:variant>
      <vt:variant>
        <vt:lpwstr>_Toc65243507</vt:lpwstr>
      </vt:variant>
      <vt:variant>
        <vt:i4>1376311</vt:i4>
      </vt:variant>
      <vt:variant>
        <vt:i4>89</vt:i4>
      </vt:variant>
      <vt:variant>
        <vt:i4>0</vt:i4>
      </vt:variant>
      <vt:variant>
        <vt:i4>5</vt:i4>
      </vt:variant>
      <vt:variant>
        <vt:lpwstr/>
      </vt:variant>
      <vt:variant>
        <vt:lpwstr>_Toc65243506</vt:lpwstr>
      </vt:variant>
      <vt:variant>
        <vt:i4>1441847</vt:i4>
      </vt:variant>
      <vt:variant>
        <vt:i4>83</vt:i4>
      </vt:variant>
      <vt:variant>
        <vt:i4>0</vt:i4>
      </vt:variant>
      <vt:variant>
        <vt:i4>5</vt:i4>
      </vt:variant>
      <vt:variant>
        <vt:lpwstr/>
      </vt:variant>
      <vt:variant>
        <vt:lpwstr>_Toc65243505</vt:lpwstr>
      </vt:variant>
      <vt:variant>
        <vt:i4>1048635</vt:i4>
      </vt:variant>
      <vt:variant>
        <vt:i4>74</vt:i4>
      </vt:variant>
      <vt:variant>
        <vt:i4>0</vt:i4>
      </vt:variant>
      <vt:variant>
        <vt:i4>5</vt:i4>
      </vt:variant>
      <vt:variant>
        <vt:lpwstr/>
      </vt:variant>
      <vt:variant>
        <vt:lpwstr>_Toc115190673</vt:lpwstr>
      </vt:variant>
      <vt:variant>
        <vt:i4>1048635</vt:i4>
      </vt:variant>
      <vt:variant>
        <vt:i4>68</vt:i4>
      </vt:variant>
      <vt:variant>
        <vt:i4>0</vt:i4>
      </vt:variant>
      <vt:variant>
        <vt:i4>5</vt:i4>
      </vt:variant>
      <vt:variant>
        <vt:lpwstr/>
      </vt:variant>
      <vt:variant>
        <vt:lpwstr>_Toc115190672</vt:lpwstr>
      </vt:variant>
      <vt:variant>
        <vt:i4>1048635</vt:i4>
      </vt:variant>
      <vt:variant>
        <vt:i4>62</vt:i4>
      </vt:variant>
      <vt:variant>
        <vt:i4>0</vt:i4>
      </vt:variant>
      <vt:variant>
        <vt:i4>5</vt:i4>
      </vt:variant>
      <vt:variant>
        <vt:lpwstr/>
      </vt:variant>
      <vt:variant>
        <vt:lpwstr>_Toc115190672</vt:lpwstr>
      </vt:variant>
      <vt:variant>
        <vt:i4>1048635</vt:i4>
      </vt:variant>
      <vt:variant>
        <vt:i4>56</vt:i4>
      </vt:variant>
      <vt:variant>
        <vt:i4>0</vt:i4>
      </vt:variant>
      <vt:variant>
        <vt:i4>5</vt:i4>
      </vt:variant>
      <vt:variant>
        <vt:lpwstr/>
      </vt:variant>
      <vt:variant>
        <vt:lpwstr>_Toc115190672</vt:lpwstr>
      </vt:variant>
      <vt:variant>
        <vt:i4>1048635</vt:i4>
      </vt:variant>
      <vt:variant>
        <vt:i4>50</vt:i4>
      </vt:variant>
      <vt:variant>
        <vt:i4>0</vt:i4>
      </vt:variant>
      <vt:variant>
        <vt:i4>5</vt:i4>
      </vt:variant>
      <vt:variant>
        <vt:lpwstr/>
      </vt:variant>
      <vt:variant>
        <vt:lpwstr>_Toc115190672</vt:lpwstr>
      </vt:variant>
      <vt:variant>
        <vt:i4>1048635</vt:i4>
      </vt:variant>
      <vt:variant>
        <vt:i4>44</vt:i4>
      </vt:variant>
      <vt:variant>
        <vt:i4>0</vt:i4>
      </vt:variant>
      <vt:variant>
        <vt:i4>5</vt:i4>
      </vt:variant>
      <vt:variant>
        <vt:lpwstr/>
      </vt:variant>
      <vt:variant>
        <vt:lpwstr>_Toc115190672</vt:lpwstr>
      </vt:variant>
      <vt:variant>
        <vt:i4>1048635</vt:i4>
      </vt:variant>
      <vt:variant>
        <vt:i4>38</vt:i4>
      </vt:variant>
      <vt:variant>
        <vt:i4>0</vt:i4>
      </vt:variant>
      <vt:variant>
        <vt:i4>5</vt:i4>
      </vt:variant>
      <vt:variant>
        <vt:lpwstr/>
      </vt:variant>
      <vt:variant>
        <vt:lpwstr>_Toc115190672</vt:lpwstr>
      </vt:variant>
      <vt:variant>
        <vt:i4>1048635</vt:i4>
      </vt:variant>
      <vt:variant>
        <vt:i4>32</vt:i4>
      </vt:variant>
      <vt:variant>
        <vt:i4>0</vt:i4>
      </vt:variant>
      <vt:variant>
        <vt:i4>5</vt:i4>
      </vt:variant>
      <vt:variant>
        <vt:lpwstr/>
      </vt:variant>
      <vt:variant>
        <vt:lpwstr>_Toc115190671</vt:lpwstr>
      </vt:variant>
      <vt:variant>
        <vt:i4>1048635</vt:i4>
      </vt:variant>
      <vt:variant>
        <vt:i4>26</vt:i4>
      </vt:variant>
      <vt:variant>
        <vt:i4>0</vt:i4>
      </vt:variant>
      <vt:variant>
        <vt:i4>5</vt:i4>
      </vt:variant>
      <vt:variant>
        <vt:lpwstr/>
      </vt:variant>
      <vt:variant>
        <vt:lpwstr>_Toc115190670</vt:lpwstr>
      </vt:variant>
      <vt:variant>
        <vt:i4>1114171</vt:i4>
      </vt:variant>
      <vt:variant>
        <vt:i4>20</vt:i4>
      </vt:variant>
      <vt:variant>
        <vt:i4>0</vt:i4>
      </vt:variant>
      <vt:variant>
        <vt:i4>5</vt:i4>
      </vt:variant>
      <vt:variant>
        <vt:lpwstr/>
      </vt:variant>
      <vt:variant>
        <vt:lpwstr>_Toc115190669</vt:lpwstr>
      </vt:variant>
      <vt:variant>
        <vt:i4>5374022</vt:i4>
      </vt:variant>
      <vt:variant>
        <vt:i4>15</vt:i4>
      </vt:variant>
      <vt:variant>
        <vt:i4>0</vt:i4>
      </vt:variant>
      <vt:variant>
        <vt:i4>5</vt:i4>
      </vt:variant>
      <vt:variant>
        <vt:lpwstr>http://www.budget.gov.au/</vt:lpwstr>
      </vt:variant>
      <vt:variant>
        <vt:lpwstr/>
      </vt:variant>
      <vt:variant>
        <vt:i4>1114222</vt:i4>
      </vt:variant>
      <vt:variant>
        <vt:i4>12</vt:i4>
      </vt:variant>
      <vt:variant>
        <vt:i4>0</vt:i4>
      </vt:variant>
      <vt:variant>
        <vt:i4>5</vt:i4>
      </vt:variant>
      <vt:variant>
        <vt:lpwstr>mailto:publicatins@finance.gov.au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2022-10-24T04:14:00Z</dcterms:created>
  <dcterms:modified xsi:type="dcterms:W3CDTF">2022-10-26T00:34:00Z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0x010100B321FEA60C5BA343A52BC94EC00ABC9E0700897FAFD4E9FB2F48B7915612E1634A86</vt:lpwstr>
  </property>
  <property fmtid="{D5CDD505-2E9C-101B-9397-08002B2CF9AE}" pid="3" name="TaxKeyword">
    <vt:lpwstr/>
  </property>
  <property fmtid="{D5CDD505-2E9C-101B-9397-08002B2CF9AE}" pid="4" name="AbtEntity">
    <vt:lpwstr/>
  </property>
  <property fmtid="{D5CDD505-2E9C-101B-9397-08002B2CF9AE}" pid="5" name="InitiatingEntity">
    <vt:lpwstr/>
  </property>
  <property fmtid="{D5CDD505-2E9C-101B-9397-08002B2CF9AE}" pid="6" name="Function and Activity">
    <vt:lpwstr/>
  </property>
  <property fmtid="{D5CDD505-2E9C-101B-9397-08002B2CF9AE}" pid="7" name="OrgUnit">
    <vt:lpwstr/>
  </property>
  <property fmtid="{D5CDD505-2E9C-101B-9397-08002B2CF9AE}" pid="8" name="_dlc_DocIdItemGuid">
    <vt:lpwstr>b6d882b0-3499-4a67-ab35-8217a188b696</vt:lpwstr>
  </property>
  <property fmtid="{D5CDD505-2E9C-101B-9397-08002B2CF9AE}" pid="9" name="_dlc_DocId">
    <vt:lpwstr>FIN33506-1658115890-276306</vt:lpwstr>
  </property>
  <property fmtid="{D5CDD505-2E9C-101B-9397-08002B2CF9AE}" pid="10" name="_dlc_DocIdUrl">
    <vt:lpwstr>https://f1.prdmgd.finance.gov.au/sites/50033506/_layouts/15/DocIdRedir.aspx?ID=FIN33506-1658115890-276306, FIN33506-1658115890-276306</vt:lpwstr>
  </property>
</Properties>
</file>