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7272" w14:textId="77777777" w:rsidR="001F0B4F" w:rsidRDefault="00947B00" w:rsidP="00E63B82">
      <w:pPr>
        <w:pStyle w:val="Title"/>
      </w:pPr>
      <w:bookmarkStart w:id="0" w:name="_GoBack"/>
      <w:r w:rsidRPr="001F0B4F">
        <w:t>E</w:t>
      </w:r>
      <w:r w:rsidR="00581103" w:rsidRPr="001F0B4F">
        <w:t>x</w:t>
      </w:r>
      <w:r w:rsidR="00CB0D27" w:rsidRPr="001F0B4F">
        <w:t>ample</w:t>
      </w:r>
      <w:r w:rsidRPr="001F0B4F">
        <w:t xml:space="preserve">: </w:t>
      </w:r>
      <w:r w:rsidR="00B42417">
        <w:t>Risk framework for f</w:t>
      </w:r>
      <w:r w:rsidR="00762922" w:rsidRPr="001F0B4F">
        <w:t>inancial statements</w:t>
      </w:r>
    </w:p>
    <w:bookmarkEnd w:id="0"/>
    <w:p w14:paraId="01695570" w14:textId="77777777" w:rsidR="00E63B82" w:rsidRPr="00E63B82" w:rsidRDefault="00E63B82" w:rsidP="00E63B82"/>
    <w:tbl>
      <w:tblPr>
        <w:tblStyle w:val="TableGrid"/>
        <w:tblW w:w="0" w:type="auto"/>
        <w:tblLook w:val="04A0" w:firstRow="1" w:lastRow="0" w:firstColumn="1" w:lastColumn="0" w:noHBand="0" w:noVBand="1"/>
        <w:tblCaption w:val="Foreword"/>
        <w:tblDescription w:val="This foreword sets out the circumstances which a reader might use this practical resource."/>
      </w:tblPr>
      <w:tblGrid>
        <w:gridCol w:w="9060"/>
      </w:tblGrid>
      <w:tr w:rsidR="001F0B4F" w14:paraId="15B59CCE" w14:textId="77777777" w:rsidTr="00E3179E">
        <w:trPr>
          <w:tblHeader/>
        </w:trPr>
        <w:tc>
          <w:tcPr>
            <w:tcW w:w="9060" w:type="dxa"/>
            <w:tcBorders>
              <w:top w:val="nil"/>
              <w:left w:val="nil"/>
              <w:bottom w:val="nil"/>
              <w:right w:val="nil"/>
            </w:tcBorders>
            <w:shd w:val="clear" w:color="auto" w:fill="BDDCDF" w:themeFill="accent1"/>
          </w:tcPr>
          <w:p w14:paraId="40FF4AE2" w14:textId="77777777" w:rsidR="001F0B4F" w:rsidRPr="00FE3A89" w:rsidRDefault="001F0B4F" w:rsidP="001F0B4F">
            <w:pPr>
              <w:pStyle w:val="Heading1"/>
              <w:outlineLvl w:val="0"/>
            </w:pPr>
            <w:r w:rsidRPr="00FE3A89">
              <w:t>For</w:t>
            </w:r>
            <w:r w:rsidR="004D4A50" w:rsidRPr="00FE3A89">
              <w:t>e</w:t>
            </w:r>
            <w:r w:rsidR="00FE3A89">
              <w:t>wo</w:t>
            </w:r>
            <w:r w:rsidRPr="00FE3A89">
              <w:t>rd:</w:t>
            </w:r>
          </w:p>
          <w:p w14:paraId="1CE8857D" w14:textId="77777777" w:rsidR="001F0B4F" w:rsidRDefault="001F0B4F" w:rsidP="001F0B4F">
            <w:r w:rsidRPr="00C4198C">
              <w:t>Acknowledging that each entity has its own framework for risk management, the following example provides guidance for implementing a targeted risk management approach for financial statements development and assurance activities</w:t>
            </w:r>
            <w:r w:rsidR="00437581">
              <w:t>,</w:t>
            </w:r>
            <w:r>
              <w:t xml:space="preserve"> to support the validity, accuracy and completeness of the accounts and balances.</w:t>
            </w:r>
          </w:p>
          <w:p w14:paraId="1F55D2FF" w14:textId="77777777" w:rsidR="001F0B4F" w:rsidRDefault="001F0B4F" w:rsidP="00437581">
            <w:r>
              <w:t>This exam</w:t>
            </w:r>
            <w:r w:rsidR="001F336D">
              <w:t>ple provides a platform for formulating</w:t>
            </w:r>
            <w:r>
              <w:t xml:space="preserve"> entity-specific</w:t>
            </w:r>
            <w:r w:rsidRPr="00BB404E">
              <w:t xml:space="preserve"> risk-based policy</w:t>
            </w:r>
            <w:r>
              <w:t xml:space="preserve"> and processes </w:t>
            </w:r>
            <w:r w:rsidRPr="00BB404E">
              <w:t>for</w:t>
            </w:r>
            <w:r w:rsidR="00437581">
              <w:t xml:space="preserve"> </w:t>
            </w:r>
            <w:r w:rsidRPr="00BB404E">
              <w:t>ass</w:t>
            </w:r>
            <w:r w:rsidR="00437581">
              <w:t xml:space="preserve">essing financial statement risk and </w:t>
            </w:r>
            <w:r w:rsidRPr="00BB404E">
              <w:t>reconciling and analysing all balances and accounts</w:t>
            </w:r>
            <w:r w:rsidR="00437581">
              <w:t xml:space="preserve"> </w:t>
            </w:r>
            <w:r w:rsidRPr="00BB404E">
              <w:t>to reduce the risk of material misstatement, restatements and</w:t>
            </w:r>
            <w:r>
              <w:t xml:space="preserve"> systemic internal control issues.</w:t>
            </w:r>
          </w:p>
          <w:p w14:paraId="3A8C3829" w14:textId="77777777" w:rsidR="00B04D10" w:rsidRDefault="00B04D10" w:rsidP="00B04D10">
            <w:r>
              <w:t>The risk based financial statement assurance framework is addressed in four sections:</w:t>
            </w:r>
          </w:p>
          <w:p w14:paraId="3053473A" w14:textId="77777777" w:rsidR="00B04D10" w:rsidRDefault="00B04D10" w:rsidP="00B04D10">
            <w:pPr>
              <w:pStyle w:val="Bullet1"/>
              <w:numPr>
                <w:ilvl w:val="0"/>
                <w:numId w:val="9"/>
              </w:numPr>
            </w:pPr>
            <w:r>
              <w:t xml:space="preserve">Financial statement line item risk analysis framework </w:t>
            </w:r>
          </w:p>
          <w:p w14:paraId="05E036BE" w14:textId="77777777" w:rsidR="00B04D10" w:rsidRDefault="00B04D10" w:rsidP="00B04D10">
            <w:pPr>
              <w:pStyle w:val="Bullet1"/>
              <w:numPr>
                <w:ilvl w:val="0"/>
                <w:numId w:val="9"/>
              </w:numPr>
            </w:pPr>
            <w:r>
              <w:t>Preventative controls: Pre month-end assurance framework</w:t>
            </w:r>
          </w:p>
          <w:p w14:paraId="05A0D31F" w14:textId="77777777" w:rsidR="00B04D10" w:rsidRDefault="00B04D10" w:rsidP="00B04D10">
            <w:pPr>
              <w:pStyle w:val="Bullet1"/>
              <w:numPr>
                <w:ilvl w:val="0"/>
                <w:numId w:val="9"/>
              </w:numPr>
            </w:pPr>
            <w:r>
              <w:t>Detective controls: Post month-end assurance framework, and</w:t>
            </w:r>
          </w:p>
          <w:p w14:paraId="05CFF34E" w14:textId="77777777" w:rsidR="001F0B4F" w:rsidRDefault="00AB6E26" w:rsidP="001F0B4F">
            <w:pPr>
              <w:pStyle w:val="Bullet1"/>
              <w:numPr>
                <w:ilvl w:val="0"/>
                <w:numId w:val="9"/>
              </w:numPr>
            </w:pPr>
            <w:r>
              <w:t>Financial s</w:t>
            </w:r>
            <w:r w:rsidR="00B04D10">
              <w:t>tatements project risk management plan.</w:t>
            </w:r>
          </w:p>
        </w:tc>
      </w:tr>
    </w:tbl>
    <w:p w14:paraId="734D376A" w14:textId="77777777" w:rsidR="00514815" w:rsidRDefault="00514815" w:rsidP="001F0B4F">
      <w:pPr>
        <w:pStyle w:val="Heading1"/>
      </w:pPr>
    </w:p>
    <w:p w14:paraId="7453E0A1" w14:textId="77777777" w:rsidR="00917134" w:rsidRPr="001F0B4F" w:rsidRDefault="001F0B4F" w:rsidP="001F0B4F">
      <w:pPr>
        <w:pStyle w:val="Heading1"/>
      </w:pPr>
      <w:r>
        <w:t>P</w:t>
      </w:r>
      <w:r w:rsidR="00917134" w:rsidRPr="001F0B4F">
        <w:t>urpose</w:t>
      </w:r>
    </w:p>
    <w:p w14:paraId="50DD7BE5" w14:textId="77777777" w:rsidR="00917134" w:rsidRDefault="00917134" w:rsidP="00917134">
      <w:r>
        <w:t>The purpose of this guidance is to:</w:t>
      </w:r>
    </w:p>
    <w:p w14:paraId="5BE6E053" w14:textId="77777777" w:rsidR="00917134" w:rsidRDefault="00CB0D27" w:rsidP="00EA73CE">
      <w:pPr>
        <w:pStyle w:val="Bullet1"/>
      </w:pPr>
      <w:r>
        <w:t>o</w:t>
      </w:r>
      <w:r w:rsidR="00917134">
        <w:t>utline t</w:t>
      </w:r>
      <w:r w:rsidR="0030507F">
        <w:t>he principles</w:t>
      </w:r>
      <w:r w:rsidR="00917134">
        <w:t xml:space="preserve"> </w:t>
      </w:r>
      <w:r w:rsidR="0030507F">
        <w:t xml:space="preserve">that are </w:t>
      </w:r>
      <w:r w:rsidR="00917134">
        <w:t>involved in applying an effective risk-based approach to assurance activities that support the validity, accuracy and completeness of the accounts and bal</w:t>
      </w:r>
      <w:r w:rsidR="00B04D10">
        <w:t>ances reported in the entity</w:t>
      </w:r>
      <w:r w:rsidR="00917134">
        <w:t xml:space="preserve">’s financial statements </w:t>
      </w:r>
    </w:p>
    <w:p w14:paraId="4338ABB7" w14:textId="77777777" w:rsidR="00917134" w:rsidRDefault="00CB0D27" w:rsidP="00EA73CE">
      <w:pPr>
        <w:pStyle w:val="Bullet1"/>
      </w:pPr>
      <w:r>
        <w:t>s</w:t>
      </w:r>
      <w:r w:rsidR="00917134">
        <w:t>upport the effective implementation and supervision of a risk-based assurance framework by focusing on risks and mitigation measures</w:t>
      </w:r>
    </w:p>
    <w:p w14:paraId="702063F8" w14:textId="77777777" w:rsidR="00917134" w:rsidRDefault="00CB0D27" w:rsidP="00EA73CE">
      <w:pPr>
        <w:pStyle w:val="Bullet1"/>
      </w:pPr>
      <w:r>
        <w:t>s</w:t>
      </w:r>
      <w:r w:rsidR="00917134">
        <w:t>upport the development of a common understanding of what a risk-based reconciliation and analysis process entail</w:t>
      </w:r>
      <w:r>
        <w:t>s, and</w:t>
      </w:r>
    </w:p>
    <w:p w14:paraId="25A80ECA" w14:textId="77777777" w:rsidR="00917134" w:rsidRDefault="00CB0D27" w:rsidP="00EA73CE">
      <w:pPr>
        <w:pStyle w:val="Bullet1"/>
      </w:pPr>
      <w:r>
        <w:t>f</w:t>
      </w:r>
      <w:r w:rsidR="00917134">
        <w:t>ormalise a risk-based policy for assessing financial statement risk, reconciling and analysing all balances and accounts</w:t>
      </w:r>
      <w:r w:rsidR="00E27734">
        <w:t>,</w:t>
      </w:r>
      <w:r w:rsidR="00917134">
        <w:t xml:space="preserve"> to reduce the risk of material misstatement, restatements and systemic internal control issues. </w:t>
      </w:r>
    </w:p>
    <w:p w14:paraId="3B4C323A" w14:textId="77777777" w:rsidR="00E27734" w:rsidRDefault="00917134" w:rsidP="00EA73CE">
      <w:r>
        <w:t xml:space="preserve">The framework </w:t>
      </w:r>
      <w:r w:rsidR="008B6980">
        <w:t xml:space="preserve">should </w:t>
      </w:r>
      <w:r>
        <w:t xml:space="preserve">align </w:t>
      </w:r>
      <w:r w:rsidRPr="008B6980">
        <w:t xml:space="preserve">with the </w:t>
      </w:r>
      <w:r w:rsidR="00947B00" w:rsidRPr="00762922">
        <w:t>entity</w:t>
      </w:r>
      <w:r w:rsidRPr="008B6980">
        <w:t>’s</w:t>
      </w:r>
      <w:r w:rsidR="008B6980" w:rsidRPr="00762922">
        <w:t xml:space="preserve"> </w:t>
      </w:r>
      <w:r w:rsidRPr="008B6980">
        <w:t>risk management</w:t>
      </w:r>
      <w:r>
        <w:t xml:space="preserve"> policy, risk appetit</w:t>
      </w:r>
      <w:r w:rsidR="00EA73CE">
        <w:t>e and approach to managing risk</w:t>
      </w:r>
      <w:r>
        <w:t xml:space="preserve">. </w:t>
      </w:r>
    </w:p>
    <w:p w14:paraId="752FA28D" w14:textId="7E07C130" w:rsidR="00762922" w:rsidRDefault="00917134" w:rsidP="00EA73CE">
      <w:r>
        <w:t>Whilst it is essential to identify those risk activities that require additional treatments to reduce the risk to a</w:t>
      </w:r>
      <w:r w:rsidR="001C4638">
        <w:t xml:space="preserve">n acceptable </w:t>
      </w:r>
      <w:r>
        <w:t xml:space="preserve">level, it is equally important to highlight areas where excessive controls are in place which can be redesigned, reduced or removed without significantly impacting on outcomes. </w:t>
      </w:r>
    </w:p>
    <w:p w14:paraId="3F7BE000" w14:textId="77777777" w:rsidR="00762922" w:rsidRDefault="00762922" w:rsidP="00C4198C">
      <w:r>
        <w:br w:type="page"/>
      </w:r>
    </w:p>
    <w:p w14:paraId="0E4D45AE" w14:textId="77777777" w:rsidR="00917134" w:rsidRPr="00377B6F" w:rsidRDefault="009E3110" w:rsidP="00377B6F">
      <w:pPr>
        <w:pStyle w:val="Heading1Numbered"/>
        <w:numPr>
          <w:ilvl w:val="0"/>
          <w:numId w:val="0"/>
        </w:numPr>
        <w:ind w:left="567" w:hanging="567"/>
      </w:pPr>
      <w:r>
        <w:rPr>
          <w:rStyle w:val="Heading3Char"/>
        </w:rPr>
        <w:t xml:space="preserve">1. </w:t>
      </w:r>
      <w:r w:rsidR="00B42417">
        <w:t>R</w:t>
      </w:r>
      <w:r w:rsidR="00B42417" w:rsidRPr="00C5766F">
        <w:t xml:space="preserve">isk analysis framework </w:t>
      </w:r>
      <w:r w:rsidR="00B42417">
        <w:t>for f</w:t>
      </w:r>
      <w:r w:rsidR="00917134" w:rsidRPr="00C5766F">
        <w:t xml:space="preserve">inancial </w:t>
      </w:r>
      <w:r w:rsidR="00CB0D27" w:rsidRPr="00C5766F">
        <w:t>s</w:t>
      </w:r>
      <w:r w:rsidR="00917134" w:rsidRPr="00C5766F">
        <w:t xml:space="preserve">tatement </w:t>
      </w:r>
      <w:r w:rsidR="00CB0D27" w:rsidRPr="00C5766F">
        <w:t>l</w:t>
      </w:r>
      <w:r w:rsidR="00917134" w:rsidRPr="00C5766F">
        <w:t xml:space="preserve">ine </w:t>
      </w:r>
      <w:r w:rsidR="00CB0D27" w:rsidRPr="00C5766F">
        <w:t>i</w:t>
      </w:r>
      <w:r w:rsidR="00917134" w:rsidRPr="00C5766F">
        <w:t>tem</w:t>
      </w:r>
      <w:r w:rsidR="00B42417">
        <w:t>s</w:t>
      </w:r>
      <w:r w:rsidR="00917134" w:rsidRPr="00C5766F">
        <w:t xml:space="preserve"> </w:t>
      </w:r>
    </w:p>
    <w:p w14:paraId="4576EA58" w14:textId="77777777" w:rsidR="00E27734" w:rsidRDefault="00917134" w:rsidP="00917134">
      <w:r>
        <w:t>A risk analysis framework establishes the analysis required for each financial statement line item and accompanying notes to</w:t>
      </w:r>
      <w:r w:rsidR="00E27734">
        <w:t>:</w:t>
      </w:r>
    </w:p>
    <w:p w14:paraId="7E090C67" w14:textId="77777777" w:rsidR="00E27734" w:rsidRDefault="00917134" w:rsidP="00E27734">
      <w:pPr>
        <w:pStyle w:val="Bullet1"/>
      </w:pPr>
      <w:r>
        <w:t>assist in the prioritisation of resources</w:t>
      </w:r>
      <w:r w:rsidR="00E27734">
        <w:t>,</w:t>
      </w:r>
      <w:r>
        <w:t xml:space="preserve"> and </w:t>
      </w:r>
    </w:p>
    <w:p w14:paraId="3C2DD4D6" w14:textId="77777777" w:rsidR="00917134" w:rsidRDefault="00E27734" w:rsidP="00E27734">
      <w:pPr>
        <w:pStyle w:val="Bullet1"/>
      </w:pPr>
      <w:r>
        <w:t xml:space="preserve">to determine is </w:t>
      </w:r>
      <w:r w:rsidR="00917134">
        <w:t xml:space="preserve">sufficient controls </w:t>
      </w:r>
      <w:r>
        <w:t xml:space="preserve">are </w:t>
      </w:r>
      <w:r w:rsidR="00917134">
        <w:t>in place to mitigate th</w:t>
      </w:r>
      <w:r>
        <w:t>e risk of material misstatement, t</w:t>
      </w:r>
      <w:r w:rsidR="00917134">
        <w:t>o an acceptable level</w:t>
      </w:r>
      <w:r>
        <w:t xml:space="preserve"> (</w:t>
      </w:r>
      <w:r w:rsidR="00917134">
        <w:t>without being excessive</w:t>
      </w:r>
      <w:r>
        <w:t>)</w:t>
      </w:r>
      <w:r w:rsidR="00377B6F">
        <w:t>,</w:t>
      </w:r>
      <w:r w:rsidR="00917134">
        <w:t xml:space="preserve"> to </w:t>
      </w:r>
      <w:r w:rsidR="00377B6F">
        <w:t xml:space="preserve">achieve </w:t>
      </w:r>
      <w:r>
        <w:t>necessary outcomes</w:t>
      </w:r>
      <w:r w:rsidR="00917134">
        <w:t xml:space="preserve">. </w:t>
      </w:r>
    </w:p>
    <w:p w14:paraId="454AF4AD" w14:textId="77777777" w:rsidR="00377B6F" w:rsidRPr="00C5766F" w:rsidRDefault="00377B6F" w:rsidP="00514815">
      <w:pPr>
        <w:pStyle w:val="Heading1"/>
        <w:spacing w:before="240"/>
        <w:rPr>
          <w:b/>
          <w:sz w:val="24"/>
          <w:szCs w:val="24"/>
        </w:rPr>
      </w:pPr>
      <w:r w:rsidRPr="00C5766F">
        <w:rPr>
          <w:b/>
          <w:sz w:val="24"/>
          <w:szCs w:val="24"/>
        </w:rPr>
        <w:t>Risk management practices and processes</w:t>
      </w:r>
    </w:p>
    <w:p w14:paraId="67997001" w14:textId="77777777" w:rsidR="00377B6F" w:rsidRDefault="00917134" w:rsidP="00377B6F">
      <w:pPr>
        <w:pStyle w:val="Bullet1"/>
        <w:numPr>
          <w:ilvl w:val="0"/>
          <w:numId w:val="0"/>
        </w:numPr>
      </w:pPr>
      <w:r>
        <w:t>T</w:t>
      </w:r>
      <w:r w:rsidR="00E27734">
        <w:t>he entity</w:t>
      </w:r>
      <w:r>
        <w:t xml:space="preserve"> </w:t>
      </w:r>
      <w:r w:rsidR="00762922">
        <w:t>should</w:t>
      </w:r>
      <w:r>
        <w:t xml:space="preserve"> adopt best practises that formalise a policy for the risk assessment</w:t>
      </w:r>
      <w:r w:rsidR="00E27734">
        <w:t>,</w:t>
      </w:r>
      <w:r>
        <w:t xml:space="preserve"> based upon a number of factors</w:t>
      </w:r>
      <w:r w:rsidR="00E27734">
        <w:t>,</w:t>
      </w:r>
      <w:r>
        <w:t xml:space="preserve"> including the complexity of the statements and the maturity of the process. </w:t>
      </w:r>
      <w:r w:rsidR="00C5766F">
        <w:t>The</w:t>
      </w:r>
      <w:r w:rsidR="00377B6F">
        <w:t xml:space="preserve"> process should include:</w:t>
      </w:r>
    </w:p>
    <w:p w14:paraId="046ACA6E" w14:textId="77777777" w:rsidR="00377B6F" w:rsidRDefault="00377B6F" w:rsidP="00377B6F">
      <w:pPr>
        <w:pStyle w:val="Bullet1"/>
      </w:pPr>
      <w:r>
        <w:t>a regular cycle for reviewing financial statement line item risks</w:t>
      </w:r>
    </w:p>
    <w:p w14:paraId="0FE49F4D" w14:textId="77777777" w:rsidR="00377B6F" w:rsidRPr="00377B6F" w:rsidRDefault="00377B6F" w:rsidP="00377B6F">
      <w:pPr>
        <w:pStyle w:val="Bullet1"/>
      </w:pPr>
      <w:r w:rsidRPr="00377B6F">
        <w:t xml:space="preserve">reporting to governance committees, and </w:t>
      </w:r>
    </w:p>
    <w:p w14:paraId="50C00F6F" w14:textId="77777777" w:rsidR="00377B6F" w:rsidRDefault="00377B6F" w:rsidP="00514815">
      <w:pPr>
        <w:pStyle w:val="Bullet1"/>
        <w:spacing w:after="120"/>
      </w:pPr>
      <w:r w:rsidRPr="00377B6F">
        <w:t>a standard format, detailed analysis and information against each account</w:t>
      </w:r>
      <w:r>
        <w:t>.</w:t>
      </w:r>
    </w:p>
    <w:p w14:paraId="731CF395" w14:textId="77777777" w:rsidR="00377B6F" w:rsidRPr="00C5766F" w:rsidRDefault="00C5766F" w:rsidP="00514815">
      <w:pPr>
        <w:pStyle w:val="Heading1"/>
        <w:spacing w:before="240"/>
        <w:rPr>
          <w:b/>
          <w:sz w:val="24"/>
          <w:szCs w:val="24"/>
        </w:rPr>
      </w:pPr>
      <w:r w:rsidRPr="00C5766F">
        <w:rPr>
          <w:b/>
          <w:sz w:val="24"/>
          <w:szCs w:val="24"/>
        </w:rPr>
        <w:t>Risk assessment steps</w:t>
      </w:r>
    </w:p>
    <w:p w14:paraId="38B9884D" w14:textId="77777777" w:rsidR="00917134" w:rsidRDefault="00C5766F" w:rsidP="00377B6F">
      <w:pPr>
        <w:pStyle w:val="Bullet1"/>
        <w:numPr>
          <w:ilvl w:val="0"/>
          <w:numId w:val="0"/>
        </w:numPr>
      </w:pPr>
      <w:r>
        <w:t>T</w:t>
      </w:r>
      <w:r w:rsidR="00377B6F">
        <w:t xml:space="preserve">he following </w:t>
      </w:r>
      <w:r>
        <w:t xml:space="preserve">are </w:t>
      </w:r>
      <w:r w:rsidR="00377B6F">
        <w:t>f</w:t>
      </w:r>
      <w:r w:rsidR="00917134">
        <w:t>our practical</w:t>
      </w:r>
      <w:r>
        <w:t xml:space="preserve"> steps for assessing financial statement line item</w:t>
      </w:r>
      <w:r w:rsidR="00917134">
        <w:t xml:space="preserve"> </w:t>
      </w:r>
      <w:r>
        <w:t>risks</w:t>
      </w:r>
      <w:r w:rsidR="00917134">
        <w:t xml:space="preserve">: </w:t>
      </w:r>
    </w:p>
    <w:p w14:paraId="40AEBE7A" w14:textId="77777777" w:rsidR="00090053" w:rsidRDefault="00C5766F" w:rsidP="002E65DF">
      <w:pPr>
        <w:pStyle w:val="ListParagraph"/>
        <w:numPr>
          <w:ilvl w:val="0"/>
          <w:numId w:val="10"/>
        </w:numPr>
      </w:pPr>
      <w:r>
        <w:t>C</w:t>
      </w:r>
      <w:r w:rsidR="00917134">
        <w:t>onduct an inherent risk assessment for each financial statement line item that consi</w:t>
      </w:r>
      <w:r>
        <w:t>ders:</w:t>
      </w:r>
    </w:p>
    <w:p w14:paraId="0ACE1342" w14:textId="77777777" w:rsidR="00090053" w:rsidRPr="00E27734" w:rsidRDefault="00CB0D27" w:rsidP="00E27734">
      <w:pPr>
        <w:pStyle w:val="Bullet2"/>
      </w:pPr>
      <w:r w:rsidRPr="00E27734">
        <w:t>m</w:t>
      </w:r>
      <w:r w:rsidR="00917134" w:rsidRPr="00E27734">
        <w:t>ateriality and the volume of transactions</w:t>
      </w:r>
    </w:p>
    <w:p w14:paraId="1EC582A7" w14:textId="77777777" w:rsidR="00090053" w:rsidRPr="00E27734" w:rsidRDefault="00CB0D27" w:rsidP="00E27734">
      <w:pPr>
        <w:pStyle w:val="Bullet2"/>
      </w:pPr>
      <w:r w:rsidRPr="00E27734">
        <w:t>o</w:t>
      </w:r>
      <w:r w:rsidR="00917134" w:rsidRPr="00E27734">
        <w:t xml:space="preserve">perating environment </w:t>
      </w:r>
    </w:p>
    <w:p w14:paraId="1A31F293" w14:textId="77777777" w:rsidR="00090053" w:rsidRPr="00E27734" w:rsidRDefault="00CB0D27" w:rsidP="00E27734">
      <w:pPr>
        <w:pStyle w:val="Bullet2"/>
      </w:pPr>
      <w:r w:rsidRPr="00E27734">
        <w:t>r</w:t>
      </w:r>
      <w:r w:rsidR="00917134" w:rsidRPr="00E27734">
        <w:t>eporting requirements</w:t>
      </w:r>
    </w:p>
    <w:p w14:paraId="0933A3D5" w14:textId="77777777" w:rsidR="00090053" w:rsidRPr="00E27734" w:rsidRDefault="00CB0D27" w:rsidP="00E27734">
      <w:pPr>
        <w:pStyle w:val="Bullet2"/>
      </w:pPr>
      <w:r w:rsidRPr="00E27734">
        <w:t>l</w:t>
      </w:r>
      <w:r w:rsidR="00917134" w:rsidRPr="00E27734">
        <w:t>evel of judgement</w:t>
      </w:r>
    </w:p>
    <w:p w14:paraId="1D20DF39" w14:textId="77777777" w:rsidR="00090053" w:rsidRPr="00E27734" w:rsidRDefault="00CB0D27" w:rsidP="00E27734">
      <w:pPr>
        <w:pStyle w:val="Bullet2"/>
      </w:pPr>
      <w:r w:rsidRPr="00E27734">
        <w:t>r</w:t>
      </w:r>
      <w:r w:rsidR="00090053" w:rsidRPr="00E27734">
        <w:t>e</w:t>
      </w:r>
      <w:r w:rsidR="00917134" w:rsidRPr="00E27734">
        <w:t>liance on third party data</w:t>
      </w:r>
    </w:p>
    <w:p w14:paraId="11205411" w14:textId="77777777" w:rsidR="00090053" w:rsidRPr="00E27734" w:rsidRDefault="00CB0D27" w:rsidP="00E27734">
      <w:pPr>
        <w:pStyle w:val="Bullet2"/>
      </w:pPr>
      <w:r w:rsidRPr="00E27734">
        <w:t>m</w:t>
      </w:r>
      <w:r w:rsidR="00917134" w:rsidRPr="00E27734">
        <w:t>anual intervention and disparity of data source</w:t>
      </w:r>
    </w:p>
    <w:p w14:paraId="2045D928" w14:textId="77777777" w:rsidR="00090053" w:rsidRPr="00E27734" w:rsidRDefault="00CB0D27" w:rsidP="00E27734">
      <w:pPr>
        <w:pStyle w:val="Bullet2"/>
      </w:pPr>
      <w:r w:rsidRPr="00E27734">
        <w:t>s</w:t>
      </w:r>
      <w:r w:rsidR="00917134" w:rsidRPr="00E27734">
        <w:t>ystem changes</w:t>
      </w:r>
      <w:r w:rsidRPr="00E27734">
        <w:t>, and</w:t>
      </w:r>
    </w:p>
    <w:p w14:paraId="32A8AA39" w14:textId="77777777" w:rsidR="00917134" w:rsidRPr="00E27734" w:rsidRDefault="00CB0D27" w:rsidP="00E27734">
      <w:pPr>
        <w:pStyle w:val="Bullet2"/>
      </w:pPr>
      <w:r w:rsidRPr="00E27734">
        <w:t>p</w:t>
      </w:r>
      <w:r w:rsidR="00917134" w:rsidRPr="00E27734">
        <w:t>rior year audit/independent reviewer issues</w:t>
      </w:r>
      <w:r w:rsidR="00C5766F">
        <w:t>.</w:t>
      </w:r>
    </w:p>
    <w:p w14:paraId="0B972C9E" w14:textId="77777777" w:rsidR="00917134" w:rsidRDefault="00C5766F" w:rsidP="0013372E">
      <w:pPr>
        <w:pStyle w:val="ListParagraph"/>
        <w:numPr>
          <w:ilvl w:val="0"/>
          <w:numId w:val="10"/>
        </w:numPr>
      </w:pPr>
      <w:r>
        <w:t>C</w:t>
      </w:r>
      <w:r w:rsidR="00917134">
        <w:t>onduct a residual risk assessment for each financial statement line item taking into account the pre and post</w:t>
      </w:r>
      <w:r w:rsidR="00CB0D27">
        <w:t xml:space="preserve"> </w:t>
      </w:r>
      <w:r w:rsidR="00917134">
        <w:t>month</w:t>
      </w:r>
      <w:r w:rsidR="00CB0D27">
        <w:t>-</w:t>
      </w:r>
      <w:r w:rsidR="00917134">
        <w:t>end assurance framework and identification of oth</w:t>
      </w:r>
      <w:r w:rsidR="00E27734">
        <w:t>er existing mitigating controls</w:t>
      </w:r>
      <w:r>
        <w:t>.</w:t>
      </w:r>
    </w:p>
    <w:p w14:paraId="4197700E" w14:textId="77777777" w:rsidR="00CB0D27" w:rsidRDefault="00CB0D27" w:rsidP="00762922">
      <w:pPr>
        <w:pStyle w:val="ListParagraph"/>
        <w:ind w:left="644"/>
      </w:pPr>
    </w:p>
    <w:p w14:paraId="69B2ADF0" w14:textId="77777777" w:rsidR="00E27734" w:rsidRDefault="00C5766F" w:rsidP="00E27734">
      <w:pPr>
        <w:pStyle w:val="ListParagraph"/>
        <w:numPr>
          <w:ilvl w:val="0"/>
          <w:numId w:val="10"/>
        </w:numPr>
      </w:pPr>
      <w:r>
        <w:t>D</w:t>
      </w:r>
      <w:r w:rsidR="00E27734">
        <w:t xml:space="preserve">etermine required treatments, </w:t>
      </w:r>
      <w:r w:rsidR="00917134">
        <w:t>having regard to</w:t>
      </w:r>
      <w:r w:rsidR="00E27734">
        <w:t xml:space="preserve"> the entity</w:t>
      </w:r>
      <w:r w:rsidR="00090053">
        <w:t>’s risk appetite</w:t>
      </w:r>
      <w:r>
        <w:t>.</w:t>
      </w:r>
    </w:p>
    <w:p w14:paraId="06C7BCC3" w14:textId="77777777" w:rsidR="00581103" w:rsidRDefault="00C5766F" w:rsidP="00E27734">
      <w:pPr>
        <w:pStyle w:val="Bullet2"/>
      </w:pPr>
      <w:r>
        <w:t>W</w:t>
      </w:r>
      <w:r w:rsidR="00917134">
        <w:t>hilst it is essential to identify those risk activities that require additional treatments to reduce the risk to an acceptable level, it is equally important to identify activities where existing controls may be excessive and could be redesigned, reduced or removed without signific</w:t>
      </w:r>
      <w:r w:rsidR="00E27734">
        <w:t>antl</w:t>
      </w:r>
      <w:r>
        <w:t>y impacting on the outcomes.</w:t>
      </w:r>
      <w:r w:rsidR="00E27734">
        <w:t xml:space="preserve"> </w:t>
      </w:r>
    </w:p>
    <w:p w14:paraId="37A13FE2" w14:textId="77777777" w:rsidR="00917134" w:rsidRDefault="00C5766F" w:rsidP="002E65DF">
      <w:pPr>
        <w:pStyle w:val="ListParagraph"/>
        <w:numPr>
          <w:ilvl w:val="0"/>
          <w:numId w:val="10"/>
        </w:numPr>
      </w:pPr>
      <w:r>
        <w:t>S</w:t>
      </w:r>
      <w:r w:rsidR="00917134">
        <w:t>ummarise the risk ratings to give an overall view of the reporting risk for financial statement line items and assign a risk owner.</w:t>
      </w:r>
    </w:p>
    <w:p w14:paraId="401CA009" w14:textId="77777777" w:rsidR="008A5C46" w:rsidRDefault="008A5C46" w:rsidP="008A5C46">
      <w:r>
        <w:t>A risk analysis template</w:t>
      </w:r>
      <w:r w:rsidRPr="008A5C46">
        <w:t xml:space="preserve"> </w:t>
      </w:r>
      <w:r>
        <w:t>is i</w:t>
      </w:r>
      <w:r w:rsidRPr="008A5C46">
        <w:t>ncluded</w:t>
      </w:r>
      <w:r>
        <w:t xml:space="preserve"> </w:t>
      </w:r>
      <w:r w:rsidRPr="008A5C46">
        <w:t xml:space="preserve">at </w:t>
      </w:r>
      <w:r w:rsidR="00917134" w:rsidRPr="00013434">
        <w:rPr>
          <w:b/>
          <w:u w:val="single"/>
        </w:rPr>
        <w:t>Attachment A</w:t>
      </w:r>
      <w:r>
        <w:t>.</w:t>
      </w:r>
    </w:p>
    <w:p w14:paraId="2534586E" w14:textId="77777777" w:rsidR="00762922" w:rsidRPr="008A5C46" w:rsidRDefault="00762922" w:rsidP="00917134"/>
    <w:p w14:paraId="643141A9" w14:textId="77777777" w:rsidR="00917134" w:rsidRPr="00514815" w:rsidRDefault="00917134" w:rsidP="00C5766F">
      <w:pPr>
        <w:pStyle w:val="Heading1Numbered"/>
        <w:numPr>
          <w:ilvl w:val="0"/>
          <w:numId w:val="0"/>
        </w:numPr>
        <w:ind w:left="567" w:hanging="567"/>
        <w:rPr>
          <w:rStyle w:val="Heading3Char"/>
          <w:color w:val="auto"/>
        </w:rPr>
      </w:pPr>
      <w:r w:rsidRPr="00090053">
        <w:rPr>
          <w:rStyle w:val="Heading3Char"/>
        </w:rPr>
        <w:t>2.</w:t>
      </w:r>
      <w:r w:rsidR="00090053" w:rsidRPr="00090053">
        <w:rPr>
          <w:rStyle w:val="Heading3Char"/>
        </w:rPr>
        <w:t xml:space="preserve"> </w:t>
      </w:r>
      <w:r w:rsidRPr="00514815">
        <w:rPr>
          <w:rStyle w:val="Heading3Char"/>
          <w:color w:val="auto"/>
        </w:rPr>
        <w:t xml:space="preserve">Preventative </w:t>
      </w:r>
      <w:r w:rsidR="00762922" w:rsidRPr="00514815">
        <w:rPr>
          <w:rStyle w:val="Heading3Char"/>
          <w:color w:val="auto"/>
        </w:rPr>
        <w:t>c</w:t>
      </w:r>
      <w:r w:rsidRPr="00514815">
        <w:rPr>
          <w:rStyle w:val="Heading3Char"/>
          <w:color w:val="auto"/>
        </w:rPr>
        <w:t>ontrols: Pre</w:t>
      </w:r>
      <w:r w:rsidR="004D2D56" w:rsidRPr="00514815">
        <w:rPr>
          <w:rStyle w:val="Heading3Char"/>
          <w:color w:val="auto"/>
        </w:rPr>
        <w:t xml:space="preserve"> </w:t>
      </w:r>
      <w:r w:rsidR="00762922" w:rsidRPr="00514815">
        <w:rPr>
          <w:rStyle w:val="Heading3Char"/>
          <w:color w:val="auto"/>
        </w:rPr>
        <w:t>m</w:t>
      </w:r>
      <w:r w:rsidRPr="00514815">
        <w:rPr>
          <w:rStyle w:val="Heading3Char"/>
          <w:color w:val="auto"/>
        </w:rPr>
        <w:t>onth</w:t>
      </w:r>
      <w:r w:rsidR="004D2D56" w:rsidRPr="00514815">
        <w:rPr>
          <w:rStyle w:val="Heading3Char"/>
          <w:color w:val="auto"/>
        </w:rPr>
        <w:t>-</w:t>
      </w:r>
      <w:r w:rsidR="00762922" w:rsidRPr="00514815">
        <w:rPr>
          <w:rStyle w:val="Heading3Char"/>
          <w:color w:val="auto"/>
        </w:rPr>
        <w:t>e</w:t>
      </w:r>
      <w:r w:rsidRPr="00514815">
        <w:rPr>
          <w:rStyle w:val="Heading3Char"/>
          <w:color w:val="auto"/>
        </w:rPr>
        <w:t xml:space="preserve">nd </w:t>
      </w:r>
      <w:r w:rsidR="00762922" w:rsidRPr="00514815">
        <w:rPr>
          <w:rStyle w:val="Heading3Char"/>
          <w:color w:val="auto"/>
        </w:rPr>
        <w:t>a</w:t>
      </w:r>
      <w:r w:rsidRPr="00514815">
        <w:rPr>
          <w:rStyle w:val="Heading3Char"/>
          <w:color w:val="auto"/>
        </w:rPr>
        <w:t xml:space="preserve">ssurance </w:t>
      </w:r>
      <w:r w:rsidR="00762922" w:rsidRPr="00514815">
        <w:rPr>
          <w:rStyle w:val="Heading3Char"/>
          <w:color w:val="auto"/>
        </w:rPr>
        <w:t>f</w:t>
      </w:r>
      <w:r w:rsidRPr="00514815">
        <w:rPr>
          <w:rStyle w:val="Heading3Char"/>
          <w:color w:val="auto"/>
        </w:rPr>
        <w:t xml:space="preserve">ramework </w:t>
      </w:r>
    </w:p>
    <w:p w14:paraId="50B0D818" w14:textId="77777777" w:rsidR="00917134" w:rsidRDefault="00917134" w:rsidP="00917134">
      <w:r>
        <w:t>An effective system of internal control helps prevent material misstatements, error</w:t>
      </w:r>
      <w:r w:rsidR="008A5C46">
        <w:t>s</w:t>
      </w:r>
      <w:r>
        <w:t xml:space="preserve"> and fraud. The</w:t>
      </w:r>
      <w:r w:rsidR="00762922">
        <w:t xml:space="preserve"> entity</w:t>
      </w:r>
      <w:r>
        <w:t xml:space="preserve"> </w:t>
      </w:r>
      <w:r w:rsidR="00762922">
        <w:t>should</w:t>
      </w:r>
      <w:r>
        <w:t xml:space="preserve"> adopt best practices that control system access, security, procurement, payment of invoices, receipting and segregation of duties. </w:t>
      </w:r>
    </w:p>
    <w:p w14:paraId="2B5EF98C" w14:textId="77777777" w:rsidR="00917134" w:rsidRDefault="00917134" w:rsidP="00917134">
      <w:r>
        <w:t xml:space="preserve">In addition, the </w:t>
      </w:r>
      <w:r w:rsidR="00762922">
        <w:t>entity should</w:t>
      </w:r>
      <w:r>
        <w:t xml:space="preserve"> adopt a risk-based manual control framework to prevent material errors going undetected and incorrect financial information being reported. This includes: </w:t>
      </w:r>
    </w:p>
    <w:p w14:paraId="759827C1" w14:textId="77777777" w:rsidR="00917134" w:rsidRDefault="00581103" w:rsidP="009E3110">
      <w:pPr>
        <w:pStyle w:val="Bullet1"/>
      </w:pPr>
      <w:r>
        <w:t>j</w:t>
      </w:r>
      <w:r w:rsidR="00917134">
        <w:t xml:space="preserve">ournals </w:t>
      </w:r>
      <w:r w:rsidR="008A5C46">
        <w:t xml:space="preserve">being </w:t>
      </w:r>
      <w:r w:rsidR="00917134">
        <w:t>prepared and reviewed by two separate officers prior to posting</w:t>
      </w:r>
    </w:p>
    <w:p w14:paraId="693A0448" w14:textId="77777777" w:rsidR="00917134" w:rsidRDefault="008A5C46" w:rsidP="009E3110">
      <w:pPr>
        <w:pStyle w:val="Bullet1"/>
      </w:pPr>
      <w:r>
        <w:t xml:space="preserve">processing the </w:t>
      </w:r>
      <w:r w:rsidR="00581103">
        <w:t>r</w:t>
      </w:r>
      <w:r w:rsidR="00917134">
        <w:t>eversal of all accrual journals at the beginning of each month and re-accrual</w:t>
      </w:r>
      <w:r>
        <w:t>,</w:t>
      </w:r>
      <w:r w:rsidR="00917134">
        <w:t xml:space="preserve"> as appropriate</w:t>
      </w:r>
    </w:p>
    <w:p w14:paraId="71C33105" w14:textId="77777777" w:rsidR="00917134" w:rsidRDefault="008A5C46" w:rsidP="009E3110">
      <w:pPr>
        <w:pStyle w:val="Bullet1"/>
      </w:pPr>
      <w:r>
        <w:t xml:space="preserve">establishing </w:t>
      </w:r>
      <w:r w:rsidR="00581103">
        <w:t>a</w:t>
      </w:r>
      <w:r w:rsidR="00917134">
        <w:t xml:space="preserve"> hierarchy</w:t>
      </w:r>
      <w:r>
        <w:t xml:space="preserve"> of journal endorsement, such as</w:t>
      </w:r>
      <w:r w:rsidR="00917134">
        <w:t xml:space="preserve">: </w:t>
      </w:r>
    </w:p>
    <w:p w14:paraId="683C781D" w14:textId="77777777" w:rsidR="00917134" w:rsidRDefault="00581103" w:rsidP="008A5C46">
      <w:pPr>
        <w:pStyle w:val="Bullet2"/>
      </w:pPr>
      <w:r>
        <w:t>d</w:t>
      </w:r>
      <w:r w:rsidR="00917134">
        <w:t>irector endorsement for journals larger than</w:t>
      </w:r>
      <w:r w:rsidR="004D2D56">
        <w:t xml:space="preserve"> an appropriate specified amount, </w:t>
      </w:r>
      <w:r w:rsidR="00917134">
        <w:t>and</w:t>
      </w:r>
    </w:p>
    <w:p w14:paraId="72D8CE91" w14:textId="77777777" w:rsidR="00917134" w:rsidRDefault="00917134" w:rsidP="008A5C46">
      <w:pPr>
        <w:pStyle w:val="Bullet2"/>
      </w:pPr>
      <w:r>
        <w:t>CFO endorsement for:</w:t>
      </w:r>
    </w:p>
    <w:p w14:paraId="02798F4F" w14:textId="77777777" w:rsidR="00917134" w:rsidRPr="008A5C46" w:rsidRDefault="00917134" w:rsidP="008A5C46">
      <w:pPr>
        <w:pStyle w:val="Bullet3"/>
      </w:pPr>
      <w:r w:rsidRPr="008A5C46">
        <w:t>journals directly affecting equity</w:t>
      </w:r>
      <w:r w:rsidR="00581103" w:rsidRPr="008A5C46">
        <w:t>,</w:t>
      </w:r>
      <w:r w:rsidRPr="008A5C46">
        <w:t xml:space="preserve"> and </w:t>
      </w:r>
    </w:p>
    <w:p w14:paraId="0C7B7C47" w14:textId="77777777" w:rsidR="00917134" w:rsidRDefault="00090053" w:rsidP="008A5C46">
      <w:pPr>
        <w:pStyle w:val="Bullet3"/>
      </w:pPr>
      <w:r w:rsidRPr="008A5C46">
        <w:t>journals larger than</w:t>
      </w:r>
      <w:r>
        <w:t xml:space="preserve"> </w:t>
      </w:r>
      <w:r w:rsidR="004D2D56">
        <w:t>an appropriate specified amount</w:t>
      </w:r>
      <w:r w:rsidR="00917134">
        <w:t>.</w:t>
      </w:r>
    </w:p>
    <w:p w14:paraId="785B7A92" w14:textId="7830402D" w:rsidR="00917134" w:rsidRDefault="00917134" w:rsidP="00917134">
      <w:r>
        <w:t>These controls combined with other pre-month end assurance processes are essential for preventing, identifying and correcting errors before the general ledger</w:t>
      </w:r>
      <w:r w:rsidR="00AB6E26">
        <w:t xml:space="preserve"> closing</w:t>
      </w:r>
      <w:r>
        <w:t>. To improve the accuracy, veracity and usefulness of the monthly management reports and reduce the need for post-cl</w:t>
      </w:r>
      <w:r w:rsidR="00AB6E26">
        <w:t>ose adjustments, the entity should adopt</w:t>
      </w:r>
      <w:r>
        <w:t xml:space="preserve"> a pre-month end assu</w:t>
      </w:r>
      <w:r w:rsidR="00AB6E26">
        <w:t xml:space="preserve">rance process that includes </w:t>
      </w:r>
      <w:r w:rsidR="009F0147">
        <w:t>financial statements</w:t>
      </w:r>
      <w:r w:rsidR="004D2D56">
        <w:t xml:space="preserve"> team </w:t>
      </w:r>
      <w:r w:rsidR="00581103">
        <w:t>d</w:t>
      </w:r>
      <w:r>
        <w:t>irector</w:t>
      </w:r>
      <w:r w:rsidR="004D2D56">
        <w:t>s</w:t>
      </w:r>
      <w:r>
        <w:t xml:space="preserve"> undertaking: </w:t>
      </w:r>
    </w:p>
    <w:p w14:paraId="687A2E82" w14:textId="77777777" w:rsidR="00917134" w:rsidRDefault="00581103" w:rsidP="00090053">
      <w:pPr>
        <w:pStyle w:val="Bullet1"/>
      </w:pPr>
      <w:r>
        <w:t>a</w:t>
      </w:r>
      <w:r w:rsidR="00917134">
        <w:t xml:space="preserve"> </w:t>
      </w:r>
      <w:r w:rsidR="00AB6E26">
        <w:t xml:space="preserve">review of the </w:t>
      </w:r>
      <w:r w:rsidR="00917134">
        <w:t>reasonabl</w:t>
      </w:r>
      <w:r w:rsidR="00AB6E26">
        <w:t>eness of the entity’s</w:t>
      </w:r>
      <w:r w:rsidR="00917134">
        <w:t xml:space="preserve"> and administered financial statements (revenue, expense, assets, liabilities and equity) prior to the general ledger closing</w:t>
      </w:r>
    </w:p>
    <w:p w14:paraId="32572F7B" w14:textId="77777777" w:rsidR="00917134" w:rsidRDefault="00581103" w:rsidP="00090053">
      <w:pPr>
        <w:pStyle w:val="Bullet1"/>
      </w:pPr>
      <w:r>
        <w:t>s</w:t>
      </w:r>
      <w:r w:rsidR="00917134">
        <w:t xml:space="preserve">ubstantive testing </w:t>
      </w:r>
      <w:r w:rsidR="00AB6E26">
        <w:t>(</w:t>
      </w:r>
      <w:r w:rsidR="00917134">
        <w:t>if large, unusual, complex or non-recurring items were identified to have material impact on period</w:t>
      </w:r>
      <w:r w:rsidR="004D2D56">
        <w:t>-</w:t>
      </w:r>
      <w:r w:rsidR="00917134">
        <w:t>end closing balances</w:t>
      </w:r>
      <w:r w:rsidR="00AB6E26">
        <w:t>)</w:t>
      </w:r>
    </w:p>
    <w:p w14:paraId="55C55DFF" w14:textId="77777777" w:rsidR="00917134" w:rsidRDefault="00581103" w:rsidP="00090053">
      <w:pPr>
        <w:pStyle w:val="Bullet1"/>
      </w:pPr>
      <w:r>
        <w:t>i</w:t>
      </w:r>
      <w:r w:rsidR="00917134">
        <w:t xml:space="preserve">nvestigation and further analysis where the movement is not considered reasonable when comparing: </w:t>
      </w:r>
    </w:p>
    <w:p w14:paraId="0FB3D116" w14:textId="77777777" w:rsidR="00917134" w:rsidRDefault="00581103" w:rsidP="00E27734">
      <w:pPr>
        <w:pStyle w:val="Bullet2"/>
      </w:pPr>
      <w:r>
        <w:t>a</w:t>
      </w:r>
      <w:r w:rsidR="00090053">
        <w:t>ctuals to budget (greater than X</w:t>
      </w:r>
      <w:r w:rsidR="00917134">
        <w:t>% or $X million variance to revised budgets)</w:t>
      </w:r>
    </w:p>
    <w:p w14:paraId="0068FD7B" w14:textId="77777777" w:rsidR="00917134" w:rsidRDefault="00581103" w:rsidP="00E27734">
      <w:pPr>
        <w:pStyle w:val="Bullet2"/>
      </w:pPr>
      <w:r>
        <w:t>m</w:t>
      </w:r>
      <w:r w:rsidR="00917134">
        <w:t xml:space="preserve">onthly movement (greater than </w:t>
      </w:r>
      <w:r w:rsidR="00090053">
        <w:t>X</w:t>
      </w:r>
      <w:r w:rsidR="00917134">
        <w:t>% or $X million variance to expectations)</w:t>
      </w:r>
    </w:p>
    <w:p w14:paraId="56D10BE8" w14:textId="77777777" w:rsidR="00917134" w:rsidRDefault="00581103" w:rsidP="00E27734">
      <w:pPr>
        <w:pStyle w:val="Bullet2"/>
      </w:pPr>
      <w:r>
        <w:t>n</w:t>
      </w:r>
      <w:r w:rsidR="00917134">
        <w:t>egative accounts</w:t>
      </w:r>
      <w:r>
        <w:t>, and</w:t>
      </w:r>
    </w:p>
    <w:p w14:paraId="2CC2B447" w14:textId="77777777" w:rsidR="00917134" w:rsidRDefault="00581103" w:rsidP="00E27734">
      <w:pPr>
        <w:pStyle w:val="Bullet2"/>
      </w:pPr>
      <w:r>
        <w:t>r</w:t>
      </w:r>
      <w:r w:rsidR="00917134">
        <w:t xml:space="preserve">elationship to other items and external information. </w:t>
      </w:r>
    </w:p>
    <w:p w14:paraId="448AC65C" w14:textId="77777777" w:rsidR="004D2D56" w:rsidRDefault="00581103" w:rsidP="00090053">
      <w:pPr>
        <w:pStyle w:val="Bullet1"/>
      </w:pPr>
      <w:r>
        <w:t>c</w:t>
      </w:r>
      <w:r w:rsidR="00917134">
        <w:t>orrection of all identified material errors prior to the general ledger closing.</w:t>
      </w:r>
    </w:p>
    <w:p w14:paraId="1AE8849A" w14:textId="77777777" w:rsidR="004D2D56" w:rsidRDefault="004D2D56" w:rsidP="00C4198C">
      <w:r>
        <w:br w:type="page"/>
      </w:r>
    </w:p>
    <w:p w14:paraId="6533BEDE" w14:textId="77777777" w:rsidR="00917134" w:rsidRPr="00090053" w:rsidRDefault="00917134" w:rsidP="00C5766F">
      <w:pPr>
        <w:pStyle w:val="Heading1Numbered"/>
        <w:numPr>
          <w:ilvl w:val="0"/>
          <w:numId w:val="0"/>
        </w:numPr>
        <w:ind w:left="567" w:hanging="567"/>
        <w:rPr>
          <w:rStyle w:val="Heading3Char"/>
        </w:rPr>
      </w:pPr>
      <w:r w:rsidRPr="00090053">
        <w:rPr>
          <w:rStyle w:val="Heading3Char"/>
        </w:rPr>
        <w:t>3.</w:t>
      </w:r>
      <w:r w:rsidR="00090053" w:rsidRPr="00090053">
        <w:rPr>
          <w:rStyle w:val="Heading3Char"/>
        </w:rPr>
        <w:t xml:space="preserve"> </w:t>
      </w:r>
      <w:r w:rsidR="00AB6E26">
        <w:rPr>
          <w:rStyle w:val="Heading3Char"/>
        </w:rPr>
        <w:t>Detective c</w:t>
      </w:r>
      <w:r w:rsidRPr="00090053">
        <w:rPr>
          <w:rStyle w:val="Heading3Char"/>
        </w:rPr>
        <w:t>ontrols: Post</w:t>
      </w:r>
      <w:r w:rsidR="004D2D56">
        <w:rPr>
          <w:rStyle w:val="Heading3Char"/>
        </w:rPr>
        <w:t xml:space="preserve"> m</w:t>
      </w:r>
      <w:r w:rsidRPr="00090053">
        <w:rPr>
          <w:rStyle w:val="Heading3Char"/>
        </w:rPr>
        <w:t>onth</w:t>
      </w:r>
      <w:r w:rsidR="004D2D56">
        <w:rPr>
          <w:rStyle w:val="Heading3Char"/>
        </w:rPr>
        <w:t>-e</w:t>
      </w:r>
      <w:r w:rsidRPr="00090053">
        <w:rPr>
          <w:rStyle w:val="Heading3Char"/>
        </w:rPr>
        <w:t xml:space="preserve">nd </w:t>
      </w:r>
      <w:r w:rsidR="004D2D56">
        <w:rPr>
          <w:rStyle w:val="Heading3Char"/>
        </w:rPr>
        <w:t>a</w:t>
      </w:r>
      <w:r w:rsidRPr="00090053">
        <w:rPr>
          <w:rStyle w:val="Heading3Char"/>
        </w:rPr>
        <w:t xml:space="preserve">ssurance </w:t>
      </w:r>
      <w:r w:rsidR="004D2D56">
        <w:rPr>
          <w:rStyle w:val="Heading3Char"/>
        </w:rPr>
        <w:t>f</w:t>
      </w:r>
      <w:r w:rsidRPr="00090053">
        <w:rPr>
          <w:rStyle w:val="Heading3Char"/>
        </w:rPr>
        <w:t>ramework</w:t>
      </w:r>
    </w:p>
    <w:p w14:paraId="0D2E29F6" w14:textId="77777777" w:rsidR="006C6298" w:rsidRDefault="00917134" w:rsidP="00917134">
      <w:r>
        <w:t xml:space="preserve">Account reconciliations and analytics are the primary tools for detecting misstatements and internal control issues. </w:t>
      </w:r>
    </w:p>
    <w:p w14:paraId="3F0C77A4" w14:textId="340674D7" w:rsidR="00917134" w:rsidRDefault="00917134" w:rsidP="00917134">
      <w:r>
        <w:t xml:space="preserve">To complete the account reconciliations within the required time frames, with the requisite levels of quality and analysis, the </w:t>
      </w:r>
      <w:r w:rsidR="004D2D56">
        <w:t>entity</w:t>
      </w:r>
      <w:r>
        <w:t xml:space="preserve"> </w:t>
      </w:r>
      <w:r w:rsidR="004D2D56">
        <w:t xml:space="preserve">should </w:t>
      </w:r>
      <w:r>
        <w:t xml:space="preserve">adopt best practices that formalise a policy for </w:t>
      </w:r>
      <w:r w:rsidR="004D2D56">
        <w:t>appropriate d</w:t>
      </w:r>
      <w:r>
        <w:t>irector</w:t>
      </w:r>
      <w:r w:rsidR="004D2D56">
        <w:t xml:space="preserve">/s in the </w:t>
      </w:r>
      <w:r w:rsidR="009F0147">
        <w:t>financial statements</w:t>
      </w:r>
      <w:r w:rsidR="004D2D56">
        <w:t xml:space="preserve"> team</w:t>
      </w:r>
      <w:r>
        <w:t xml:space="preserve"> to reconcile and review all accounts</w:t>
      </w:r>
      <w:r w:rsidR="00AB6E26">
        <w:t>, including</w:t>
      </w:r>
      <w:r w:rsidR="00581103">
        <w:t>:</w:t>
      </w:r>
      <w:r>
        <w:t xml:space="preserve"> </w:t>
      </w:r>
    </w:p>
    <w:p w14:paraId="5C56AE09" w14:textId="77777777" w:rsidR="00AB6E26" w:rsidRDefault="004D2D56" w:rsidP="006C6298">
      <w:pPr>
        <w:pStyle w:val="Bullet1"/>
      </w:pPr>
      <w:r>
        <w:t>Undertaking a</w:t>
      </w:r>
      <w:r w:rsidR="00917134">
        <w:t xml:space="preserve"> risk assessment of all accounts to determine a risk rating. </w:t>
      </w:r>
      <w:r w:rsidR="006C6298">
        <w:t xml:space="preserve">Accounts that have a higher inherent risk of material misstatement should then be subject to more frequent reconciliations, analytical procedures, substantive testing and peer review to reduce risks to an acceptable level. </w:t>
      </w:r>
    </w:p>
    <w:p w14:paraId="045F78D9" w14:textId="77777777" w:rsidR="00917134" w:rsidRDefault="004D2D56" w:rsidP="00090053">
      <w:pPr>
        <w:pStyle w:val="Bullet1"/>
      </w:pPr>
      <w:r>
        <w:t>Completing a</w:t>
      </w:r>
      <w:r w:rsidR="00917134">
        <w:t>ssessments to identify opportunities to redesign, reduce or remove compliance activities without significantly impacting on the outcomes.</w:t>
      </w:r>
    </w:p>
    <w:p w14:paraId="5DABCDAF" w14:textId="77777777" w:rsidR="00917134" w:rsidRDefault="00917134" w:rsidP="00090053">
      <w:pPr>
        <w:pStyle w:val="Bullet1"/>
      </w:pPr>
      <w:r>
        <w:t>Adopt</w:t>
      </w:r>
      <w:r w:rsidR="004D2D56">
        <w:t>ing</w:t>
      </w:r>
      <w:r w:rsidR="006C6298">
        <w:t xml:space="preserve"> a </w:t>
      </w:r>
      <w:r>
        <w:t>cycle for reconciling, analysing and te</w:t>
      </w:r>
      <w:r w:rsidR="006C6298">
        <w:t xml:space="preserve">sting accounts based upon the risk as outlined at </w:t>
      </w:r>
      <w:r w:rsidR="006C6298" w:rsidRPr="00EF286F">
        <w:t>Figure 1</w:t>
      </w:r>
      <w:r>
        <w:t>.</w:t>
      </w:r>
    </w:p>
    <w:p w14:paraId="22FE9CE6" w14:textId="77777777" w:rsidR="00917134" w:rsidRDefault="00917134" w:rsidP="00090053">
      <w:pPr>
        <w:pStyle w:val="Bullet1"/>
      </w:pPr>
      <w:r>
        <w:t>Requir</w:t>
      </w:r>
      <w:r w:rsidR="004D2D56">
        <w:t>ing</w:t>
      </w:r>
      <w:r>
        <w:t xml:space="preserve"> reconciliations to be prioritised, based upon risk and variance thresholds, with all reconciliations d</w:t>
      </w:r>
      <w:r w:rsidR="006C6298">
        <w:t xml:space="preserve">ue for completion by </w:t>
      </w:r>
      <w:r>
        <w:t>the 10th working day of the subsequent month.</w:t>
      </w:r>
    </w:p>
    <w:p w14:paraId="1CD5F3BB" w14:textId="77777777" w:rsidR="00917134" w:rsidRDefault="00917134" w:rsidP="00090053">
      <w:pPr>
        <w:pStyle w:val="Bullet1"/>
      </w:pPr>
      <w:r>
        <w:t>Us</w:t>
      </w:r>
      <w:r w:rsidR="004D2D56">
        <w:t>ing</w:t>
      </w:r>
      <w:r>
        <w:t xml:space="preserve"> a standard format and analysis for information against each account.</w:t>
      </w:r>
    </w:p>
    <w:p w14:paraId="56F40E0C" w14:textId="77777777" w:rsidR="00917134" w:rsidRDefault="00917134" w:rsidP="00090053">
      <w:pPr>
        <w:pStyle w:val="Bullet1"/>
      </w:pPr>
      <w:r>
        <w:t>Assign</w:t>
      </w:r>
      <w:r w:rsidR="004D2D56">
        <w:t>ing</w:t>
      </w:r>
      <w:r>
        <w:t xml:space="preserve"> one preparer and one reviewer to each account with each person understanding the: business activities; key drivers; purpose; source of documentation; and analysis to obtain a reasonable level of assurance over the account balance and reduce the risk of misstatement to an acceptable level. </w:t>
      </w:r>
    </w:p>
    <w:p w14:paraId="6BCBB647" w14:textId="77777777" w:rsidR="00092DAB" w:rsidRDefault="00917134" w:rsidP="00C4198C">
      <w:pPr>
        <w:pStyle w:val="Bullet1"/>
      </w:pPr>
      <w:r>
        <w:t xml:space="preserve">A review of the inherent risk assessment and mitigating controls where there are indications that the nature, materiality or risk profile </w:t>
      </w:r>
      <w:r w:rsidR="006C6298">
        <w:t xml:space="preserve">of the account may have changed. </w:t>
      </w:r>
    </w:p>
    <w:p w14:paraId="011CAC6C" w14:textId="77777777" w:rsidR="000900ED" w:rsidRPr="00623B15" w:rsidRDefault="000900ED" w:rsidP="000900ED">
      <w:pPr>
        <w:pStyle w:val="Tableheading"/>
        <w:rPr>
          <w:rStyle w:val="IntenseEmphasis"/>
          <w:i w:val="0"/>
          <w:iCs w:val="0"/>
        </w:rPr>
      </w:pPr>
      <w:r>
        <w:rPr>
          <w:rStyle w:val="IntenseEmphasis"/>
          <w:i w:val="0"/>
          <w:iCs w:val="0"/>
        </w:rPr>
        <w:br w:type="page"/>
        <w:t>Figure 1: Risk-based account reconciliation and analysis risk m</w:t>
      </w:r>
      <w:r w:rsidRPr="00623B15">
        <w:rPr>
          <w:rStyle w:val="IntenseEmphasis"/>
          <w:i w:val="0"/>
          <w:iCs w:val="0"/>
        </w:rPr>
        <w:t>atrix for line item accounts</w:t>
      </w:r>
    </w:p>
    <w:p w14:paraId="440F4AA1" w14:textId="77777777" w:rsidR="000900ED" w:rsidRPr="00046937" w:rsidRDefault="000900ED" w:rsidP="000900ED">
      <w:pPr>
        <w:ind w:right="95"/>
        <w:rPr>
          <w:b/>
          <w:sz w:val="18"/>
          <w:szCs w:val="18"/>
        </w:rPr>
      </w:pPr>
      <w:r w:rsidRPr="00183973">
        <w:rPr>
          <w:noProof/>
          <w:szCs w:val="24"/>
          <w:lang w:eastAsia="en-AU"/>
        </w:rPr>
        <mc:AlternateContent>
          <mc:Choice Requires="wps">
            <w:drawing>
              <wp:anchor distT="0" distB="0" distL="114300" distR="114300" simplePos="0" relativeHeight="251667456" behindDoc="0" locked="0" layoutInCell="1" allowOverlap="1" wp14:anchorId="5E2D24FC" wp14:editId="04F0CA44">
                <wp:simplePos x="0" y="0"/>
                <wp:positionH relativeFrom="margin">
                  <wp:posOffset>1316990</wp:posOffset>
                </wp:positionH>
                <wp:positionV relativeFrom="paragraph">
                  <wp:posOffset>57150</wp:posOffset>
                </wp:positionV>
                <wp:extent cx="4335172" cy="314325"/>
                <wp:effectExtent l="0" t="0" r="8255" b="9525"/>
                <wp:wrapNone/>
                <wp:docPr id="10" name="Text Box 10"/>
                <wp:cNvGraphicFramePr/>
                <a:graphic xmlns:a="http://schemas.openxmlformats.org/drawingml/2006/main">
                  <a:graphicData uri="http://schemas.microsoft.com/office/word/2010/wordprocessingShape">
                    <wps:wsp>
                      <wps:cNvSpPr txBox="1"/>
                      <wps:spPr>
                        <a:xfrm>
                          <a:off x="0" y="0"/>
                          <a:ext cx="4335172" cy="314325"/>
                        </a:xfrm>
                        <a:prstGeom prst="rect">
                          <a:avLst/>
                        </a:prstGeom>
                        <a:solidFill>
                          <a:srgbClr val="E2E3E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4D7E9" w14:textId="77777777" w:rsidR="006A0AEC" w:rsidRPr="000900ED" w:rsidRDefault="006A0AEC" w:rsidP="000900ED">
                            <w:pPr>
                              <w:spacing w:before="0"/>
                              <w:ind w:hanging="720"/>
                              <w:jc w:val="center"/>
                              <w:rPr>
                                <w:rFonts w:ascii="Arial" w:hAnsi="Arial" w:cs="Arial"/>
                                <w:b/>
                                <w:sz w:val="28"/>
                                <w:szCs w:val="28"/>
                              </w:rPr>
                            </w:pPr>
                            <w:r w:rsidRPr="000900ED">
                              <w:rPr>
                                <w:rFonts w:ascii="Arial" w:hAnsi="Arial" w:cs="Arial"/>
                                <w:b/>
                                <w:sz w:val="28"/>
                                <w:szCs w:val="28"/>
                              </w:rPr>
                              <w:t>INHERENT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D24FC" id="_x0000_t202" coordsize="21600,21600" o:spt="202" path="m,l,21600r21600,l21600,xe">
                <v:stroke joinstyle="miter"/>
                <v:path gradientshapeok="t" o:connecttype="rect"/>
              </v:shapetype>
              <v:shape id="Text Box 10" o:spid="_x0000_s1026" type="#_x0000_t202" style="position:absolute;margin-left:103.7pt;margin-top:4.5pt;width:341.3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" fillcolor="#e2e3e2" stroked="f" strokeweight=".5pt">
                <v:textbox>
                  <w:txbxContent>
                    <w:p w14:paraId="47C4D7E9" w14:textId="77777777" w:rsidR="006A0AEC" w:rsidRPr="000900ED" w:rsidRDefault="006A0AEC" w:rsidP="000900ED">
                      <w:pPr>
                        <w:spacing w:before="0"/>
                        <w:ind w:hanging="720"/>
                        <w:jc w:val="center"/>
                        <w:rPr>
                          <w:rFonts w:ascii="Arial" w:hAnsi="Arial" w:cs="Arial"/>
                          <w:b/>
                          <w:sz w:val="28"/>
                          <w:szCs w:val="28"/>
                        </w:rPr>
                      </w:pPr>
                      <w:r w:rsidRPr="000900ED">
                        <w:rPr>
                          <w:rFonts w:ascii="Arial" w:hAnsi="Arial" w:cs="Arial"/>
                          <w:b/>
                          <w:sz w:val="28"/>
                          <w:szCs w:val="28"/>
                        </w:rPr>
                        <w:t>INHERENT RISK</w:t>
                      </w:r>
                    </w:p>
                  </w:txbxContent>
                </v:textbox>
                <w10:wrap anchorx="margin"/>
              </v:shape>
            </w:pict>
          </mc:Fallback>
        </mc:AlternateContent>
      </w:r>
      <w:r>
        <w:rPr>
          <w:noProof/>
          <w:color w:val="FFFFFF" w:themeColor="background1"/>
          <w:lang w:eastAsia="en-AU"/>
        </w:rPr>
        <mc:AlternateContent>
          <mc:Choice Requires="wps">
            <w:drawing>
              <wp:anchor distT="0" distB="0" distL="114300" distR="114300" simplePos="0" relativeHeight="251666432" behindDoc="0" locked="0" layoutInCell="1" allowOverlap="1" wp14:anchorId="248C49B4" wp14:editId="34F43E4E">
                <wp:simplePos x="0" y="0"/>
                <wp:positionH relativeFrom="margin">
                  <wp:posOffset>-57150</wp:posOffset>
                </wp:positionH>
                <wp:positionV relativeFrom="paragraph">
                  <wp:posOffset>36830</wp:posOffset>
                </wp:positionV>
                <wp:extent cx="1343025" cy="855345"/>
                <wp:effectExtent l="0" t="0" r="9525" b="1905"/>
                <wp:wrapNone/>
                <wp:docPr id="9" name="Down Arrow Callout 9"/>
                <wp:cNvGraphicFramePr/>
                <a:graphic xmlns:a="http://schemas.openxmlformats.org/drawingml/2006/main">
                  <a:graphicData uri="http://schemas.microsoft.com/office/word/2010/wordprocessingShape">
                    <wps:wsp>
                      <wps:cNvSpPr/>
                      <wps:spPr>
                        <a:xfrm>
                          <a:off x="0" y="0"/>
                          <a:ext cx="1343025" cy="855345"/>
                        </a:xfrm>
                        <a:prstGeom prst="downArrowCallout">
                          <a:avLst/>
                        </a:prstGeom>
                        <a:solidFill>
                          <a:schemeClr val="tx1"/>
                        </a:solidFill>
                        <a:ln w="12700" cap="flat" cmpd="sng" algn="ctr">
                          <a:noFill/>
                          <a:prstDash val="solid"/>
                          <a:miter lim="800000"/>
                        </a:ln>
                        <a:effectLst/>
                      </wps:spPr>
                      <wps:txbx>
                        <w:txbxContent>
                          <w:p w14:paraId="271312A5" w14:textId="77777777" w:rsidR="006A0AEC" w:rsidRPr="000900ED" w:rsidRDefault="006A0AEC" w:rsidP="000900ED">
                            <w:pPr>
                              <w:spacing w:before="0"/>
                              <w:jc w:val="center"/>
                              <w:rPr>
                                <w:rFonts w:ascii="Arial" w:hAnsi="Arial" w:cs="Arial"/>
                                <w:b/>
                                <w:sz w:val="24"/>
                                <w:szCs w:val="24"/>
                              </w:rPr>
                            </w:pPr>
                            <w:r w:rsidRPr="000900ED">
                              <w:rPr>
                                <w:rFonts w:ascii="Arial" w:hAnsi="Arial" w:cs="Arial"/>
                                <w:b/>
                                <w:color w:val="FFFFFF" w:themeColor="background1"/>
                                <w:sz w:val="24"/>
                                <w:szCs w:val="24"/>
                              </w:rPr>
                              <w:t>Assurance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49B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9" o:spid="_x0000_s1027" type="#_x0000_t80" style="position:absolute;margin-left:-4.5pt;margin-top:2.9pt;width:105.75pt;height:67.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" adj="14035,7361,16200,9080" fillcolor="black [3213]" stroked="f" strokeweight="1pt">
                <v:textbox>
                  <w:txbxContent>
                    <w:p w14:paraId="271312A5" w14:textId="77777777" w:rsidR="006A0AEC" w:rsidRPr="000900ED" w:rsidRDefault="006A0AEC" w:rsidP="000900ED">
                      <w:pPr>
                        <w:spacing w:before="0"/>
                        <w:jc w:val="center"/>
                        <w:rPr>
                          <w:rFonts w:ascii="Arial" w:hAnsi="Arial" w:cs="Arial"/>
                          <w:b/>
                          <w:sz w:val="24"/>
                          <w:szCs w:val="24"/>
                        </w:rPr>
                      </w:pPr>
                      <w:r w:rsidRPr="000900ED">
                        <w:rPr>
                          <w:rFonts w:ascii="Arial" w:hAnsi="Arial" w:cs="Arial"/>
                          <w:b/>
                          <w:color w:val="FFFFFF" w:themeColor="background1"/>
                          <w:sz w:val="24"/>
                          <w:szCs w:val="24"/>
                        </w:rPr>
                        <w:t>Assurance process</w:t>
                      </w:r>
                    </w:p>
                  </w:txbxContent>
                </v:textbox>
                <w10:wrap anchorx="margin"/>
              </v:shape>
            </w:pict>
          </mc:Fallback>
        </mc:AlternateContent>
      </w:r>
    </w:p>
    <w:p w14:paraId="19AEE074" w14:textId="77777777" w:rsidR="000900ED" w:rsidRDefault="000900ED" w:rsidP="000900ED">
      <w:pPr>
        <w:ind w:left="2880" w:right="95"/>
        <w:rPr>
          <w:sz w:val="18"/>
          <w:szCs w:val="18"/>
        </w:rPr>
      </w:pPr>
      <w:r w:rsidRPr="00046937">
        <w:rPr>
          <w:noProof/>
          <w:sz w:val="18"/>
          <w:szCs w:val="18"/>
          <w:lang w:eastAsia="en-AU"/>
        </w:rPr>
        <w:drawing>
          <wp:anchor distT="0" distB="0" distL="114300" distR="114300" simplePos="0" relativeHeight="251668480" behindDoc="0" locked="0" layoutInCell="1" allowOverlap="1" wp14:anchorId="19070DDB" wp14:editId="3EAB4407">
            <wp:simplePos x="0" y="0"/>
            <wp:positionH relativeFrom="column">
              <wp:posOffset>1288415</wp:posOffset>
            </wp:positionH>
            <wp:positionV relativeFrom="paragraph">
              <wp:posOffset>164465</wp:posOffset>
            </wp:positionV>
            <wp:extent cx="4391945" cy="445770"/>
            <wp:effectExtent l="19050" t="0" r="0" b="11430"/>
            <wp:wrapNone/>
            <wp:docPr id="1" name="Diagram 1" descr="This image shows arrows reflecting the three different types of risk category. The first a 'Low Risk' green arrow, 'Meduim Risk' orange arrow and finally a 'Higher Risk' red arrow. Underneath each arrow there is the frequency of reporting for each type of risk. Low is quarterly, Meduim is Bi Monthly and Higher is Monthly." title="Risk Categori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64E57889" w14:textId="77777777" w:rsidR="000900ED" w:rsidRDefault="000900ED" w:rsidP="000900ED">
      <w:pPr>
        <w:suppressAutoHyphens w:val="0"/>
        <w:spacing w:before="0" w:after="120" w:line="440" w:lineRule="atLeast"/>
        <w:rPr>
          <w:rStyle w:val="Heading3Char"/>
          <w:rFonts w:asciiTheme="minorHAnsi" w:eastAsiaTheme="minorHAnsi" w:hAnsiTheme="minorHAnsi" w:cstheme="minorBidi"/>
          <w:b/>
          <w:bCs w:val="0"/>
          <w:color w:val="auto"/>
          <w:sz w:val="20"/>
          <w:szCs w:val="20"/>
        </w:rPr>
      </w:pPr>
    </w:p>
    <w:tbl>
      <w:tblPr>
        <w:tblW w:w="8921" w:type="dxa"/>
        <w:tblLook w:val="04A0" w:firstRow="1" w:lastRow="0" w:firstColumn="1" w:lastColumn="0" w:noHBand="0" w:noVBand="1"/>
        <w:tblCaption w:val="Risk-based account reconciliation and analysis risk matrix for line item accounts"/>
        <w:tblDescription w:val="This matrix sets out the risk frame work for acount reconciliation. "/>
      </w:tblPr>
      <w:tblGrid>
        <w:gridCol w:w="2100"/>
        <w:gridCol w:w="2285"/>
        <w:gridCol w:w="1985"/>
        <w:gridCol w:w="2551"/>
      </w:tblGrid>
      <w:tr w:rsidR="000900ED" w:rsidRPr="00947395" w14:paraId="58FEC126" w14:textId="77777777" w:rsidTr="000900ED">
        <w:trPr>
          <w:trHeight w:val="735"/>
        </w:trPr>
        <w:tc>
          <w:tcPr>
            <w:tcW w:w="2100" w:type="dxa"/>
            <w:tcBorders>
              <w:top w:val="single" w:sz="8" w:space="0" w:color="FFFFFF"/>
              <w:left w:val="single" w:sz="8" w:space="0" w:color="FFFFFF"/>
              <w:bottom w:val="single" w:sz="8" w:space="0" w:color="FFFFFF"/>
              <w:right w:val="single" w:sz="8" w:space="0" w:color="FFFFFF"/>
            </w:tcBorders>
            <w:shd w:val="clear" w:color="000000" w:fill="E2E3E2"/>
            <w:vAlign w:val="center"/>
            <w:hideMark/>
          </w:tcPr>
          <w:p w14:paraId="524E1B07" w14:textId="77777777" w:rsidR="000900ED" w:rsidRPr="000900ED" w:rsidRDefault="000900ED" w:rsidP="000900ED">
            <w:pPr>
              <w:suppressAutoHyphens w:val="0"/>
              <w:spacing w:before="0" w:after="0" w:line="240" w:lineRule="auto"/>
              <w:rPr>
                <w:rFonts w:ascii="Arial" w:eastAsia="Times New Roman" w:hAnsi="Arial" w:cs="Arial"/>
                <w:b/>
                <w:bCs/>
                <w:i/>
                <w:iCs/>
                <w:lang w:eastAsia="en-AU"/>
              </w:rPr>
            </w:pPr>
            <w:r>
              <w:rPr>
                <w:rFonts w:ascii="Arial" w:eastAsia="Times New Roman" w:hAnsi="Arial" w:cs="Arial"/>
                <w:b/>
                <w:bCs/>
                <w:i/>
                <w:iCs/>
                <w:lang w:eastAsia="en-AU"/>
              </w:rPr>
              <w:t xml:space="preserve">Process and </w:t>
            </w:r>
            <w:r w:rsidRPr="000900ED">
              <w:rPr>
                <w:rFonts w:ascii="Arial" w:eastAsia="Times New Roman" w:hAnsi="Arial" w:cs="Arial"/>
                <w:b/>
                <w:bCs/>
                <w:i/>
                <w:iCs/>
                <w:lang w:eastAsia="en-AU"/>
              </w:rPr>
              <w:t>Frequency</w:t>
            </w:r>
          </w:p>
        </w:tc>
        <w:tc>
          <w:tcPr>
            <w:tcW w:w="2285" w:type="dxa"/>
            <w:tcBorders>
              <w:top w:val="single" w:sz="8" w:space="0" w:color="FFFFFF"/>
              <w:left w:val="nil"/>
              <w:bottom w:val="single" w:sz="8" w:space="0" w:color="FFFFFF"/>
              <w:right w:val="nil"/>
            </w:tcBorders>
            <w:shd w:val="clear" w:color="000000" w:fill="F2F2F2"/>
            <w:vAlign w:val="center"/>
            <w:hideMark/>
          </w:tcPr>
          <w:p w14:paraId="196FADAB" w14:textId="77777777" w:rsidR="000900ED" w:rsidRPr="000900ED" w:rsidRDefault="000900ED" w:rsidP="000900ED">
            <w:pPr>
              <w:suppressAutoHyphens w:val="0"/>
              <w:spacing w:before="0" w:after="0" w:line="240" w:lineRule="auto"/>
              <w:jc w:val="center"/>
              <w:rPr>
                <w:rFonts w:ascii="Arial" w:eastAsia="Times New Roman" w:hAnsi="Arial" w:cs="Arial"/>
                <w:b/>
                <w:color w:val="000000"/>
                <w:lang w:eastAsia="en-AU"/>
              </w:rPr>
            </w:pPr>
            <w:r w:rsidRPr="000900ED">
              <w:rPr>
                <w:rFonts w:ascii="Arial" w:eastAsia="Times New Roman" w:hAnsi="Arial" w:cs="Arial"/>
                <w:b/>
                <w:color w:val="000000"/>
                <w:lang w:eastAsia="en-AU"/>
              </w:rPr>
              <w:t>Quarterly</w:t>
            </w:r>
            <w:r w:rsidRPr="000900ED">
              <w:rPr>
                <w:rFonts w:ascii="Arial" w:eastAsia="Times New Roman" w:hAnsi="Arial" w:cs="Arial"/>
                <w:b/>
                <w:color w:val="000000"/>
                <w:lang w:eastAsia="en-AU"/>
              </w:rPr>
              <w:br/>
              <w:t xml:space="preserve">(minimum every </w:t>
            </w:r>
            <w:r w:rsidRPr="000900ED">
              <w:rPr>
                <w:rFonts w:ascii="Arial" w:eastAsia="Times New Roman" w:hAnsi="Arial" w:cs="Arial"/>
                <w:b/>
                <w:color w:val="000000"/>
                <w:lang w:eastAsia="en-AU"/>
              </w:rPr>
              <w:br/>
              <w:t>3 months)</w:t>
            </w:r>
          </w:p>
        </w:tc>
        <w:tc>
          <w:tcPr>
            <w:tcW w:w="1985" w:type="dxa"/>
            <w:tcBorders>
              <w:top w:val="single" w:sz="8" w:space="0" w:color="FFFFFF"/>
              <w:left w:val="nil"/>
              <w:bottom w:val="single" w:sz="8" w:space="0" w:color="FFFFFF"/>
              <w:right w:val="nil"/>
            </w:tcBorders>
            <w:shd w:val="clear" w:color="000000" w:fill="F2F2F2"/>
            <w:vAlign w:val="center"/>
            <w:hideMark/>
          </w:tcPr>
          <w:p w14:paraId="6C662F97" w14:textId="77777777" w:rsidR="000900ED" w:rsidRDefault="000900ED" w:rsidP="000900ED">
            <w:pPr>
              <w:suppressAutoHyphens w:val="0"/>
              <w:spacing w:before="0" w:after="0" w:line="240" w:lineRule="auto"/>
              <w:jc w:val="center"/>
              <w:rPr>
                <w:rFonts w:ascii="Arial" w:eastAsia="Times New Roman" w:hAnsi="Arial" w:cs="Arial"/>
                <w:b/>
                <w:color w:val="000000"/>
                <w:lang w:eastAsia="en-AU"/>
              </w:rPr>
            </w:pPr>
          </w:p>
          <w:p w14:paraId="273CB615" w14:textId="77777777" w:rsidR="000900ED" w:rsidRDefault="000900ED" w:rsidP="000900ED">
            <w:pPr>
              <w:suppressAutoHyphens w:val="0"/>
              <w:spacing w:before="0" w:after="0" w:line="240" w:lineRule="auto"/>
              <w:jc w:val="center"/>
              <w:rPr>
                <w:rFonts w:ascii="Arial" w:eastAsia="Times New Roman" w:hAnsi="Arial" w:cs="Arial"/>
                <w:b/>
                <w:color w:val="000000"/>
                <w:lang w:eastAsia="en-AU"/>
              </w:rPr>
            </w:pPr>
            <w:r w:rsidRPr="000900ED">
              <w:rPr>
                <w:rFonts w:ascii="Arial" w:eastAsia="Times New Roman" w:hAnsi="Arial" w:cs="Arial"/>
                <w:b/>
                <w:color w:val="000000"/>
                <w:lang w:eastAsia="en-AU"/>
              </w:rPr>
              <w:t>Bi-monthly</w:t>
            </w:r>
            <w:r w:rsidRPr="000900ED">
              <w:rPr>
                <w:rFonts w:ascii="Arial" w:eastAsia="Times New Roman" w:hAnsi="Arial" w:cs="Arial"/>
                <w:b/>
                <w:color w:val="000000"/>
                <w:lang w:eastAsia="en-AU"/>
              </w:rPr>
              <w:br/>
              <w:t xml:space="preserve">(minimum every </w:t>
            </w:r>
            <w:r w:rsidRPr="000900ED">
              <w:rPr>
                <w:rFonts w:ascii="Arial" w:eastAsia="Times New Roman" w:hAnsi="Arial" w:cs="Arial"/>
                <w:b/>
                <w:color w:val="000000"/>
                <w:lang w:eastAsia="en-AU"/>
              </w:rPr>
              <w:br/>
              <w:t>2 months)</w:t>
            </w:r>
          </w:p>
          <w:p w14:paraId="5F2211C7" w14:textId="77777777" w:rsidR="000900ED" w:rsidRPr="000900ED" w:rsidRDefault="000900ED" w:rsidP="000900ED">
            <w:pPr>
              <w:suppressAutoHyphens w:val="0"/>
              <w:spacing w:before="0" w:after="0" w:line="240" w:lineRule="auto"/>
              <w:jc w:val="center"/>
              <w:rPr>
                <w:rFonts w:ascii="Arial" w:eastAsia="Times New Roman" w:hAnsi="Arial" w:cs="Arial"/>
                <w:b/>
                <w:color w:val="000000"/>
                <w:lang w:eastAsia="en-AU"/>
              </w:rPr>
            </w:pPr>
          </w:p>
        </w:tc>
        <w:tc>
          <w:tcPr>
            <w:tcW w:w="2551" w:type="dxa"/>
            <w:tcBorders>
              <w:top w:val="single" w:sz="8" w:space="0" w:color="FFFFFF"/>
              <w:left w:val="nil"/>
              <w:bottom w:val="single" w:sz="8" w:space="0" w:color="FFFFFF"/>
              <w:right w:val="single" w:sz="8" w:space="0" w:color="FFFFFF"/>
            </w:tcBorders>
            <w:shd w:val="clear" w:color="000000" w:fill="F2F2F2"/>
            <w:vAlign w:val="center"/>
            <w:hideMark/>
          </w:tcPr>
          <w:p w14:paraId="3910EA71" w14:textId="77777777" w:rsidR="000900ED" w:rsidRPr="000900ED" w:rsidRDefault="000900ED" w:rsidP="000900ED">
            <w:pPr>
              <w:suppressAutoHyphens w:val="0"/>
              <w:spacing w:before="0" w:after="0" w:line="240" w:lineRule="auto"/>
              <w:jc w:val="center"/>
              <w:rPr>
                <w:rFonts w:ascii="Arial" w:eastAsia="Times New Roman" w:hAnsi="Arial" w:cs="Arial"/>
                <w:b/>
                <w:color w:val="000000"/>
                <w:lang w:eastAsia="en-AU"/>
              </w:rPr>
            </w:pPr>
            <w:r w:rsidRPr="000900ED">
              <w:rPr>
                <w:rFonts w:ascii="Arial" w:eastAsia="Times New Roman" w:hAnsi="Arial" w:cs="Arial"/>
                <w:b/>
                <w:color w:val="000000"/>
                <w:lang w:eastAsia="en-AU"/>
              </w:rPr>
              <w:t>Monthly</w:t>
            </w:r>
          </w:p>
        </w:tc>
      </w:tr>
      <w:tr w:rsidR="000900ED" w:rsidRPr="00947395" w14:paraId="6547403E" w14:textId="77777777" w:rsidTr="000900ED">
        <w:trPr>
          <w:trHeight w:val="558"/>
        </w:trPr>
        <w:tc>
          <w:tcPr>
            <w:tcW w:w="2100" w:type="dxa"/>
            <w:tcBorders>
              <w:top w:val="nil"/>
              <w:left w:val="single" w:sz="8" w:space="0" w:color="FFFFFF"/>
              <w:bottom w:val="nil"/>
              <w:right w:val="single" w:sz="8" w:space="0" w:color="FFFFFF"/>
            </w:tcBorders>
            <w:shd w:val="clear" w:color="000000" w:fill="E2E3E2"/>
            <w:hideMark/>
          </w:tcPr>
          <w:p w14:paraId="4044AF50" w14:textId="77777777" w:rsidR="000900ED" w:rsidRPr="000900ED" w:rsidRDefault="000900ED" w:rsidP="000900ED">
            <w:pPr>
              <w:suppressAutoHyphens w:val="0"/>
              <w:spacing w:before="0" w:after="0" w:line="240" w:lineRule="auto"/>
              <w:rPr>
                <w:rFonts w:ascii="Arial" w:eastAsia="Times New Roman" w:hAnsi="Arial" w:cs="Arial"/>
                <w:b/>
                <w:bCs/>
                <w:i/>
                <w:iCs/>
                <w:lang w:eastAsia="en-AU"/>
              </w:rPr>
            </w:pPr>
            <w:r w:rsidRPr="000900ED">
              <w:rPr>
                <w:rFonts w:ascii="Arial" w:eastAsia="Times New Roman" w:hAnsi="Arial" w:cs="Arial"/>
                <w:b/>
                <w:bCs/>
                <w:i/>
                <w:iCs/>
                <w:lang w:eastAsia="en-AU"/>
              </w:rPr>
              <w:t>Account reconciliation</w:t>
            </w:r>
          </w:p>
        </w:tc>
        <w:tc>
          <w:tcPr>
            <w:tcW w:w="6821" w:type="dxa"/>
            <w:gridSpan w:val="3"/>
            <w:tcBorders>
              <w:top w:val="nil"/>
              <w:left w:val="nil"/>
              <w:bottom w:val="single" w:sz="8" w:space="0" w:color="FFFFFF"/>
              <w:right w:val="single" w:sz="8" w:space="0" w:color="FFFFFF"/>
            </w:tcBorders>
            <w:shd w:val="clear" w:color="000000" w:fill="F2F2F2"/>
            <w:vAlign w:val="center"/>
            <w:hideMark/>
          </w:tcPr>
          <w:p w14:paraId="2606681B" w14:textId="77777777" w:rsidR="000900ED" w:rsidRDefault="000900ED" w:rsidP="00267ADF">
            <w:pPr>
              <w:suppressAutoHyphens w:val="0"/>
              <w:spacing w:before="0" w:after="0" w:line="240" w:lineRule="auto"/>
              <w:rPr>
                <w:rFonts w:ascii="Arial" w:eastAsia="Times New Roman" w:hAnsi="Arial" w:cs="Arial"/>
                <w:color w:val="000000"/>
                <w:lang w:eastAsia="en-AU"/>
              </w:rPr>
            </w:pPr>
            <w:r w:rsidRPr="000900ED">
              <w:rPr>
                <w:rFonts w:ascii="Arial" w:eastAsia="Times New Roman" w:hAnsi="Arial" w:cs="Arial"/>
                <w:color w:val="000000"/>
                <w:lang w:eastAsia="en-AU"/>
              </w:rPr>
              <w:t>Reconciliation to sub-ledgers and supporting documentation.</w:t>
            </w:r>
          </w:p>
          <w:p w14:paraId="5ED497B1" w14:textId="77777777" w:rsidR="000900ED" w:rsidRDefault="000900ED" w:rsidP="00267ADF">
            <w:pPr>
              <w:suppressAutoHyphens w:val="0"/>
              <w:spacing w:before="0" w:after="0" w:line="240" w:lineRule="auto"/>
              <w:rPr>
                <w:rFonts w:ascii="Arial" w:eastAsia="Times New Roman" w:hAnsi="Arial" w:cs="Arial"/>
                <w:color w:val="000000"/>
                <w:lang w:eastAsia="en-AU"/>
              </w:rPr>
            </w:pPr>
          </w:p>
          <w:p w14:paraId="1CCC50DF" w14:textId="77777777" w:rsidR="000900ED" w:rsidRPr="000900ED" w:rsidRDefault="000900ED" w:rsidP="00267ADF">
            <w:pPr>
              <w:suppressAutoHyphens w:val="0"/>
              <w:spacing w:before="0" w:after="0" w:line="240" w:lineRule="auto"/>
              <w:rPr>
                <w:rFonts w:ascii="Arial" w:eastAsia="Times New Roman" w:hAnsi="Arial" w:cs="Arial"/>
                <w:color w:val="000000"/>
                <w:lang w:eastAsia="en-AU"/>
              </w:rPr>
            </w:pPr>
          </w:p>
        </w:tc>
      </w:tr>
      <w:tr w:rsidR="000900ED" w:rsidRPr="00947395" w14:paraId="403F0CD8" w14:textId="77777777" w:rsidTr="000900ED">
        <w:trPr>
          <w:trHeight w:val="1695"/>
        </w:trPr>
        <w:tc>
          <w:tcPr>
            <w:tcW w:w="2100" w:type="dxa"/>
            <w:tcBorders>
              <w:top w:val="single" w:sz="8" w:space="0" w:color="FFFFFF"/>
              <w:left w:val="single" w:sz="8" w:space="0" w:color="FFFFFF"/>
              <w:bottom w:val="nil"/>
              <w:right w:val="single" w:sz="8" w:space="0" w:color="FFFFFF"/>
            </w:tcBorders>
            <w:shd w:val="clear" w:color="000000" w:fill="E2E3E2"/>
            <w:hideMark/>
          </w:tcPr>
          <w:p w14:paraId="7978846E" w14:textId="77777777" w:rsidR="000900ED" w:rsidRPr="000900ED" w:rsidRDefault="000900ED" w:rsidP="000900ED">
            <w:pPr>
              <w:suppressAutoHyphens w:val="0"/>
              <w:spacing w:before="0" w:after="0" w:line="240" w:lineRule="auto"/>
              <w:rPr>
                <w:rFonts w:ascii="Arial" w:eastAsia="Times New Roman" w:hAnsi="Arial" w:cs="Arial"/>
                <w:b/>
                <w:bCs/>
                <w:i/>
                <w:iCs/>
                <w:lang w:eastAsia="en-AU"/>
              </w:rPr>
            </w:pPr>
            <w:r w:rsidRPr="000900ED">
              <w:rPr>
                <w:rFonts w:ascii="Arial" w:eastAsia="Times New Roman" w:hAnsi="Arial" w:cs="Arial"/>
                <w:b/>
                <w:bCs/>
                <w:i/>
                <w:iCs/>
                <w:lang w:eastAsia="en-AU"/>
              </w:rPr>
              <w:t>Analysis</w:t>
            </w:r>
          </w:p>
        </w:tc>
        <w:tc>
          <w:tcPr>
            <w:tcW w:w="6821" w:type="dxa"/>
            <w:gridSpan w:val="3"/>
            <w:tcBorders>
              <w:top w:val="single" w:sz="8" w:space="0" w:color="FFFFFF"/>
              <w:left w:val="nil"/>
              <w:bottom w:val="single" w:sz="8" w:space="0" w:color="FFFFFF"/>
              <w:right w:val="single" w:sz="8" w:space="0" w:color="FFFFFF"/>
            </w:tcBorders>
            <w:shd w:val="clear" w:color="000000" w:fill="F2F2F2"/>
            <w:vAlign w:val="center"/>
            <w:hideMark/>
          </w:tcPr>
          <w:p w14:paraId="1F7D5E1C" w14:textId="77777777" w:rsidR="000900ED" w:rsidRPr="000900ED" w:rsidRDefault="000900ED" w:rsidP="00267ADF">
            <w:pPr>
              <w:pStyle w:val="Bullet1"/>
              <w:numPr>
                <w:ilvl w:val="0"/>
                <w:numId w:val="0"/>
              </w:numPr>
              <w:rPr>
                <w:lang w:eastAsia="en-AU"/>
              </w:rPr>
            </w:pPr>
            <w:r w:rsidRPr="000900ED">
              <w:rPr>
                <w:lang w:eastAsia="en-AU"/>
              </w:rPr>
              <w:t>Analysis based upon:</w:t>
            </w:r>
          </w:p>
          <w:p w14:paraId="27900C40" w14:textId="77777777" w:rsidR="000900ED" w:rsidRPr="000900ED" w:rsidRDefault="000900ED" w:rsidP="000900ED">
            <w:pPr>
              <w:pStyle w:val="Bullet1"/>
              <w:numPr>
                <w:ilvl w:val="0"/>
                <w:numId w:val="1"/>
              </w:numPr>
              <w:rPr>
                <w:lang w:eastAsia="en-AU"/>
              </w:rPr>
            </w:pPr>
            <w:r w:rsidRPr="000900ED">
              <w:rPr>
                <w:lang w:eastAsia="en-AU"/>
              </w:rPr>
              <w:t>actuals to budget (original and revised budgets)</w:t>
            </w:r>
          </w:p>
          <w:p w14:paraId="5C32AFF1" w14:textId="77777777" w:rsidR="000900ED" w:rsidRPr="000900ED" w:rsidRDefault="000900ED" w:rsidP="000900ED">
            <w:pPr>
              <w:pStyle w:val="Bullet1"/>
              <w:numPr>
                <w:ilvl w:val="0"/>
                <w:numId w:val="1"/>
              </w:numPr>
              <w:rPr>
                <w:lang w:eastAsia="en-AU"/>
              </w:rPr>
            </w:pPr>
            <w:r w:rsidRPr="000900ED">
              <w:rPr>
                <w:lang w:eastAsia="en-AU"/>
              </w:rPr>
              <w:t>trend analysis</w:t>
            </w:r>
          </w:p>
          <w:p w14:paraId="1F948F56" w14:textId="77777777" w:rsidR="000900ED" w:rsidRPr="000900ED" w:rsidRDefault="000900ED" w:rsidP="000900ED">
            <w:pPr>
              <w:pStyle w:val="Bullet1"/>
              <w:numPr>
                <w:ilvl w:val="0"/>
                <w:numId w:val="1"/>
              </w:numPr>
              <w:rPr>
                <w:lang w:eastAsia="en-AU"/>
              </w:rPr>
            </w:pPr>
            <w:r w:rsidRPr="000900ED">
              <w:rPr>
                <w:lang w:eastAsia="en-AU"/>
              </w:rPr>
              <w:t>comparison to prior year results</w:t>
            </w:r>
          </w:p>
          <w:p w14:paraId="214BA777" w14:textId="77777777" w:rsidR="000900ED" w:rsidRPr="000900ED" w:rsidRDefault="000900ED" w:rsidP="000900ED">
            <w:pPr>
              <w:pStyle w:val="Bullet1"/>
              <w:numPr>
                <w:ilvl w:val="0"/>
                <w:numId w:val="1"/>
              </w:numPr>
              <w:rPr>
                <w:lang w:eastAsia="en-AU"/>
              </w:rPr>
            </w:pPr>
            <w:r w:rsidRPr="000900ED">
              <w:rPr>
                <w:lang w:eastAsia="en-AU"/>
              </w:rPr>
              <w:t>monthly movement, and</w:t>
            </w:r>
          </w:p>
          <w:p w14:paraId="6E64562C" w14:textId="77777777" w:rsidR="000900ED" w:rsidRDefault="000900ED" w:rsidP="000900ED">
            <w:pPr>
              <w:pStyle w:val="Bullet1"/>
              <w:numPr>
                <w:ilvl w:val="0"/>
                <w:numId w:val="1"/>
              </w:numPr>
              <w:rPr>
                <w:lang w:eastAsia="en-AU"/>
              </w:rPr>
            </w:pPr>
            <w:r w:rsidRPr="000900ED">
              <w:rPr>
                <w:lang w:eastAsia="en-AU"/>
              </w:rPr>
              <w:t>relationship to other items and external information.</w:t>
            </w:r>
          </w:p>
          <w:p w14:paraId="1A4ABCF0" w14:textId="77777777" w:rsidR="000900ED" w:rsidRPr="000900ED" w:rsidRDefault="000900ED" w:rsidP="000900ED">
            <w:pPr>
              <w:pStyle w:val="Bullet1"/>
              <w:numPr>
                <w:ilvl w:val="0"/>
                <w:numId w:val="0"/>
              </w:numPr>
              <w:ind w:left="284"/>
              <w:rPr>
                <w:lang w:eastAsia="en-AU"/>
              </w:rPr>
            </w:pPr>
          </w:p>
        </w:tc>
      </w:tr>
      <w:tr w:rsidR="000900ED" w:rsidRPr="00947395" w14:paraId="48E8BE88" w14:textId="77777777" w:rsidTr="000900ED">
        <w:trPr>
          <w:trHeight w:val="2135"/>
        </w:trPr>
        <w:tc>
          <w:tcPr>
            <w:tcW w:w="2100" w:type="dxa"/>
            <w:tcBorders>
              <w:top w:val="single" w:sz="8" w:space="0" w:color="FFFFFF"/>
              <w:left w:val="single" w:sz="8" w:space="0" w:color="FFFFFF"/>
              <w:bottom w:val="nil"/>
              <w:right w:val="single" w:sz="8" w:space="0" w:color="FFFFFF"/>
            </w:tcBorders>
            <w:shd w:val="clear" w:color="000000" w:fill="E2E3E2"/>
            <w:hideMark/>
          </w:tcPr>
          <w:p w14:paraId="4DDC8326" w14:textId="77777777" w:rsidR="000900ED" w:rsidRDefault="000900ED" w:rsidP="000900ED">
            <w:pPr>
              <w:suppressAutoHyphens w:val="0"/>
              <w:spacing w:before="0" w:after="0" w:line="240" w:lineRule="auto"/>
              <w:rPr>
                <w:rFonts w:ascii="Arial" w:eastAsia="Times New Roman" w:hAnsi="Arial" w:cs="Arial"/>
                <w:b/>
                <w:bCs/>
                <w:i/>
                <w:iCs/>
                <w:lang w:eastAsia="en-AU"/>
              </w:rPr>
            </w:pPr>
            <w:r w:rsidRPr="000900ED">
              <w:rPr>
                <w:rFonts w:ascii="Arial" w:eastAsia="Times New Roman" w:hAnsi="Arial" w:cs="Arial"/>
                <w:b/>
                <w:bCs/>
                <w:i/>
                <w:iCs/>
                <w:lang w:eastAsia="en-AU"/>
              </w:rPr>
              <w:t>Substantive</w:t>
            </w:r>
          </w:p>
          <w:p w14:paraId="1FA029FD" w14:textId="77777777" w:rsidR="000900ED" w:rsidRPr="000900ED" w:rsidRDefault="000900ED" w:rsidP="000900ED">
            <w:pPr>
              <w:suppressAutoHyphens w:val="0"/>
              <w:spacing w:before="0" w:after="0" w:line="240" w:lineRule="auto"/>
              <w:rPr>
                <w:rFonts w:ascii="Arial" w:eastAsia="Times New Roman" w:hAnsi="Arial" w:cs="Arial"/>
                <w:b/>
                <w:bCs/>
                <w:i/>
                <w:iCs/>
                <w:lang w:eastAsia="en-AU"/>
              </w:rPr>
            </w:pPr>
            <w:r w:rsidRPr="000900ED">
              <w:rPr>
                <w:rFonts w:ascii="Arial" w:eastAsia="Times New Roman" w:hAnsi="Arial" w:cs="Arial"/>
                <w:b/>
                <w:bCs/>
                <w:i/>
                <w:iCs/>
                <w:lang w:eastAsia="en-AU"/>
              </w:rPr>
              <w:t>testing</w:t>
            </w:r>
          </w:p>
        </w:tc>
        <w:tc>
          <w:tcPr>
            <w:tcW w:w="6821" w:type="dxa"/>
            <w:gridSpan w:val="3"/>
            <w:tcBorders>
              <w:top w:val="single" w:sz="8" w:space="0" w:color="FFFFFF"/>
              <w:left w:val="nil"/>
              <w:bottom w:val="single" w:sz="8" w:space="0" w:color="FFFFFF"/>
              <w:right w:val="single" w:sz="8" w:space="0" w:color="FFFFFF"/>
            </w:tcBorders>
            <w:shd w:val="clear" w:color="000000" w:fill="F2F2F2"/>
            <w:vAlign w:val="center"/>
            <w:hideMark/>
          </w:tcPr>
          <w:p w14:paraId="5E7798F0" w14:textId="77777777" w:rsidR="00730DDC" w:rsidRDefault="000900ED" w:rsidP="00267ADF">
            <w:pPr>
              <w:spacing w:before="0"/>
              <w:rPr>
                <w:lang w:eastAsia="en-AU"/>
              </w:rPr>
            </w:pPr>
            <w:r w:rsidRPr="000900ED">
              <w:rPr>
                <w:lang w:eastAsia="en-AU"/>
              </w:rPr>
              <w:footnoteReference w:customMarkFollows="1" w:id="1"/>
              <w:t>Review</w:t>
            </w:r>
            <w:r w:rsidR="00730DDC">
              <w:rPr>
                <w:lang w:eastAsia="en-AU"/>
              </w:rPr>
              <w:t>:</w:t>
            </w:r>
          </w:p>
          <w:p w14:paraId="2D331AB6" w14:textId="77777777" w:rsidR="00730DDC" w:rsidRDefault="000900ED" w:rsidP="00730DDC">
            <w:pPr>
              <w:pStyle w:val="Bullet1"/>
              <w:rPr>
                <w:lang w:eastAsia="en-AU"/>
              </w:rPr>
            </w:pPr>
            <w:r w:rsidRPr="000900ED">
              <w:rPr>
                <w:lang w:eastAsia="en-AU"/>
              </w:rPr>
              <w:t>large</w:t>
            </w:r>
            <w:r w:rsidR="00730DDC">
              <w:rPr>
                <w:lang w:eastAsia="en-AU"/>
              </w:rPr>
              <w:t xml:space="preserve"> items </w:t>
            </w:r>
            <w:r w:rsidRPr="000900ED">
              <w:rPr>
                <w:lang w:eastAsia="en-AU"/>
              </w:rPr>
              <w:t>(e.g.</w:t>
            </w:r>
            <w:r w:rsidR="00730DDC">
              <w:rPr>
                <w:lang w:eastAsia="en-AU"/>
              </w:rPr>
              <w:t xml:space="preserve"> five times the average)</w:t>
            </w:r>
          </w:p>
          <w:p w14:paraId="1C9484B2" w14:textId="77777777" w:rsidR="00730DDC" w:rsidRDefault="000900ED" w:rsidP="00730DDC">
            <w:pPr>
              <w:pStyle w:val="Bullet1"/>
              <w:rPr>
                <w:lang w:eastAsia="en-AU"/>
              </w:rPr>
            </w:pPr>
            <w:r w:rsidRPr="000900ED">
              <w:rPr>
                <w:lang w:eastAsia="en-AU"/>
              </w:rPr>
              <w:t xml:space="preserve">unusual </w:t>
            </w:r>
            <w:r w:rsidR="00730DDC">
              <w:rPr>
                <w:lang w:eastAsia="en-AU"/>
              </w:rPr>
              <w:t xml:space="preserve">items </w:t>
            </w:r>
            <w:r w:rsidRPr="000900ED">
              <w:rPr>
                <w:lang w:eastAsia="en-AU"/>
              </w:rPr>
              <w:t xml:space="preserve">(such as debits in credit accounts, round multiples, no descriptions, weekend/holiday postings), </w:t>
            </w:r>
            <w:r w:rsidR="00730DDC">
              <w:rPr>
                <w:lang w:eastAsia="en-AU"/>
              </w:rPr>
              <w:t>and</w:t>
            </w:r>
          </w:p>
          <w:p w14:paraId="08B36C92" w14:textId="77777777" w:rsidR="00730DDC" w:rsidRDefault="000900ED" w:rsidP="00730DDC">
            <w:pPr>
              <w:pStyle w:val="Bullet1"/>
              <w:rPr>
                <w:lang w:eastAsia="en-AU"/>
              </w:rPr>
            </w:pPr>
            <w:r w:rsidRPr="000900ED">
              <w:rPr>
                <w:lang w:eastAsia="en-AU"/>
              </w:rPr>
              <w:t>complex or non-recurring items.</w:t>
            </w:r>
          </w:p>
          <w:p w14:paraId="6658D096" w14:textId="77777777" w:rsidR="00730DDC" w:rsidRDefault="000900ED" w:rsidP="00267ADF">
            <w:pPr>
              <w:spacing w:before="0"/>
              <w:rPr>
                <w:lang w:eastAsia="en-AU"/>
              </w:rPr>
            </w:pPr>
            <w:r w:rsidRPr="000900ED">
              <w:rPr>
                <w:lang w:eastAsia="en-AU"/>
              </w:rPr>
              <w:t>Except where 95% of the balance is covered by this review</w:t>
            </w:r>
            <w:r w:rsidR="00730DDC">
              <w:rPr>
                <w:lang w:eastAsia="en-AU"/>
              </w:rPr>
              <w:t>,</w:t>
            </w:r>
            <w:r w:rsidRPr="000900ED">
              <w:rPr>
                <w:lang w:eastAsia="en-AU"/>
              </w:rPr>
              <w:t xml:space="preserve"> a random sample of transactions should be tested for completeness, accuracy and validity. </w:t>
            </w:r>
          </w:p>
          <w:p w14:paraId="7847097E" w14:textId="77777777" w:rsidR="000900ED" w:rsidRDefault="000900ED" w:rsidP="00267ADF">
            <w:pPr>
              <w:spacing w:before="0"/>
              <w:rPr>
                <w:lang w:eastAsia="en-AU"/>
              </w:rPr>
            </w:pPr>
            <w:r w:rsidRPr="000900ED">
              <w:rPr>
                <w:lang w:eastAsia="en-AU"/>
              </w:rPr>
              <w:t>The sample size should be determined and sele</w:t>
            </w:r>
            <w:r w:rsidR="00730DDC">
              <w:rPr>
                <w:lang w:eastAsia="en-AU"/>
              </w:rPr>
              <w:t>cted in line with the entity</w:t>
            </w:r>
            <w:r w:rsidRPr="000900ED">
              <w:rPr>
                <w:lang w:eastAsia="en-AU"/>
              </w:rPr>
              <w:t xml:space="preserve">’s sampling guide to achieve 95% confidence across the full year’s </w:t>
            </w:r>
            <w:r w:rsidR="00730DDC">
              <w:rPr>
                <w:lang w:eastAsia="en-AU"/>
              </w:rPr>
              <w:t>transactions. This includes two-</w:t>
            </w:r>
            <w:r w:rsidRPr="000900ED">
              <w:rPr>
                <w:lang w:eastAsia="en-AU"/>
              </w:rPr>
              <w:t>way testing, cut off testing, system entries and journal testing as appropriate.</w:t>
            </w:r>
          </w:p>
          <w:p w14:paraId="58442267" w14:textId="77777777" w:rsidR="000900ED" w:rsidRPr="000900ED" w:rsidRDefault="000900ED" w:rsidP="00267ADF">
            <w:pPr>
              <w:spacing w:before="0"/>
              <w:rPr>
                <w:lang w:eastAsia="en-AU"/>
              </w:rPr>
            </w:pPr>
          </w:p>
        </w:tc>
      </w:tr>
      <w:tr w:rsidR="000900ED" w:rsidRPr="00947395" w14:paraId="65E35FE5" w14:textId="77777777" w:rsidTr="000900ED">
        <w:trPr>
          <w:trHeight w:val="1350"/>
        </w:trPr>
        <w:tc>
          <w:tcPr>
            <w:tcW w:w="2100" w:type="dxa"/>
            <w:tcBorders>
              <w:top w:val="single" w:sz="8" w:space="0" w:color="FFFFFF"/>
              <w:left w:val="single" w:sz="8" w:space="0" w:color="FFFFFF"/>
              <w:bottom w:val="nil"/>
              <w:right w:val="single" w:sz="8" w:space="0" w:color="FFFFFF"/>
            </w:tcBorders>
            <w:shd w:val="clear" w:color="000000" w:fill="E2E3E2"/>
            <w:hideMark/>
          </w:tcPr>
          <w:p w14:paraId="23E23D93" w14:textId="77777777" w:rsidR="000900ED" w:rsidRPr="00947395" w:rsidRDefault="000900ED" w:rsidP="000900ED">
            <w:pPr>
              <w:suppressAutoHyphens w:val="0"/>
              <w:spacing w:before="0" w:after="0" w:line="240" w:lineRule="auto"/>
              <w:rPr>
                <w:rFonts w:ascii="Arial" w:eastAsia="Times New Roman" w:hAnsi="Arial" w:cs="Arial"/>
                <w:b/>
                <w:bCs/>
                <w:i/>
                <w:iCs/>
                <w:sz w:val="18"/>
                <w:szCs w:val="18"/>
                <w:lang w:eastAsia="en-AU"/>
              </w:rPr>
            </w:pPr>
            <w:r w:rsidRPr="000900ED">
              <w:rPr>
                <w:rFonts w:ascii="Arial" w:eastAsia="Times New Roman" w:hAnsi="Arial" w:cs="Arial"/>
                <w:b/>
                <w:bCs/>
                <w:i/>
                <w:iCs/>
                <w:lang w:eastAsia="en-AU"/>
              </w:rPr>
              <w:t>Risk review</w:t>
            </w:r>
          </w:p>
        </w:tc>
        <w:tc>
          <w:tcPr>
            <w:tcW w:w="6821" w:type="dxa"/>
            <w:gridSpan w:val="3"/>
            <w:tcBorders>
              <w:top w:val="single" w:sz="8" w:space="0" w:color="FFFFFF"/>
              <w:left w:val="nil"/>
              <w:bottom w:val="nil"/>
              <w:right w:val="single" w:sz="8" w:space="0" w:color="FFFFFF"/>
            </w:tcBorders>
            <w:shd w:val="clear" w:color="000000" w:fill="F2F2F2"/>
            <w:vAlign w:val="center"/>
            <w:hideMark/>
          </w:tcPr>
          <w:p w14:paraId="396105E5" w14:textId="77777777" w:rsidR="000900ED" w:rsidRDefault="000900ED" w:rsidP="00267ADF">
            <w:pPr>
              <w:spacing w:before="0"/>
              <w:rPr>
                <w:lang w:eastAsia="en-AU"/>
              </w:rPr>
            </w:pPr>
            <w:r w:rsidRPr="000900ED">
              <w:rPr>
                <w:lang w:eastAsia="en-AU"/>
              </w:rPr>
              <w:t>Review the nature, materiality, risk existence, effectiveness and frequency of mitigating controls to ensure that the residual risk is reduced to an acceptable level and that controls are not excessive.</w:t>
            </w:r>
          </w:p>
          <w:p w14:paraId="5A2C05B2" w14:textId="77777777" w:rsidR="000900ED" w:rsidRPr="000900ED" w:rsidRDefault="000900ED" w:rsidP="00267ADF">
            <w:pPr>
              <w:spacing w:before="0"/>
              <w:rPr>
                <w:rFonts w:ascii="Arial" w:eastAsia="Times New Roman" w:hAnsi="Arial" w:cs="Arial"/>
                <w:color w:val="000000"/>
                <w:lang w:eastAsia="en-AU"/>
              </w:rPr>
            </w:pPr>
          </w:p>
        </w:tc>
      </w:tr>
    </w:tbl>
    <w:p w14:paraId="5EE2B30D" w14:textId="77777777" w:rsidR="000900ED" w:rsidRPr="00730DDC" w:rsidRDefault="000900ED" w:rsidP="00730DDC">
      <w:pPr>
        <w:rPr>
          <w:rStyle w:val="Heading3Char"/>
          <w:rFonts w:asciiTheme="minorHAnsi" w:eastAsiaTheme="minorHAnsi" w:hAnsiTheme="minorHAnsi" w:cstheme="minorBidi"/>
          <w:bCs w:val="0"/>
          <w:color w:val="auto"/>
          <w:sz w:val="18"/>
          <w:szCs w:val="18"/>
          <w:lang w:eastAsia="en-AU"/>
        </w:rPr>
      </w:pPr>
      <w:r w:rsidRPr="000900ED">
        <w:rPr>
          <w:sz w:val="18"/>
          <w:szCs w:val="18"/>
          <w:lang w:eastAsia="en-AU"/>
        </w:rPr>
        <w:t xml:space="preserve">Note: All accounts must be reconciled and analysed for hard close and 30 June statements. </w:t>
      </w:r>
      <w:r>
        <w:rPr>
          <w:rStyle w:val="Heading3Char"/>
          <w:rFonts w:asciiTheme="minorHAnsi" w:eastAsiaTheme="minorHAnsi" w:hAnsiTheme="minorHAnsi" w:cstheme="minorBidi"/>
          <w:b/>
          <w:bCs w:val="0"/>
          <w:color w:val="auto"/>
          <w:sz w:val="20"/>
          <w:szCs w:val="20"/>
        </w:rPr>
        <w:br w:type="page"/>
      </w:r>
    </w:p>
    <w:p w14:paraId="39FBD1EA" w14:textId="201C64B3" w:rsidR="008F1236" w:rsidRPr="008F1236" w:rsidRDefault="008F1236" w:rsidP="00C5766F">
      <w:pPr>
        <w:pStyle w:val="Heading1Numbered"/>
        <w:numPr>
          <w:ilvl w:val="0"/>
          <w:numId w:val="0"/>
        </w:numPr>
        <w:ind w:left="567" w:hanging="567"/>
        <w:rPr>
          <w:rStyle w:val="Heading3Char"/>
        </w:rPr>
      </w:pPr>
      <w:r>
        <w:rPr>
          <w:rStyle w:val="Heading3Char"/>
        </w:rPr>
        <w:t>4.</w:t>
      </w:r>
      <w:r w:rsidR="00DF16F6">
        <w:rPr>
          <w:rStyle w:val="Heading3Char"/>
        </w:rPr>
        <w:t xml:space="preserve"> </w:t>
      </w:r>
      <w:r w:rsidRPr="008F1236">
        <w:rPr>
          <w:rStyle w:val="Heading3Char"/>
        </w:rPr>
        <w:t xml:space="preserve">Financial </w:t>
      </w:r>
      <w:r w:rsidR="00092DAB">
        <w:rPr>
          <w:rStyle w:val="Heading3Char"/>
        </w:rPr>
        <w:t>s</w:t>
      </w:r>
      <w:r w:rsidRPr="008F1236">
        <w:rPr>
          <w:rStyle w:val="Heading3Char"/>
        </w:rPr>
        <w:t xml:space="preserve">tatements </w:t>
      </w:r>
      <w:r w:rsidR="00092DAB">
        <w:rPr>
          <w:rStyle w:val="Heading3Char"/>
        </w:rPr>
        <w:t>p</w:t>
      </w:r>
      <w:r w:rsidRPr="008F1236">
        <w:rPr>
          <w:rStyle w:val="Heading3Char"/>
        </w:rPr>
        <w:t xml:space="preserve">roject </w:t>
      </w:r>
      <w:r w:rsidR="00092DAB">
        <w:rPr>
          <w:rStyle w:val="Heading3Char"/>
        </w:rPr>
        <w:t>m</w:t>
      </w:r>
      <w:r w:rsidRPr="008F1236">
        <w:rPr>
          <w:rStyle w:val="Heading3Char"/>
        </w:rPr>
        <w:t xml:space="preserve">anagement </w:t>
      </w:r>
      <w:r w:rsidR="00092DAB">
        <w:rPr>
          <w:rStyle w:val="Heading3Char"/>
        </w:rPr>
        <w:t>r</w:t>
      </w:r>
      <w:r w:rsidRPr="008F1236">
        <w:rPr>
          <w:rStyle w:val="Heading3Char"/>
        </w:rPr>
        <w:t xml:space="preserve">isk </w:t>
      </w:r>
      <w:r w:rsidR="00092DAB">
        <w:rPr>
          <w:rStyle w:val="Heading3Char"/>
        </w:rPr>
        <w:t>p</w:t>
      </w:r>
      <w:r w:rsidRPr="008F1236">
        <w:rPr>
          <w:rStyle w:val="Heading3Char"/>
        </w:rPr>
        <w:t>lan</w:t>
      </w:r>
    </w:p>
    <w:p w14:paraId="0CB0CFD5" w14:textId="77777777" w:rsidR="008F1236" w:rsidRDefault="008F1236" w:rsidP="008F1236">
      <w:r>
        <w:t>A risk analysis for the financial statements project assists to prioritise resources and determine whether there are sufficient controls in place to mitigate the risk of project non-delivery</w:t>
      </w:r>
      <w:r w:rsidR="00730DDC">
        <w:t>,</w:t>
      </w:r>
      <w:r>
        <w:t xml:space="preserve"> to an </w:t>
      </w:r>
      <w:r w:rsidR="00730DDC">
        <w:t>acceptable level. The entity</w:t>
      </w:r>
      <w:r w:rsidR="00092DAB">
        <w:t xml:space="preserve"> should </w:t>
      </w:r>
      <w:r>
        <w:t xml:space="preserve">adopt best practises that: </w:t>
      </w:r>
    </w:p>
    <w:p w14:paraId="7621DF57" w14:textId="77777777" w:rsidR="008F1236" w:rsidRDefault="00730DDC" w:rsidP="008F1236">
      <w:pPr>
        <w:pStyle w:val="Bullet1"/>
      </w:pPr>
      <w:r>
        <w:t>f</w:t>
      </w:r>
      <w:r w:rsidR="008F1236">
        <w:t>ormalise a policy for the risk asse</w:t>
      </w:r>
      <w:r>
        <w:t>ssment based upon the entity’s risk management framework</w:t>
      </w:r>
    </w:p>
    <w:p w14:paraId="0C81F8F5" w14:textId="77777777" w:rsidR="008F1236" w:rsidRDefault="00730DDC" w:rsidP="008F1236">
      <w:pPr>
        <w:pStyle w:val="Bullet1"/>
      </w:pPr>
      <w:r>
        <w:t>adopt</w:t>
      </w:r>
      <w:r w:rsidR="008F1236">
        <w:t xml:space="preserve"> a regular cycle for reviewing financial statement project risk</w:t>
      </w:r>
      <w:r>
        <w:t>s</w:t>
      </w:r>
      <w:r w:rsidR="008F1236">
        <w:t xml:space="preserve"> and reporting to governance </w:t>
      </w:r>
      <w:r>
        <w:t>committees, including</w:t>
      </w:r>
      <w:r w:rsidR="008F1236">
        <w:t xml:space="preserve"> consideration of</w:t>
      </w:r>
      <w:r>
        <w:t xml:space="preserve"> the</w:t>
      </w:r>
      <w:r w:rsidR="008F1236">
        <w:t xml:space="preserve">: </w:t>
      </w:r>
    </w:p>
    <w:p w14:paraId="7138754A" w14:textId="77777777" w:rsidR="008F1236" w:rsidRDefault="00092DAB" w:rsidP="00E27734">
      <w:pPr>
        <w:pStyle w:val="Bullet2"/>
      </w:pPr>
      <w:r>
        <w:t>p</w:t>
      </w:r>
      <w:r w:rsidR="008F1236">
        <w:t>lanning and preparation of the financial statements</w:t>
      </w:r>
    </w:p>
    <w:p w14:paraId="1DF8911F" w14:textId="77777777" w:rsidR="008F1236" w:rsidRDefault="00092DAB" w:rsidP="00E27734">
      <w:pPr>
        <w:pStyle w:val="Bullet2"/>
      </w:pPr>
      <w:r>
        <w:t>r</w:t>
      </w:r>
      <w:r w:rsidR="008F1236">
        <w:t>eporting and publishing the financial statements</w:t>
      </w:r>
    </w:p>
    <w:p w14:paraId="63E401D7" w14:textId="77777777" w:rsidR="008F1236" w:rsidRDefault="00092DAB" w:rsidP="00E27734">
      <w:pPr>
        <w:pStyle w:val="Bullet2"/>
      </w:pPr>
      <w:r>
        <w:t>o</w:t>
      </w:r>
      <w:r w:rsidR="008F1236">
        <w:t>wnership and commitment</w:t>
      </w:r>
    </w:p>
    <w:p w14:paraId="3D277C0F" w14:textId="77777777" w:rsidR="008F1236" w:rsidRDefault="00092DAB" w:rsidP="00E27734">
      <w:pPr>
        <w:pStyle w:val="Bullet2"/>
      </w:pPr>
      <w:r>
        <w:t>r</w:t>
      </w:r>
      <w:r w:rsidR="008F1236">
        <w:t>isk management practices and internal control</w:t>
      </w:r>
      <w:r w:rsidR="00730DDC">
        <w:t>s</w:t>
      </w:r>
    </w:p>
    <w:p w14:paraId="2ECF14F5" w14:textId="77777777" w:rsidR="008F1236" w:rsidRDefault="00092DAB" w:rsidP="00E27734">
      <w:pPr>
        <w:pStyle w:val="Bullet2"/>
      </w:pPr>
      <w:r>
        <w:t>f</w:t>
      </w:r>
      <w:r w:rsidR="008F1236">
        <w:t>inancial reporting practices throughout the year</w:t>
      </w:r>
    </w:p>
    <w:p w14:paraId="5963B5BF" w14:textId="77777777" w:rsidR="008F1236" w:rsidRDefault="00092DAB" w:rsidP="00E27734">
      <w:pPr>
        <w:pStyle w:val="Bullet2"/>
      </w:pPr>
      <w:r>
        <w:t>r</w:t>
      </w:r>
      <w:r w:rsidR="008F1236">
        <w:t>elationships between key stakeholders</w:t>
      </w:r>
    </w:p>
    <w:p w14:paraId="614049CF" w14:textId="77777777" w:rsidR="008F1236" w:rsidRDefault="00092DAB" w:rsidP="00E27734">
      <w:pPr>
        <w:pStyle w:val="Bullet2"/>
      </w:pPr>
      <w:r>
        <w:t>s</w:t>
      </w:r>
      <w:r w:rsidR="008F1236">
        <w:t>taff and resource management</w:t>
      </w:r>
    </w:p>
    <w:p w14:paraId="7A5C79D7" w14:textId="77777777" w:rsidR="008F1236" w:rsidRDefault="00092DAB" w:rsidP="00E27734">
      <w:pPr>
        <w:pStyle w:val="Bullet2"/>
      </w:pPr>
      <w:r>
        <w:t>s</w:t>
      </w:r>
      <w:r w:rsidR="008F1236">
        <w:t>hared service arrangements</w:t>
      </w:r>
    </w:p>
    <w:p w14:paraId="48BB1FAC" w14:textId="77777777" w:rsidR="008F1236" w:rsidRDefault="00092DAB" w:rsidP="00E27734">
      <w:pPr>
        <w:pStyle w:val="Bullet2"/>
      </w:pPr>
      <w:r>
        <w:t>c</w:t>
      </w:r>
      <w:r w:rsidR="008F1236">
        <w:t>hanges to systems or the operating environment</w:t>
      </w:r>
      <w:r>
        <w:t>, and</w:t>
      </w:r>
    </w:p>
    <w:p w14:paraId="4DBAD8FC" w14:textId="77777777" w:rsidR="008F1236" w:rsidRDefault="008F1236" w:rsidP="00E27734">
      <w:pPr>
        <w:pStyle w:val="Bullet2"/>
      </w:pPr>
      <w:r>
        <w:t>Whole-of-</w:t>
      </w:r>
      <w:r w:rsidR="00092DAB">
        <w:t>G</w:t>
      </w:r>
      <w:r>
        <w:t xml:space="preserve">overnment responsibilities. </w:t>
      </w:r>
    </w:p>
    <w:p w14:paraId="14230AAD" w14:textId="77777777" w:rsidR="008F1236" w:rsidRDefault="00730DDC" w:rsidP="00DF6D03">
      <w:pPr>
        <w:pStyle w:val="Bullet1"/>
      </w:pPr>
      <w:r>
        <w:t xml:space="preserve">following </w:t>
      </w:r>
      <w:r w:rsidR="008F1236">
        <w:t xml:space="preserve">four practical steps: </w:t>
      </w:r>
    </w:p>
    <w:p w14:paraId="1F5D3B22" w14:textId="77777777" w:rsidR="008F1236" w:rsidRDefault="008F1236" w:rsidP="002E65DF">
      <w:pPr>
        <w:pStyle w:val="Bullet1"/>
        <w:numPr>
          <w:ilvl w:val="0"/>
          <w:numId w:val="11"/>
        </w:numPr>
      </w:pPr>
      <w:r>
        <w:t xml:space="preserve">Conduct an </w:t>
      </w:r>
      <w:r w:rsidRPr="008F1236">
        <w:rPr>
          <w:b/>
        </w:rPr>
        <w:t>inherent risk assessment</w:t>
      </w:r>
      <w:r>
        <w:t xml:space="preserve"> for project delivery.</w:t>
      </w:r>
    </w:p>
    <w:p w14:paraId="56B2483D" w14:textId="77777777" w:rsidR="008F1236" w:rsidRPr="00DF6D03" w:rsidRDefault="008F1236" w:rsidP="00DF6D03">
      <w:pPr>
        <w:pStyle w:val="Bullet1"/>
        <w:numPr>
          <w:ilvl w:val="0"/>
          <w:numId w:val="11"/>
        </w:numPr>
      </w:pPr>
      <w:r>
        <w:t xml:space="preserve">Conduct a </w:t>
      </w:r>
      <w:r w:rsidRPr="008F1236">
        <w:rPr>
          <w:b/>
        </w:rPr>
        <w:t>residual risk assessment</w:t>
      </w:r>
      <w:r>
        <w:t xml:space="preserve"> for project delivery that takes into accou</w:t>
      </w:r>
      <w:r w:rsidR="00DF6D03">
        <w:t>nt existing mitigating controls (for steps 1 and 2, also see Example</w:t>
      </w:r>
      <w:r w:rsidR="00DF6D03" w:rsidRPr="00DF6D03">
        <w:t>— Risk analysis of financial statements</w:t>
      </w:r>
      <w:r w:rsidR="00DF6D03">
        <w:t>)</w:t>
      </w:r>
    </w:p>
    <w:p w14:paraId="108A318B" w14:textId="77777777" w:rsidR="00730DDC" w:rsidRDefault="008F1236" w:rsidP="002E65DF">
      <w:pPr>
        <w:pStyle w:val="Bullet1"/>
        <w:numPr>
          <w:ilvl w:val="0"/>
          <w:numId w:val="11"/>
        </w:numPr>
      </w:pPr>
      <w:r>
        <w:t xml:space="preserve">Determine </w:t>
      </w:r>
      <w:r w:rsidR="00DF6D03">
        <w:rPr>
          <w:b/>
        </w:rPr>
        <w:t xml:space="preserve">required treatments </w:t>
      </w:r>
      <w:r w:rsidR="00DF6D03">
        <w:t>having regard to the entity</w:t>
      </w:r>
      <w:r>
        <w:t xml:space="preserve">’s risk appetite. </w:t>
      </w:r>
    </w:p>
    <w:p w14:paraId="209B4BC2" w14:textId="77777777" w:rsidR="008F1236" w:rsidRDefault="008F1236" w:rsidP="00DF6D03">
      <w:pPr>
        <w:pStyle w:val="Bullet2"/>
      </w:pPr>
      <w:r>
        <w:t>Whilst it is essential to identify those risk activities that require additional treatments to reduce the risk to an acceptable level, it is equally important to identify activities where existing controls may be excessive and could be redesigned, reduced or removed without significantly impacting on the outcomes.</w:t>
      </w:r>
    </w:p>
    <w:p w14:paraId="00B6160A" w14:textId="77777777" w:rsidR="008F1236" w:rsidRDefault="008F1236" w:rsidP="002E65DF">
      <w:pPr>
        <w:pStyle w:val="Bullet1"/>
        <w:numPr>
          <w:ilvl w:val="0"/>
          <w:numId w:val="11"/>
        </w:numPr>
      </w:pPr>
      <w:r w:rsidRPr="008F1236">
        <w:rPr>
          <w:b/>
        </w:rPr>
        <w:t>Summarise the risk ratings</w:t>
      </w:r>
      <w:r>
        <w:t xml:space="preserve"> to give an overall view of the reporting risk for financial statement line items and assign a risk owner.</w:t>
      </w:r>
    </w:p>
    <w:p w14:paraId="647838D3" w14:textId="77777777" w:rsidR="007B6689" w:rsidRPr="00F3316D" w:rsidRDefault="00F3316D" w:rsidP="00F3316D">
      <w:pPr>
        <w:pStyle w:val="Heading1"/>
        <w:rPr>
          <w:b/>
          <w:sz w:val="28"/>
          <w:szCs w:val="28"/>
        </w:rPr>
      </w:pPr>
      <w:r w:rsidRPr="00F3316D">
        <w:rPr>
          <w:b/>
          <w:sz w:val="28"/>
          <w:szCs w:val="28"/>
        </w:rPr>
        <w:t>Attachments</w:t>
      </w:r>
    </w:p>
    <w:p w14:paraId="7328E386" w14:textId="77777777" w:rsidR="00F3316D" w:rsidRDefault="00F3316D" w:rsidP="00F3316D">
      <w:r>
        <w:t>To facilitate the implementation of a risk-based financial statement assurance framework, the following templates and guidance are provided:</w:t>
      </w:r>
    </w:p>
    <w:p w14:paraId="02AD6E11" w14:textId="77777777" w:rsidR="00F3316D" w:rsidRPr="00730DDC" w:rsidRDefault="00F3316D" w:rsidP="00F3316D">
      <w:pPr>
        <w:rPr>
          <w:b/>
        </w:rPr>
      </w:pPr>
      <w:r w:rsidRPr="00013434">
        <w:rPr>
          <w:b/>
          <w:u w:val="single"/>
        </w:rPr>
        <w:t>Attachment A</w:t>
      </w:r>
      <w:r w:rsidRPr="00730DDC">
        <w:rPr>
          <w:b/>
        </w:rPr>
        <w:t xml:space="preserve"> – Risk analysis template</w:t>
      </w:r>
    </w:p>
    <w:p w14:paraId="52642252" w14:textId="77777777" w:rsidR="00F3316D" w:rsidRPr="00730DDC" w:rsidRDefault="00F3316D" w:rsidP="00F3316D">
      <w:pPr>
        <w:rPr>
          <w:b/>
        </w:rPr>
      </w:pPr>
      <w:r w:rsidRPr="00013434">
        <w:rPr>
          <w:b/>
          <w:u w:val="single"/>
        </w:rPr>
        <w:t>Attachment B</w:t>
      </w:r>
      <w:r w:rsidRPr="00730DDC">
        <w:rPr>
          <w:b/>
        </w:rPr>
        <w:t xml:space="preserve"> – Application of reconciliation risk matrix</w:t>
      </w:r>
    </w:p>
    <w:p w14:paraId="66857AB5" w14:textId="77777777" w:rsidR="00F3316D" w:rsidRPr="00730DDC" w:rsidRDefault="00F3316D" w:rsidP="00F3316D">
      <w:pPr>
        <w:rPr>
          <w:b/>
        </w:rPr>
      </w:pPr>
      <w:r w:rsidRPr="00013434">
        <w:rPr>
          <w:b/>
          <w:u w:val="single"/>
        </w:rPr>
        <w:t>Attachment C</w:t>
      </w:r>
      <w:r w:rsidRPr="00730DDC">
        <w:rPr>
          <w:b/>
        </w:rPr>
        <w:t xml:space="preserve"> – Checklist of monthly processes</w:t>
      </w:r>
    </w:p>
    <w:p w14:paraId="29C15735" w14:textId="77777777" w:rsidR="00F3316D" w:rsidRPr="00730DDC" w:rsidRDefault="00F3316D" w:rsidP="00F3316D">
      <w:pPr>
        <w:rPr>
          <w:b/>
        </w:rPr>
      </w:pPr>
      <w:r w:rsidRPr="00013434">
        <w:rPr>
          <w:b/>
          <w:u w:val="single"/>
        </w:rPr>
        <w:t>Attachment D</w:t>
      </w:r>
      <w:r w:rsidRPr="00730DDC">
        <w:rPr>
          <w:b/>
        </w:rPr>
        <w:t xml:space="preserve"> – Assurance process guidance</w:t>
      </w:r>
    </w:p>
    <w:p w14:paraId="793B63D8" w14:textId="77777777" w:rsidR="00F3316D" w:rsidRDefault="00F3316D" w:rsidP="008F1236">
      <w:pPr>
        <w:sectPr w:rsidR="00F3316D" w:rsidSect="0039715A">
          <w:headerReference w:type="default" r:id="rId18"/>
          <w:footerReference w:type="default" r:id="rId19"/>
          <w:headerReference w:type="first" r:id="rId20"/>
          <w:footerReference w:type="first" r:id="rId21"/>
          <w:type w:val="continuous"/>
          <w:pgSz w:w="11906" w:h="16838" w:code="9"/>
          <w:pgMar w:top="1418" w:right="1418" w:bottom="1418" w:left="1418" w:header="567" w:footer="624" w:gutter="0"/>
          <w:cols w:space="708"/>
          <w:docGrid w:linePitch="360"/>
        </w:sectPr>
      </w:pPr>
    </w:p>
    <w:p w14:paraId="76723C44" w14:textId="77777777" w:rsidR="00C5766F" w:rsidRDefault="00A710A2" w:rsidP="00C5766F">
      <w:pPr>
        <w:pStyle w:val="Title"/>
        <w:rPr>
          <w:lang w:eastAsia="en-AU"/>
        </w:rPr>
      </w:pPr>
      <w:r w:rsidRPr="00013434">
        <w:rPr>
          <w:lang w:eastAsia="en-AU"/>
        </w:rPr>
        <w:t>[T</w:t>
      </w:r>
      <w:r w:rsidR="00C5766F" w:rsidRPr="00013434">
        <w:rPr>
          <w:lang w:eastAsia="en-AU"/>
        </w:rPr>
        <w:t>itle]</w:t>
      </w:r>
      <w:r w:rsidR="00FE3A89" w:rsidRPr="00013434">
        <w:rPr>
          <w:lang w:eastAsia="en-AU"/>
        </w:rPr>
        <w:t xml:space="preserve"> Risk a</w:t>
      </w:r>
      <w:r w:rsidR="00C5766F" w:rsidRPr="00013434">
        <w:rPr>
          <w:lang w:eastAsia="en-AU"/>
        </w:rPr>
        <w:t>nalysis</w:t>
      </w:r>
    </w:p>
    <w:p w14:paraId="177F0500" w14:textId="77777777" w:rsidR="007B6689" w:rsidRPr="00267295" w:rsidRDefault="007B6689" w:rsidP="007B6689">
      <w:pPr>
        <w:spacing w:before="0"/>
        <w:rPr>
          <w:lang w:eastAsia="en-AU"/>
        </w:rPr>
      </w:pPr>
      <w:r w:rsidRPr="00267295">
        <w:rPr>
          <w:b/>
          <w:lang w:eastAsia="en-AU"/>
        </w:rPr>
        <w:t xml:space="preserve">Risk </w:t>
      </w:r>
      <w:r w:rsidR="00092DAB">
        <w:rPr>
          <w:b/>
          <w:lang w:eastAsia="en-AU"/>
        </w:rPr>
        <w:t>a</w:t>
      </w:r>
      <w:r w:rsidRPr="00267295">
        <w:rPr>
          <w:b/>
          <w:lang w:eastAsia="en-AU"/>
        </w:rPr>
        <w:t xml:space="preserve">nalysis: </w:t>
      </w:r>
      <w:r w:rsidR="00C5766F">
        <w:rPr>
          <w:lang w:eastAsia="en-AU"/>
        </w:rPr>
        <w:t>20XX-XX</w:t>
      </w:r>
      <w:r w:rsidRPr="00267295">
        <w:rPr>
          <w:lang w:eastAsia="en-AU"/>
        </w:rPr>
        <w:t xml:space="preserve"> Financial Year</w:t>
      </w:r>
    </w:p>
    <w:p w14:paraId="7EEF940F" w14:textId="77777777" w:rsidR="00947B00" w:rsidRDefault="007B6689" w:rsidP="007B6689">
      <w:pPr>
        <w:spacing w:before="0"/>
        <w:rPr>
          <w:lang w:eastAsia="en-AU"/>
        </w:rPr>
      </w:pPr>
      <w:r w:rsidRPr="00267295">
        <w:rPr>
          <w:b/>
          <w:lang w:eastAsia="en-AU"/>
        </w:rPr>
        <w:t>Financial Statement Item:</w:t>
      </w:r>
      <w:r>
        <w:rPr>
          <w:b/>
          <w:lang w:eastAsia="en-AU"/>
        </w:rPr>
        <w:t xml:space="preserve"> </w:t>
      </w:r>
      <w:r w:rsidRPr="00267295">
        <w:rPr>
          <w:lang w:eastAsia="en-AU"/>
        </w:rPr>
        <w:t>(Reference/Note number &amp; Line Item Name</w:t>
      </w:r>
      <w:r>
        <w:rPr>
          <w:lang w:eastAsia="en-AU"/>
        </w:rPr>
        <w:t>)</w:t>
      </w:r>
    </w:p>
    <w:tbl>
      <w:tblPr>
        <w:tblW w:w="8817" w:type="dxa"/>
        <w:tblLook w:val="04A0" w:firstRow="1" w:lastRow="0" w:firstColumn="1" w:lastColumn="0" w:noHBand="0" w:noVBand="1"/>
        <w:tblCaption w:val="Risk analysis for a financial statements item"/>
        <w:tblDescription w:val="This table is a risk analysis for a financial statements item, it is broken into three major sections, inherent risk, residual risk and key controls.&#10;"/>
      </w:tblPr>
      <w:tblGrid>
        <w:gridCol w:w="2100"/>
        <w:gridCol w:w="3860"/>
        <w:gridCol w:w="640"/>
        <w:gridCol w:w="37"/>
        <w:gridCol w:w="2143"/>
        <w:gridCol w:w="37"/>
      </w:tblGrid>
      <w:tr w:rsidR="001210BE" w:rsidRPr="001210BE" w14:paraId="06EF0BE7" w14:textId="77777777" w:rsidTr="00D3138E">
        <w:trPr>
          <w:trHeight w:val="300"/>
        </w:trPr>
        <w:tc>
          <w:tcPr>
            <w:tcW w:w="2100" w:type="dxa"/>
            <w:tcBorders>
              <w:top w:val="single" w:sz="8" w:space="0" w:color="auto"/>
              <w:left w:val="nil"/>
              <w:bottom w:val="single" w:sz="8" w:space="0" w:color="FFFFFF"/>
              <w:right w:val="nil"/>
            </w:tcBorders>
            <w:shd w:val="clear" w:color="auto" w:fill="000000" w:themeFill="text1"/>
            <w:noWrap/>
            <w:vAlign w:val="center"/>
            <w:hideMark/>
          </w:tcPr>
          <w:p w14:paraId="480FF318" w14:textId="77777777" w:rsidR="001210BE" w:rsidRPr="001210BE" w:rsidRDefault="001210BE" w:rsidP="001210BE">
            <w:pPr>
              <w:suppressAutoHyphens w:val="0"/>
              <w:spacing w:before="0" w:after="0" w:line="240" w:lineRule="auto"/>
              <w:rPr>
                <w:rFonts w:ascii="Arial" w:eastAsia="Times New Roman" w:hAnsi="Arial" w:cs="Arial"/>
                <w:b/>
                <w:bCs/>
                <w:color w:val="FFFFFF"/>
                <w:sz w:val="20"/>
                <w:szCs w:val="20"/>
                <w:lang w:eastAsia="en-AU"/>
              </w:rPr>
            </w:pPr>
            <w:r w:rsidRPr="001210BE">
              <w:rPr>
                <w:rFonts w:ascii="Arial" w:eastAsia="Times New Roman" w:hAnsi="Arial" w:cs="Arial"/>
                <w:b/>
                <w:bCs/>
                <w:color w:val="FFFFFF"/>
                <w:sz w:val="20"/>
                <w:szCs w:val="20"/>
                <w:lang w:eastAsia="en-AU"/>
              </w:rPr>
              <w:t> </w:t>
            </w:r>
          </w:p>
        </w:tc>
        <w:tc>
          <w:tcPr>
            <w:tcW w:w="6717" w:type="dxa"/>
            <w:gridSpan w:val="5"/>
            <w:tcBorders>
              <w:top w:val="single" w:sz="8" w:space="0" w:color="auto"/>
              <w:left w:val="nil"/>
              <w:bottom w:val="single" w:sz="8" w:space="0" w:color="FFFFFF"/>
              <w:right w:val="nil"/>
            </w:tcBorders>
            <w:shd w:val="clear" w:color="auto" w:fill="000000" w:themeFill="text1"/>
            <w:noWrap/>
            <w:vAlign w:val="center"/>
            <w:hideMark/>
          </w:tcPr>
          <w:p w14:paraId="26EDAC13" w14:textId="77777777" w:rsidR="001210BE" w:rsidRPr="001210BE" w:rsidRDefault="001210BE" w:rsidP="001210BE">
            <w:pPr>
              <w:suppressAutoHyphens w:val="0"/>
              <w:spacing w:before="0" w:after="0" w:line="240" w:lineRule="auto"/>
              <w:jc w:val="right"/>
              <w:rPr>
                <w:rFonts w:ascii="Arial" w:eastAsia="Times New Roman" w:hAnsi="Arial" w:cs="Arial"/>
                <w:b/>
                <w:bCs/>
                <w:color w:val="FFFFFF"/>
                <w:sz w:val="20"/>
                <w:szCs w:val="20"/>
                <w:lang w:eastAsia="en-AU"/>
              </w:rPr>
            </w:pPr>
            <w:r w:rsidRPr="001210BE">
              <w:rPr>
                <w:rFonts w:ascii="Arial" w:eastAsia="Times New Roman" w:hAnsi="Arial" w:cs="Arial"/>
                <w:b/>
                <w:bCs/>
                <w:color w:val="FFFFFF"/>
                <w:sz w:val="20"/>
                <w:szCs w:val="20"/>
                <w:lang w:eastAsia="en-AU"/>
              </w:rPr>
              <w:t> TARGET RISK RATING - LOW</w:t>
            </w:r>
          </w:p>
        </w:tc>
      </w:tr>
      <w:tr w:rsidR="001210BE" w:rsidRPr="001210BE" w14:paraId="70823B68" w14:textId="77777777" w:rsidTr="0030507F">
        <w:trPr>
          <w:trHeight w:val="315"/>
        </w:trPr>
        <w:tc>
          <w:tcPr>
            <w:tcW w:w="2100" w:type="dxa"/>
            <w:tcBorders>
              <w:top w:val="nil"/>
              <w:left w:val="single" w:sz="8" w:space="0" w:color="FFFFFF"/>
              <w:bottom w:val="single" w:sz="12" w:space="0" w:color="FFFFFF"/>
              <w:right w:val="nil"/>
            </w:tcBorders>
            <w:shd w:val="clear" w:color="000000" w:fill="E2E3E2"/>
            <w:hideMark/>
          </w:tcPr>
          <w:p w14:paraId="1BA85CD6" w14:textId="77777777" w:rsidR="001210BE" w:rsidRPr="001210BE" w:rsidRDefault="001210BE" w:rsidP="001210BE">
            <w:pPr>
              <w:suppressAutoHyphens w:val="0"/>
              <w:spacing w:before="0" w:after="0" w:line="240" w:lineRule="auto"/>
              <w:rPr>
                <w:rFonts w:ascii="Arial" w:eastAsia="Times New Roman" w:hAnsi="Arial" w:cs="Arial"/>
                <w:b/>
                <w:bCs/>
                <w:i/>
                <w:iCs/>
                <w:color w:val="000000"/>
                <w:sz w:val="24"/>
                <w:szCs w:val="24"/>
                <w:lang w:eastAsia="en-AU"/>
              </w:rPr>
            </w:pPr>
            <w:r w:rsidRPr="001210BE">
              <w:rPr>
                <w:rFonts w:ascii="Arial" w:eastAsia="Times New Roman" w:hAnsi="Arial" w:cs="Arial"/>
                <w:b/>
                <w:bCs/>
                <w:i/>
                <w:iCs/>
                <w:color w:val="000000"/>
                <w:sz w:val="24"/>
                <w:szCs w:val="24"/>
                <w:lang w:eastAsia="en-AU"/>
              </w:rPr>
              <w:t>Inherent Risk</w:t>
            </w:r>
          </w:p>
        </w:tc>
        <w:tc>
          <w:tcPr>
            <w:tcW w:w="3860" w:type="dxa"/>
            <w:tcBorders>
              <w:top w:val="nil"/>
              <w:left w:val="nil"/>
              <w:bottom w:val="single" w:sz="12" w:space="0" w:color="FFFFFF"/>
              <w:right w:val="nil"/>
            </w:tcBorders>
            <w:shd w:val="clear" w:color="000000" w:fill="E2E3E2"/>
            <w:hideMark/>
          </w:tcPr>
          <w:p w14:paraId="24FE2EE6" w14:textId="77777777" w:rsidR="001210BE" w:rsidRPr="001210BE" w:rsidRDefault="001210BE" w:rsidP="001210BE">
            <w:pPr>
              <w:suppressAutoHyphens w:val="0"/>
              <w:spacing w:before="0" w:after="0" w:line="240" w:lineRule="auto"/>
              <w:rPr>
                <w:rFonts w:ascii="Arial" w:eastAsia="Times New Roman" w:hAnsi="Arial" w:cs="Arial"/>
                <w:b/>
                <w:bCs/>
                <w:i/>
                <w:iCs/>
                <w:color w:val="000000"/>
                <w:sz w:val="24"/>
                <w:szCs w:val="24"/>
                <w:lang w:eastAsia="en-AU"/>
              </w:rPr>
            </w:pPr>
            <w:r w:rsidRPr="001210BE">
              <w:rPr>
                <w:rFonts w:ascii="Arial" w:eastAsia="Times New Roman" w:hAnsi="Arial" w:cs="Arial"/>
                <w:b/>
                <w:bCs/>
                <w:i/>
                <w:iCs/>
                <w:color w:val="000000"/>
                <w:sz w:val="24"/>
                <w:szCs w:val="24"/>
                <w:lang w:eastAsia="en-AU"/>
              </w:rPr>
              <w:t> </w:t>
            </w:r>
          </w:p>
        </w:tc>
        <w:tc>
          <w:tcPr>
            <w:tcW w:w="677" w:type="dxa"/>
            <w:gridSpan w:val="2"/>
            <w:tcBorders>
              <w:top w:val="nil"/>
              <w:left w:val="nil"/>
              <w:bottom w:val="single" w:sz="12" w:space="0" w:color="FFFFFF"/>
              <w:right w:val="nil"/>
            </w:tcBorders>
            <w:shd w:val="clear" w:color="000000" w:fill="E2E3E2"/>
            <w:hideMark/>
          </w:tcPr>
          <w:p w14:paraId="4659E706" w14:textId="77777777" w:rsidR="001210BE" w:rsidRPr="001210BE" w:rsidRDefault="001210BE" w:rsidP="001210BE">
            <w:pPr>
              <w:suppressAutoHyphens w:val="0"/>
              <w:spacing w:before="0" w:after="0" w:line="240" w:lineRule="auto"/>
              <w:rPr>
                <w:rFonts w:ascii="Arial" w:eastAsia="Times New Roman" w:hAnsi="Arial" w:cs="Arial"/>
                <w:b/>
                <w:bCs/>
                <w:i/>
                <w:iCs/>
                <w:color w:val="000000"/>
                <w:sz w:val="24"/>
                <w:szCs w:val="24"/>
                <w:lang w:eastAsia="en-AU"/>
              </w:rPr>
            </w:pPr>
            <w:r w:rsidRPr="001210BE">
              <w:rPr>
                <w:rFonts w:ascii="Arial" w:eastAsia="Times New Roman" w:hAnsi="Arial" w:cs="Arial"/>
                <w:b/>
                <w:bCs/>
                <w:i/>
                <w:iCs/>
                <w:color w:val="000000"/>
                <w:sz w:val="24"/>
                <w:szCs w:val="24"/>
                <w:lang w:eastAsia="en-AU"/>
              </w:rPr>
              <w:t> </w:t>
            </w:r>
          </w:p>
        </w:tc>
        <w:tc>
          <w:tcPr>
            <w:tcW w:w="2180" w:type="dxa"/>
            <w:gridSpan w:val="2"/>
            <w:tcBorders>
              <w:top w:val="nil"/>
              <w:left w:val="nil"/>
              <w:bottom w:val="single" w:sz="12" w:space="0" w:color="FFFFFF"/>
              <w:right w:val="single" w:sz="8" w:space="0" w:color="FFFFFF"/>
            </w:tcBorders>
            <w:shd w:val="clear" w:color="000000" w:fill="E2E3E2"/>
            <w:hideMark/>
          </w:tcPr>
          <w:p w14:paraId="0200B73C" w14:textId="77777777" w:rsidR="001210BE" w:rsidRPr="001210BE" w:rsidRDefault="001210BE" w:rsidP="001210BE">
            <w:pPr>
              <w:suppressAutoHyphens w:val="0"/>
              <w:spacing w:before="0" w:after="0" w:line="240" w:lineRule="auto"/>
              <w:rPr>
                <w:rFonts w:ascii="Arial" w:eastAsia="Times New Roman" w:hAnsi="Arial" w:cs="Arial"/>
                <w:b/>
                <w:bCs/>
                <w:i/>
                <w:iCs/>
                <w:color w:val="000000"/>
                <w:sz w:val="24"/>
                <w:szCs w:val="24"/>
                <w:lang w:eastAsia="en-AU"/>
              </w:rPr>
            </w:pPr>
            <w:r w:rsidRPr="001210BE">
              <w:rPr>
                <w:rFonts w:ascii="Arial" w:eastAsia="Times New Roman" w:hAnsi="Arial" w:cs="Arial"/>
                <w:b/>
                <w:bCs/>
                <w:i/>
                <w:iCs/>
                <w:color w:val="000000"/>
                <w:sz w:val="24"/>
                <w:szCs w:val="24"/>
                <w:lang w:eastAsia="en-AU"/>
              </w:rPr>
              <w:t> </w:t>
            </w:r>
          </w:p>
        </w:tc>
      </w:tr>
      <w:tr w:rsidR="001210BE" w:rsidRPr="001210BE" w14:paraId="1477A35E" w14:textId="77777777" w:rsidTr="00D3138E">
        <w:trPr>
          <w:trHeight w:val="735"/>
        </w:trPr>
        <w:tc>
          <w:tcPr>
            <w:tcW w:w="2100" w:type="dxa"/>
            <w:tcBorders>
              <w:top w:val="single" w:sz="8" w:space="0" w:color="auto"/>
              <w:left w:val="nil"/>
              <w:bottom w:val="nil"/>
              <w:right w:val="nil"/>
            </w:tcBorders>
            <w:shd w:val="clear" w:color="auto" w:fill="000000" w:themeFill="text1"/>
            <w:noWrap/>
            <w:vAlign w:val="center"/>
            <w:hideMark/>
          </w:tcPr>
          <w:p w14:paraId="4F2DF0FB" w14:textId="77777777" w:rsidR="001210BE" w:rsidRPr="00013434" w:rsidRDefault="001210BE" w:rsidP="001210BE">
            <w:pPr>
              <w:suppressAutoHyphens w:val="0"/>
              <w:spacing w:before="0" w:after="0" w:line="240" w:lineRule="auto"/>
              <w:rPr>
                <w:rFonts w:ascii="Arial" w:eastAsia="Times New Roman" w:hAnsi="Arial" w:cs="Arial"/>
                <w:b/>
                <w:bCs/>
                <w:color w:val="FFFFFF" w:themeColor="background1"/>
                <w:sz w:val="18"/>
                <w:szCs w:val="18"/>
                <w:lang w:eastAsia="en-AU"/>
              </w:rPr>
            </w:pPr>
            <w:r w:rsidRPr="00013434">
              <w:rPr>
                <w:rFonts w:ascii="Arial" w:eastAsia="Times New Roman" w:hAnsi="Arial" w:cs="Arial"/>
                <w:b/>
                <w:bCs/>
                <w:color w:val="FFFFFF" w:themeColor="background1"/>
                <w:sz w:val="18"/>
                <w:szCs w:val="18"/>
                <w:lang w:eastAsia="en-AU"/>
              </w:rPr>
              <w:t>Risk Factor</w:t>
            </w:r>
          </w:p>
        </w:tc>
        <w:tc>
          <w:tcPr>
            <w:tcW w:w="3860" w:type="dxa"/>
            <w:tcBorders>
              <w:top w:val="single" w:sz="8" w:space="0" w:color="auto"/>
              <w:left w:val="nil"/>
              <w:bottom w:val="nil"/>
              <w:right w:val="nil"/>
            </w:tcBorders>
            <w:shd w:val="clear" w:color="auto" w:fill="000000" w:themeFill="text1"/>
            <w:noWrap/>
            <w:vAlign w:val="center"/>
            <w:hideMark/>
          </w:tcPr>
          <w:p w14:paraId="3082A2D4" w14:textId="77777777" w:rsidR="001210BE" w:rsidRPr="00013434" w:rsidRDefault="001210BE" w:rsidP="001210BE">
            <w:pPr>
              <w:suppressAutoHyphens w:val="0"/>
              <w:spacing w:before="0" w:after="0" w:line="240" w:lineRule="auto"/>
              <w:rPr>
                <w:rFonts w:ascii="Arial" w:eastAsia="Times New Roman" w:hAnsi="Arial" w:cs="Arial"/>
                <w:b/>
                <w:bCs/>
                <w:color w:val="FFFFFF" w:themeColor="background1"/>
                <w:sz w:val="18"/>
                <w:szCs w:val="18"/>
                <w:lang w:eastAsia="en-AU"/>
              </w:rPr>
            </w:pPr>
            <w:r w:rsidRPr="00013434">
              <w:rPr>
                <w:rFonts w:ascii="Arial" w:eastAsia="Times New Roman" w:hAnsi="Arial" w:cs="Arial"/>
                <w:b/>
                <w:bCs/>
                <w:color w:val="FFFFFF" w:themeColor="background1"/>
                <w:sz w:val="18"/>
                <w:szCs w:val="18"/>
                <w:lang w:eastAsia="en-AU"/>
              </w:rPr>
              <w:t xml:space="preserve">Key Factors </w:t>
            </w:r>
          </w:p>
        </w:tc>
        <w:tc>
          <w:tcPr>
            <w:tcW w:w="677" w:type="dxa"/>
            <w:gridSpan w:val="2"/>
            <w:tcBorders>
              <w:top w:val="single" w:sz="8" w:space="0" w:color="auto"/>
              <w:left w:val="nil"/>
              <w:bottom w:val="nil"/>
              <w:right w:val="nil"/>
            </w:tcBorders>
            <w:shd w:val="clear" w:color="auto" w:fill="000000" w:themeFill="text1"/>
            <w:noWrap/>
            <w:vAlign w:val="center"/>
            <w:hideMark/>
          </w:tcPr>
          <w:p w14:paraId="1EAD6A19" w14:textId="77777777" w:rsidR="001210BE" w:rsidRPr="00013434" w:rsidRDefault="001210BE" w:rsidP="001210BE">
            <w:pPr>
              <w:suppressAutoHyphens w:val="0"/>
              <w:spacing w:before="0" w:after="0" w:line="240" w:lineRule="auto"/>
              <w:rPr>
                <w:rFonts w:ascii="Arial" w:eastAsia="Times New Roman" w:hAnsi="Arial" w:cs="Arial"/>
                <w:b/>
                <w:bCs/>
                <w:color w:val="FFFFFF" w:themeColor="background1"/>
                <w:sz w:val="18"/>
                <w:szCs w:val="18"/>
                <w:lang w:eastAsia="en-AU"/>
              </w:rPr>
            </w:pPr>
            <w:r w:rsidRPr="00013434">
              <w:rPr>
                <w:rFonts w:ascii="Arial" w:eastAsia="Times New Roman" w:hAnsi="Arial" w:cs="Arial"/>
                <w:b/>
                <w:bCs/>
                <w:color w:val="FFFFFF" w:themeColor="background1"/>
                <w:sz w:val="18"/>
                <w:szCs w:val="18"/>
                <w:lang w:eastAsia="en-AU"/>
              </w:rPr>
              <w:t xml:space="preserve">IR </w:t>
            </w:r>
          </w:p>
        </w:tc>
        <w:tc>
          <w:tcPr>
            <w:tcW w:w="2180" w:type="dxa"/>
            <w:gridSpan w:val="2"/>
            <w:tcBorders>
              <w:top w:val="single" w:sz="8" w:space="0" w:color="auto"/>
              <w:left w:val="nil"/>
              <w:bottom w:val="nil"/>
              <w:right w:val="nil"/>
            </w:tcBorders>
            <w:shd w:val="clear" w:color="auto" w:fill="000000" w:themeFill="text1"/>
            <w:noWrap/>
            <w:vAlign w:val="center"/>
            <w:hideMark/>
          </w:tcPr>
          <w:p w14:paraId="7DCBF4B4" w14:textId="77777777" w:rsidR="001210BE" w:rsidRPr="00013434" w:rsidRDefault="001210BE" w:rsidP="001210BE">
            <w:pPr>
              <w:suppressAutoHyphens w:val="0"/>
              <w:spacing w:before="0" w:after="0" w:line="240" w:lineRule="auto"/>
              <w:rPr>
                <w:rFonts w:ascii="Arial" w:eastAsia="Times New Roman" w:hAnsi="Arial" w:cs="Arial"/>
                <w:b/>
                <w:bCs/>
                <w:color w:val="FFFFFF" w:themeColor="background1"/>
                <w:sz w:val="18"/>
                <w:szCs w:val="18"/>
                <w:lang w:eastAsia="en-AU"/>
              </w:rPr>
            </w:pPr>
            <w:r w:rsidRPr="00013434">
              <w:rPr>
                <w:rFonts w:ascii="Arial" w:eastAsia="Times New Roman" w:hAnsi="Arial" w:cs="Arial"/>
                <w:b/>
                <w:bCs/>
                <w:color w:val="FFFFFF" w:themeColor="background1"/>
                <w:sz w:val="18"/>
                <w:szCs w:val="18"/>
                <w:lang w:eastAsia="en-AU"/>
              </w:rPr>
              <w:t>Analysis</w:t>
            </w:r>
          </w:p>
        </w:tc>
      </w:tr>
      <w:tr w:rsidR="001210BE" w:rsidRPr="001210BE" w14:paraId="13234B69" w14:textId="77777777" w:rsidTr="0030507F">
        <w:trPr>
          <w:trHeight w:val="1692"/>
        </w:trPr>
        <w:tc>
          <w:tcPr>
            <w:tcW w:w="2100" w:type="dxa"/>
            <w:tcBorders>
              <w:top w:val="single" w:sz="8" w:space="0" w:color="FFFFFF"/>
              <w:left w:val="single" w:sz="8" w:space="0" w:color="FFFFFF"/>
              <w:bottom w:val="nil"/>
              <w:right w:val="nil"/>
            </w:tcBorders>
            <w:shd w:val="clear" w:color="000000" w:fill="E2E3E2"/>
            <w:hideMark/>
          </w:tcPr>
          <w:p w14:paraId="4CC2F7EF" w14:textId="77777777" w:rsidR="001210BE" w:rsidRPr="00013434" w:rsidRDefault="001210BE" w:rsidP="001210BE">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Materiality and volume of transactions</w:t>
            </w:r>
          </w:p>
        </w:tc>
        <w:tc>
          <w:tcPr>
            <w:tcW w:w="3860" w:type="dxa"/>
            <w:tcBorders>
              <w:top w:val="single" w:sz="8" w:space="0" w:color="FFFFFF"/>
              <w:left w:val="single" w:sz="8" w:space="0" w:color="FFFFFF"/>
              <w:bottom w:val="single" w:sz="8" w:space="0" w:color="FFFFFF"/>
              <w:right w:val="nil"/>
            </w:tcBorders>
            <w:shd w:val="clear" w:color="000000" w:fill="F2F2F2"/>
            <w:hideMark/>
          </w:tcPr>
          <w:p w14:paraId="6EAE5ACC"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Percentage of line item and totals</w:t>
            </w:r>
          </w:p>
          <w:p w14:paraId="31DE2F2F" w14:textId="7419391D"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How significant is this item to users</w:t>
            </w:r>
            <w:r w:rsidR="00F3316D" w:rsidRPr="00013434">
              <w:rPr>
                <w:rFonts w:ascii="Arial" w:eastAsia="Times New Roman" w:hAnsi="Arial" w:cs="Arial"/>
                <w:color w:val="000000"/>
                <w:sz w:val="18"/>
                <w:szCs w:val="18"/>
                <w:lang w:eastAsia="en-AU"/>
              </w:rPr>
              <w:t>?</w:t>
            </w:r>
          </w:p>
          <w:p w14:paraId="33C4E748"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How material are individual transactions</w:t>
            </w:r>
            <w:r w:rsidR="00F3316D" w:rsidRPr="00013434">
              <w:rPr>
                <w:rFonts w:ascii="Arial" w:eastAsia="Times New Roman" w:hAnsi="Arial" w:cs="Arial"/>
                <w:color w:val="000000"/>
                <w:sz w:val="18"/>
                <w:szCs w:val="18"/>
                <w:lang w:eastAsia="en-AU"/>
              </w:rPr>
              <w:t>?</w:t>
            </w:r>
          </w:p>
          <w:p w14:paraId="23E97A64"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Are there a large number of low value items or a small number of large value items</w:t>
            </w:r>
            <w:r w:rsidR="00F3316D" w:rsidRPr="00013434">
              <w:rPr>
                <w:rFonts w:ascii="Arial" w:eastAsia="Times New Roman" w:hAnsi="Arial" w:cs="Arial"/>
                <w:color w:val="000000"/>
                <w:sz w:val="18"/>
                <w:szCs w:val="18"/>
                <w:lang w:eastAsia="en-AU"/>
              </w:rPr>
              <w:t>?</w:t>
            </w:r>
          </w:p>
          <w:p w14:paraId="4F0921DF"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Is this item material by nature</w:t>
            </w:r>
            <w:r w:rsidR="00F3316D" w:rsidRPr="00013434">
              <w:rPr>
                <w:rFonts w:ascii="Arial" w:eastAsia="Times New Roman" w:hAnsi="Arial" w:cs="Arial"/>
                <w:color w:val="000000"/>
                <w:sz w:val="18"/>
                <w:szCs w:val="18"/>
                <w:lang w:eastAsia="en-AU"/>
              </w:rPr>
              <w:t>?</w:t>
            </w:r>
          </w:p>
        </w:tc>
        <w:tc>
          <w:tcPr>
            <w:tcW w:w="677" w:type="dxa"/>
            <w:gridSpan w:val="2"/>
            <w:tcBorders>
              <w:top w:val="single" w:sz="8" w:space="0" w:color="FFFFFF"/>
              <w:left w:val="single" w:sz="8" w:space="0" w:color="FFFFFF"/>
              <w:bottom w:val="single" w:sz="8" w:space="0" w:color="FFFFFF"/>
              <w:right w:val="nil"/>
            </w:tcBorders>
            <w:shd w:val="clear" w:color="000000" w:fill="F2F2F2"/>
            <w:hideMark/>
          </w:tcPr>
          <w:p w14:paraId="2C655628"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LOW/</w:t>
            </w:r>
            <w:r w:rsidRPr="00013434">
              <w:rPr>
                <w:rFonts w:ascii="Arial" w:eastAsia="Times New Roman" w:hAnsi="Arial" w:cs="Arial"/>
                <w:color w:val="000000"/>
                <w:sz w:val="18"/>
                <w:szCs w:val="18"/>
                <w:lang w:eastAsia="en-AU"/>
              </w:rPr>
              <w:br/>
              <w:t>MED/</w:t>
            </w:r>
            <w:r w:rsidRPr="00013434">
              <w:rPr>
                <w:rFonts w:ascii="Arial" w:eastAsia="Times New Roman" w:hAnsi="Arial" w:cs="Arial"/>
                <w:color w:val="000000"/>
                <w:sz w:val="18"/>
                <w:szCs w:val="18"/>
                <w:lang w:eastAsia="en-AU"/>
              </w:rPr>
              <w:br/>
              <w:t>HIGH</w:t>
            </w:r>
          </w:p>
        </w:tc>
        <w:tc>
          <w:tcPr>
            <w:tcW w:w="2180" w:type="dxa"/>
            <w:gridSpan w:val="2"/>
            <w:tcBorders>
              <w:top w:val="single" w:sz="8" w:space="0" w:color="FFFFFF"/>
              <w:left w:val="single" w:sz="8" w:space="0" w:color="FFFFFF"/>
              <w:bottom w:val="single" w:sz="8" w:space="0" w:color="FFFFFF"/>
              <w:right w:val="nil"/>
            </w:tcBorders>
            <w:shd w:val="clear" w:color="000000" w:fill="F2F2F2"/>
            <w:hideMark/>
          </w:tcPr>
          <w:p w14:paraId="46A716D2"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1210BE" w:rsidRPr="001210BE" w14:paraId="6B08535F" w14:textId="77777777" w:rsidTr="0030507F">
        <w:trPr>
          <w:trHeight w:val="3366"/>
        </w:trPr>
        <w:tc>
          <w:tcPr>
            <w:tcW w:w="2100" w:type="dxa"/>
            <w:tcBorders>
              <w:top w:val="single" w:sz="12" w:space="0" w:color="FFFFFF"/>
              <w:left w:val="single" w:sz="8" w:space="0" w:color="FFFFFF"/>
              <w:bottom w:val="nil"/>
              <w:right w:val="nil"/>
            </w:tcBorders>
            <w:shd w:val="clear" w:color="000000" w:fill="E2E3E2"/>
            <w:hideMark/>
          </w:tcPr>
          <w:p w14:paraId="4C10BBCF" w14:textId="77777777" w:rsidR="001210BE" w:rsidRPr="00013434" w:rsidRDefault="001210BE" w:rsidP="001210BE">
            <w:pPr>
              <w:suppressAutoHyphens w:val="0"/>
              <w:spacing w:before="0" w:after="0" w:line="240" w:lineRule="auto"/>
              <w:rPr>
                <w:rFonts w:ascii="Arial" w:eastAsia="Times New Roman" w:hAnsi="Arial" w:cs="Arial"/>
                <w:b/>
                <w:bCs/>
                <w:i/>
                <w:iCs/>
                <w:color w:val="000000"/>
                <w:sz w:val="18"/>
                <w:szCs w:val="18"/>
                <w:lang w:eastAsia="en-AU"/>
              </w:rPr>
            </w:pPr>
            <w:bookmarkStart w:id="1" w:name="RANGE!A5"/>
            <w:r w:rsidRPr="00013434">
              <w:rPr>
                <w:rFonts w:ascii="Arial" w:eastAsia="Times New Roman" w:hAnsi="Arial" w:cs="Arial"/>
                <w:b/>
                <w:bCs/>
                <w:i/>
                <w:iCs/>
                <w:color w:val="000000"/>
                <w:sz w:val="18"/>
                <w:szCs w:val="18"/>
                <w:lang w:eastAsia="en-AU"/>
              </w:rPr>
              <w:t>Operating environment</w:t>
            </w:r>
            <w:bookmarkEnd w:id="1"/>
          </w:p>
        </w:tc>
        <w:tc>
          <w:tcPr>
            <w:tcW w:w="3860" w:type="dxa"/>
            <w:tcBorders>
              <w:top w:val="nil"/>
              <w:left w:val="single" w:sz="8" w:space="0" w:color="FFFFFF"/>
              <w:bottom w:val="single" w:sz="8" w:space="0" w:color="FFFFFF"/>
              <w:right w:val="nil"/>
            </w:tcBorders>
            <w:shd w:val="clear" w:color="000000" w:fill="F2F2F2"/>
            <w:hideMark/>
          </w:tcPr>
          <w:p w14:paraId="3901C4AC"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Are there any legislative or regulatory changes</w:t>
            </w:r>
            <w:r w:rsidR="00F3316D" w:rsidRPr="00013434">
              <w:rPr>
                <w:rFonts w:ascii="Arial" w:eastAsia="Times New Roman" w:hAnsi="Arial" w:cs="Arial"/>
                <w:color w:val="000000"/>
                <w:sz w:val="18"/>
                <w:szCs w:val="18"/>
                <w:lang w:eastAsia="en-AU"/>
              </w:rPr>
              <w:t>?</w:t>
            </w:r>
          </w:p>
          <w:p w14:paraId="13E2D779"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Are there significant budget constraints or other financial pressures</w:t>
            </w:r>
            <w:r w:rsidR="00F3316D" w:rsidRPr="00013434">
              <w:rPr>
                <w:rFonts w:ascii="Arial" w:eastAsia="Times New Roman" w:hAnsi="Arial" w:cs="Arial"/>
                <w:color w:val="000000"/>
                <w:sz w:val="18"/>
                <w:szCs w:val="18"/>
                <w:lang w:eastAsia="en-AU"/>
              </w:rPr>
              <w:t>?</w:t>
            </w:r>
          </w:p>
          <w:p w14:paraId="00710066"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Are there any changes in the key cost/revenue drivers</w:t>
            </w:r>
            <w:r w:rsidR="00F3316D" w:rsidRPr="00013434">
              <w:rPr>
                <w:rFonts w:ascii="Arial" w:eastAsia="Times New Roman" w:hAnsi="Arial" w:cs="Arial"/>
                <w:color w:val="000000"/>
                <w:sz w:val="18"/>
                <w:szCs w:val="18"/>
                <w:lang w:eastAsia="en-AU"/>
              </w:rPr>
              <w:t>?</w:t>
            </w:r>
          </w:p>
          <w:p w14:paraId="0A28E874"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Are there plans to outsource services or move to a shared service arrangement</w:t>
            </w:r>
            <w:r w:rsidR="00F3316D" w:rsidRPr="00013434">
              <w:rPr>
                <w:rFonts w:ascii="Arial" w:eastAsia="Times New Roman" w:hAnsi="Arial" w:cs="Arial"/>
                <w:color w:val="000000"/>
                <w:sz w:val="18"/>
                <w:szCs w:val="18"/>
                <w:lang w:eastAsia="en-AU"/>
              </w:rPr>
              <w:t>?</w:t>
            </w:r>
          </w:p>
          <w:p w14:paraId="5E6A61BD"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Is there likely to be any new significant contracts/arrangements entered into during the financial year</w:t>
            </w:r>
            <w:r w:rsidR="00F3316D" w:rsidRPr="00013434">
              <w:rPr>
                <w:rFonts w:ascii="Arial" w:eastAsia="Times New Roman" w:hAnsi="Arial" w:cs="Arial"/>
                <w:color w:val="000000"/>
                <w:sz w:val="18"/>
                <w:szCs w:val="18"/>
                <w:lang w:eastAsia="en-AU"/>
              </w:rPr>
              <w:t>?</w:t>
            </w:r>
          </w:p>
          <w:p w14:paraId="32346C76" w14:textId="77777777" w:rsidR="001210BE" w:rsidRPr="00013434" w:rsidRDefault="00F3316D"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xml:space="preserve">Are </w:t>
            </w:r>
            <w:r w:rsidR="001210BE" w:rsidRPr="00013434">
              <w:rPr>
                <w:rFonts w:ascii="Arial" w:eastAsia="Times New Roman" w:hAnsi="Arial" w:cs="Arial"/>
                <w:color w:val="000000"/>
                <w:sz w:val="18"/>
                <w:szCs w:val="18"/>
                <w:lang w:eastAsia="en-AU"/>
              </w:rPr>
              <w:t>there any change</w:t>
            </w:r>
            <w:r w:rsidRPr="00013434">
              <w:rPr>
                <w:rFonts w:ascii="Arial" w:eastAsia="Times New Roman" w:hAnsi="Arial" w:cs="Arial"/>
                <w:color w:val="000000"/>
                <w:sz w:val="18"/>
                <w:szCs w:val="18"/>
                <w:lang w:eastAsia="en-AU"/>
              </w:rPr>
              <w:t>s</w:t>
            </w:r>
            <w:r w:rsidR="001210BE" w:rsidRPr="00013434">
              <w:rPr>
                <w:rFonts w:ascii="Arial" w:eastAsia="Times New Roman" w:hAnsi="Arial" w:cs="Arial"/>
                <w:color w:val="000000"/>
                <w:sz w:val="18"/>
                <w:szCs w:val="18"/>
                <w:lang w:eastAsia="en-AU"/>
              </w:rPr>
              <w:t xml:space="preserve"> to accounting processes</w:t>
            </w:r>
            <w:r w:rsidRPr="00013434">
              <w:rPr>
                <w:rFonts w:ascii="Arial" w:eastAsia="Times New Roman" w:hAnsi="Arial" w:cs="Arial"/>
                <w:color w:val="000000"/>
                <w:sz w:val="18"/>
                <w:szCs w:val="18"/>
                <w:lang w:eastAsia="en-AU"/>
              </w:rPr>
              <w:t>?</w:t>
            </w:r>
          </w:p>
          <w:p w14:paraId="2031B01A"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Is there anything else that may impact on the operating environment</w:t>
            </w:r>
            <w:r w:rsidR="00F3316D" w:rsidRPr="00013434">
              <w:rPr>
                <w:rFonts w:ascii="Arial" w:eastAsia="Times New Roman" w:hAnsi="Arial" w:cs="Arial"/>
                <w:color w:val="000000"/>
                <w:sz w:val="18"/>
                <w:szCs w:val="18"/>
                <w:lang w:eastAsia="en-AU"/>
              </w:rPr>
              <w:t>?</w:t>
            </w:r>
          </w:p>
        </w:tc>
        <w:tc>
          <w:tcPr>
            <w:tcW w:w="677" w:type="dxa"/>
            <w:gridSpan w:val="2"/>
            <w:tcBorders>
              <w:top w:val="nil"/>
              <w:left w:val="single" w:sz="8" w:space="0" w:color="FFFFFF"/>
              <w:bottom w:val="single" w:sz="8" w:space="0" w:color="FFFFFF"/>
              <w:right w:val="nil"/>
            </w:tcBorders>
            <w:shd w:val="clear" w:color="000000" w:fill="F2F2F2"/>
            <w:hideMark/>
          </w:tcPr>
          <w:p w14:paraId="2D3DA8FE"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c>
          <w:tcPr>
            <w:tcW w:w="2180" w:type="dxa"/>
            <w:gridSpan w:val="2"/>
            <w:tcBorders>
              <w:top w:val="nil"/>
              <w:left w:val="single" w:sz="8" w:space="0" w:color="FFFFFF"/>
              <w:bottom w:val="single" w:sz="8" w:space="0" w:color="FFFFFF"/>
              <w:right w:val="nil"/>
            </w:tcBorders>
            <w:shd w:val="clear" w:color="000000" w:fill="F2F2F2"/>
            <w:hideMark/>
          </w:tcPr>
          <w:p w14:paraId="3188E00E"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1210BE" w:rsidRPr="001210BE" w14:paraId="36A41230" w14:textId="77777777" w:rsidTr="0030507F">
        <w:trPr>
          <w:trHeight w:val="678"/>
        </w:trPr>
        <w:tc>
          <w:tcPr>
            <w:tcW w:w="2100" w:type="dxa"/>
            <w:tcBorders>
              <w:top w:val="single" w:sz="12" w:space="0" w:color="FFFFFF"/>
              <w:left w:val="single" w:sz="8" w:space="0" w:color="FFFFFF"/>
              <w:bottom w:val="nil"/>
              <w:right w:val="nil"/>
            </w:tcBorders>
            <w:shd w:val="clear" w:color="000000" w:fill="E2E3E2"/>
            <w:hideMark/>
          </w:tcPr>
          <w:p w14:paraId="39735EFF" w14:textId="77777777" w:rsidR="001210BE" w:rsidRPr="00013434" w:rsidRDefault="001210BE" w:rsidP="001210BE">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Reporting requirements</w:t>
            </w:r>
          </w:p>
        </w:tc>
        <w:tc>
          <w:tcPr>
            <w:tcW w:w="3860" w:type="dxa"/>
            <w:tcBorders>
              <w:top w:val="nil"/>
              <w:left w:val="single" w:sz="8" w:space="0" w:color="FFFFFF"/>
              <w:bottom w:val="single" w:sz="8" w:space="0" w:color="FFFFFF"/>
              <w:right w:val="nil"/>
            </w:tcBorders>
            <w:shd w:val="clear" w:color="000000" w:fill="F2F2F2"/>
            <w:hideMark/>
          </w:tcPr>
          <w:p w14:paraId="1A101D4D"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Are there any complex or new accounting arrangements</w:t>
            </w:r>
            <w:r w:rsidR="00F3316D" w:rsidRPr="00013434">
              <w:rPr>
                <w:rFonts w:ascii="Arial" w:eastAsia="Times New Roman" w:hAnsi="Arial" w:cs="Arial"/>
                <w:color w:val="000000"/>
                <w:sz w:val="18"/>
                <w:szCs w:val="18"/>
                <w:lang w:eastAsia="en-AU"/>
              </w:rPr>
              <w:t>?</w:t>
            </w:r>
          </w:p>
          <w:p w14:paraId="7740E371" w14:textId="77777777" w:rsidR="00F3316D" w:rsidRPr="00013434" w:rsidRDefault="001210BE" w:rsidP="00475489">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Are there significant compliance issues</w:t>
            </w:r>
            <w:r w:rsidR="00F3316D" w:rsidRPr="00013434">
              <w:rPr>
                <w:rFonts w:ascii="Arial" w:eastAsia="Times New Roman" w:hAnsi="Arial" w:cs="Arial"/>
                <w:color w:val="000000"/>
                <w:sz w:val="18"/>
                <w:szCs w:val="18"/>
                <w:lang w:eastAsia="en-AU"/>
              </w:rPr>
              <w:t>?</w:t>
            </w:r>
          </w:p>
        </w:tc>
        <w:tc>
          <w:tcPr>
            <w:tcW w:w="677" w:type="dxa"/>
            <w:gridSpan w:val="2"/>
            <w:tcBorders>
              <w:top w:val="nil"/>
              <w:left w:val="single" w:sz="8" w:space="0" w:color="FFFFFF"/>
              <w:bottom w:val="single" w:sz="8" w:space="0" w:color="FFFFFF"/>
              <w:right w:val="nil"/>
            </w:tcBorders>
            <w:shd w:val="clear" w:color="000000" w:fill="F2F2F2"/>
            <w:hideMark/>
          </w:tcPr>
          <w:p w14:paraId="0F626967"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c>
          <w:tcPr>
            <w:tcW w:w="2180" w:type="dxa"/>
            <w:gridSpan w:val="2"/>
            <w:tcBorders>
              <w:top w:val="nil"/>
              <w:left w:val="single" w:sz="8" w:space="0" w:color="FFFFFF"/>
              <w:bottom w:val="single" w:sz="8" w:space="0" w:color="FFFFFF"/>
              <w:right w:val="nil"/>
            </w:tcBorders>
            <w:shd w:val="clear" w:color="000000" w:fill="F2F2F2"/>
            <w:hideMark/>
          </w:tcPr>
          <w:p w14:paraId="4D7257EE"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1210BE" w:rsidRPr="001210BE" w14:paraId="571A4BBC" w14:textId="77777777" w:rsidTr="0030507F">
        <w:trPr>
          <w:trHeight w:val="1113"/>
        </w:trPr>
        <w:tc>
          <w:tcPr>
            <w:tcW w:w="2100" w:type="dxa"/>
            <w:tcBorders>
              <w:top w:val="single" w:sz="12" w:space="0" w:color="FFFFFF"/>
              <w:left w:val="single" w:sz="8" w:space="0" w:color="FFFFFF"/>
              <w:bottom w:val="nil"/>
              <w:right w:val="nil"/>
            </w:tcBorders>
            <w:shd w:val="clear" w:color="000000" w:fill="E2E3E2"/>
            <w:hideMark/>
          </w:tcPr>
          <w:p w14:paraId="4F5A9547" w14:textId="77777777" w:rsidR="001210BE" w:rsidRPr="00013434" w:rsidRDefault="001210BE" w:rsidP="001210BE">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Level of judgement</w:t>
            </w:r>
          </w:p>
        </w:tc>
        <w:tc>
          <w:tcPr>
            <w:tcW w:w="3860" w:type="dxa"/>
            <w:tcBorders>
              <w:top w:val="nil"/>
              <w:left w:val="single" w:sz="8" w:space="0" w:color="FFFFFF"/>
              <w:bottom w:val="single" w:sz="8" w:space="0" w:color="FFFFFF"/>
              <w:right w:val="nil"/>
            </w:tcBorders>
            <w:shd w:val="clear" w:color="000000" w:fill="F2F2F2"/>
            <w:hideMark/>
          </w:tcPr>
          <w:p w14:paraId="611D9677"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Do the items require considerable judgement</w:t>
            </w:r>
            <w:r w:rsidR="00F3316D" w:rsidRPr="00013434">
              <w:rPr>
                <w:rFonts w:ascii="Arial" w:eastAsia="Times New Roman" w:hAnsi="Arial" w:cs="Arial"/>
                <w:color w:val="000000"/>
                <w:sz w:val="18"/>
                <w:szCs w:val="18"/>
                <w:lang w:eastAsia="en-AU"/>
              </w:rPr>
              <w:t>?</w:t>
            </w:r>
          </w:p>
          <w:p w14:paraId="47222C9F" w14:textId="77777777" w:rsidR="00F3316D" w:rsidRPr="00013434" w:rsidRDefault="001210BE" w:rsidP="00475489">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Do the items require estimates, specific knowledge of the item or accounting standards</w:t>
            </w:r>
            <w:r w:rsidR="00F3316D" w:rsidRPr="00013434">
              <w:rPr>
                <w:rFonts w:ascii="Arial" w:eastAsia="Times New Roman" w:hAnsi="Arial" w:cs="Arial"/>
                <w:color w:val="000000"/>
                <w:sz w:val="18"/>
                <w:szCs w:val="18"/>
                <w:lang w:eastAsia="en-AU"/>
              </w:rPr>
              <w:t>?</w:t>
            </w:r>
          </w:p>
        </w:tc>
        <w:tc>
          <w:tcPr>
            <w:tcW w:w="677" w:type="dxa"/>
            <w:gridSpan w:val="2"/>
            <w:tcBorders>
              <w:top w:val="nil"/>
              <w:left w:val="single" w:sz="8" w:space="0" w:color="FFFFFF"/>
              <w:bottom w:val="single" w:sz="8" w:space="0" w:color="FFFFFF"/>
              <w:right w:val="nil"/>
            </w:tcBorders>
            <w:shd w:val="clear" w:color="000000" w:fill="F2F2F2"/>
            <w:hideMark/>
          </w:tcPr>
          <w:p w14:paraId="05169DFE"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c>
          <w:tcPr>
            <w:tcW w:w="2180" w:type="dxa"/>
            <w:gridSpan w:val="2"/>
            <w:tcBorders>
              <w:top w:val="nil"/>
              <w:left w:val="single" w:sz="8" w:space="0" w:color="FFFFFF"/>
              <w:bottom w:val="single" w:sz="8" w:space="0" w:color="FFFFFF"/>
              <w:right w:val="nil"/>
            </w:tcBorders>
            <w:shd w:val="clear" w:color="000000" w:fill="F2F2F2"/>
            <w:hideMark/>
          </w:tcPr>
          <w:p w14:paraId="4FB7BEA9"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1210BE" w:rsidRPr="001210BE" w14:paraId="1CB03B9D" w14:textId="77777777" w:rsidTr="0030507F">
        <w:trPr>
          <w:trHeight w:val="960"/>
        </w:trPr>
        <w:tc>
          <w:tcPr>
            <w:tcW w:w="2100" w:type="dxa"/>
            <w:tcBorders>
              <w:top w:val="single" w:sz="12" w:space="0" w:color="FFFFFF"/>
              <w:left w:val="single" w:sz="8" w:space="0" w:color="FFFFFF"/>
              <w:bottom w:val="nil"/>
              <w:right w:val="nil"/>
            </w:tcBorders>
            <w:shd w:val="clear" w:color="000000" w:fill="E2E3E2"/>
            <w:hideMark/>
          </w:tcPr>
          <w:p w14:paraId="26D84C2E" w14:textId="77777777" w:rsidR="001210BE" w:rsidRPr="00013434" w:rsidRDefault="001210BE" w:rsidP="001210BE">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Reliance on third parties</w:t>
            </w:r>
          </w:p>
        </w:tc>
        <w:tc>
          <w:tcPr>
            <w:tcW w:w="3860" w:type="dxa"/>
            <w:tcBorders>
              <w:top w:val="nil"/>
              <w:left w:val="single" w:sz="8" w:space="0" w:color="FFFFFF"/>
              <w:bottom w:val="single" w:sz="8" w:space="0" w:color="FFFFFF"/>
              <w:right w:val="nil"/>
            </w:tcBorders>
            <w:shd w:val="clear" w:color="000000" w:fill="F2F2F2"/>
            <w:hideMark/>
          </w:tcPr>
          <w:p w14:paraId="52EF553B" w14:textId="15DD07F9"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Is the accuracy of data reliant upon others outside</w:t>
            </w:r>
            <w:r w:rsidR="00F3316D" w:rsidRPr="00013434">
              <w:rPr>
                <w:rFonts w:ascii="Arial" w:eastAsia="Times New Roman" w:hAnsi="Arial" w:cs="Arial"/>
                <w:color w:val="000000"/>
                <w:sz w:val="18"/>
                <w:szCs w:val="18"/>
                <w:lang w:eastAsia="en-AU"/>
              </w:rPr>
              <w:t xml:space="preserve"> of financial accounting </w:t>
            </w:r>
            <w:r w:rsidR="0053561A" w:rsidRPr="00013434">
              <w:rPr>
                <w:rFonts w:ascii="Arial" w:eastAsia="Times New Roman" w:hAnsi="Arial" w:cs="Arial"/>
                <w:color w:val="000000"/>
                <w:sz w:val="18"/>
                <w:szCs w:val="18"/>
                <w:lang w:eastAsia="en-AU"/>
              </w:rPr>
              <w:t>area/unit</w:t>
            </w:r>
            <w:r w:rsidR="00F3316D" w:rsidRPr="00013434">
              <w:rPr>
                <w:rFonts w:ascii="Arial" w:eastAsia="Times New Roman" w:hAnsi="Arial" w:cs="Arial"/>
                <w:color w:val="000000"/>
                <w:sz w:val="18"/>
                <w:szCs w:val="18"/>
                <w:lang w:eastAsia="en-AU"/>
              </w:rPr>
              <w:t>?</w:t>
            </w:r>
          </w:p>
          <w:p w14:paraId="42A58E14" w14:textId="77777777" w:rsidR="00F3316D" w:rsidRPr="00013434" w:rsidRDefault="001210BE" w:rsidP="00475489">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Does experience support the provision of accurate and timely data</w:t>
            </w:r>
            <w:r w:rsidR="00F3316D" w:rsidRPr="00013434">
              <w:rPr>
                <w:rFonts w:ascii="Arial" w:eastAsia="Times New Roman" w:hAnsi="Arial" w:cs="Arial"/>
                <w:color w:val="000000"/>
                <w:sz w:val="18"/>
                <w:szCs w:val="18"/>
                <w:lang w:eastAsia="en-AU"/>
              </w:rPr>
              <w:t>?</w:t>
            </w:r>
          </w:p>
        </w:tc>
        <w:tc>
          <w:tcPr>
            <w:tcW w:w="677" w:type="dxa"/>
            <w:gridSpan w:val="2"/>
            <w:tcBorders>
              <w:top w:val="nil"/>
              <w:left w:val="single" w:sz="8" w:space="0" w:color="FFFFFF"/>
              <w:bottom w:val="single" w:sz="8" w:space="0" w:color="FFFFFF"/>
              <w:right w:val="nil"/>
            </w:tcBorders>
            <w:shd w:val="clear" w:color="000000" w:fill="F2F2F2"/>
            <w:hideMark/>
          </w:tcPr>
          <w:p w14:paraId="64486058"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c>
          <w:tcPr>
            <w:tcW w:w="2180" w:type="dxa"/>
            <w:gridSpan w:val="2"/>
            <w:tcBorders>
              <w:top w:val="nil"/>
              <w:left w:val="single" w:sz="8" w:space="0" w:color="FFFFFF"/>
              <w:bottom w:val="single" w:sz="8" w:space="0" w:color="FFFFFF"/>
              <w:right w:val="nil"/>
            </w:tcBorders>
            <w:shd w:val="clear" w:color="000000" w:fill="F2F2F2"/>
            <w:hideMark/>
          </w:tcPr>
          <w:p w14:paraId="47A4E9F5"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1210BE" w:rsidRPr="001210BE" w14:paraId="46B00E88" w14:textId="77777777" w:rsidTr="0030507F">
        <w:trPr>
          <w:trHeight w:val="960"/>
        </w:trPr>
        <w:tc>
          <w:tcPr>
            <w:tcW w:w="2100" w:type="dxa"/>
            <w:tcBorders>
              <w:top w:val="single" w:sz="12" w:space="0" w:color="FFFFFF"/>
              <w:left w:val="single" w:sz="8" w:space="0" w:color="FFFFFF"/>
              <w:bottom w:val="nil"/>
              <w:right w:val="nil"/>
            </w:tcBorders>
            <w:shd w:val="clear" w:color="000000" w:fill="E2E3E2"/>
            <w:hideMark/>
          </w:tcPr>
          <w:p w14:paraId="2FEBC72F" w14:textId="77777777" w:rsidR="001210BE" w:rsidRPr="00013434" w:rsidRDefault="001210BE" w:rsidP="001210BE">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Manual intervention and disparity of data source</w:t>
            </w:r>
          </w:p>
        </w:tc>
        <w:tc>
          <w:tcPr>
            <w:tcW w:w="3860" w:type="dxa"/>
            <w:tcBorders>
              <w:top w:val="nil"/>
              <w:left w:val="single" w:sz="8" w:space="0" w:color="FFFFFF"/>
              <w:bottom w:val="single" w:sz="8" w:space="0" w:color="FFFFFF"/>
              <w:right w:val="nil"/>
            </w:tcBorders>
            <w:shd w:val="clear" w:color="000000" w:fill="F2F2F2"/>
            <w:hideMark/>
          </w:tcPr>
          <w:p w14:paraId="0345250D"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Is the level of manual intervention to initiate, record, process or support the transactions significant</w:t>
            </w:r>
            <w:r w:rsidR="00F3316D" w:rsidRPr="00013434">
              <w:rPr>
                <w:rFonts w:ascii="Arial" w:eastAsia="Times New Roman" w:hAnsi="Arial" w:cs="Arial"/>
                <w:color w:val="000000"/>
                <w:sz w:val="18"/>
                <w:szCs w:val="18"/>
                <w:lang w:eastAsia="en-AU"/>
              </w:rPr>
              <w:t>?</w:t>
            </w:r>
          </w:p>
          <w:p w14:paraId="0EAB286F" w14:textId="77777777" w:rsidR="00F3316D" w:rsidRPr="00013434" w:rsidRDefault="001210BE" w:rsidP="00475489">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Can data be easily accessed</w:t>
            </w:r>
            <w:r w:rsidR="00F3316D" w:rsidRPr="00013434">
              <w:rPr>
                <w:rFonts w:ascii="Arial" w:eastAsia="Times New Roman" w:hAnsi="Arial" w:cs="Arial"/>
                <w:color w:val="000000"/>
                <w:sz w:val="18"/>
                <w:szCs w:val="18"/>
                <w:lang w:eastAsia="en-AU"/>
              </w:rPr>
              <w:t>?</w:t>
            </w:r>
          </w:p>
        </w:tc>
        <w:tc>
          <w:tcPr>
            <w:tcW w:w="677" w:type="dxa"/>
            <w:gridSpan w:val="2"/>
            <w:tcBorders>
              <w:top w:val="nil"/>
              <w:left w:val="single" w:sz="8" w:space="0" w:color="FFFFFF"/>
              <w:bottom w:val="single" w:sz="8" w:space="0" w:color="FFFFFF"/>
              <w:right w:val="nil"/>
            </w:tcBorders>
            <w:shd w:val="clear" w:color="000000" w:fill="F2F2F2"/>
            <w:hideMark/>
          </w:tcPr>
          <w:p w14:paraId="573AF375"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c>
          <w:tcPr>
            <w:tcW w:w="2180" w:type="dxa"/>
            <w:gridSpan w:val="2"/>
            <w:tcBorders>
              <w:top w:val="nil"/>
              <w:left w:val="single" w:sz="8" w:space="0" w:color="FFFFFF"/>
              <w:bottom w:val="single" w:sz="8" w:space="0" w:color="FFFFFF"/>
              <w:right w:val="nil"/>
            </w:tcBorders>
            <w:shd w:val="clear" w:color="000000" w:fill="F2F2F2"/>
            <w:hideMark/>
          </w:tcPr>
          <w:p w14:paraId="0B9AA4C7"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1210BE" w:rsidRPr="001210BE" w14:paraId="2C91B24F" w14:textId="77777777" w:rsidTr="0030507F">
        <w:trPr>
          <w:trHeight w:val="525"/>
        </w:trPr>
        <w:tc>
          <w:tcPr>
            <w:tcW w:w="2100" w:type="dxa"/>
            <w:tcBorders>
              <w:top w:val="single" w:sz="8" w:space="0" w:color="FFFFFF"/>
              <w:left w:val="single" w:sz="8" w:space="0" w:color="FFFFFF"/>
              <w:bottom w:val="single" w:sz="12" w:space="0" w:color="FFFFFF"/>
              <w:right w:val="nil"/>
            </w:tcBorders>
            <w:shd w:val="clear" w:color="000000" w:fill="E2E3E2"/>
            <w:hideMark/>
          </w:tcPr>
          <w:p w14:paraId="6B2A3FA3" w14:textId="77777777" w:rsidR="001210BE" w:rsidRPr="00013434" w:rsidRDefault="001210BE" w:rsidP="001210BE">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System changes</w:t>
            </w:r>
          </w:p>
        </w:tc>
        <w:tc>
          <w:tcPr>
            <w:tcW w:w="3860" w:type="dxa"/>
            <w:tcBorders>
              <w:top w:val="nil"/>
              <w:left w:val="single" w:sz="8" w:space="0" w:color="FFFFFF"/>
              <w:bottom w:val="single" w:sz="8" w:space="0" w:color="FFFFFF"/>
              <w:right w:val="nil"/>
            </w:tcBorders>
            <w:shd w:val="clear" w:color="000000" w:fill="F2F2F2"/>
            <w:hideMark/>
          </w:tcPr>
          <w:p w14:paraId="4ED82DF3" w14:textId="77777777" w:rsidR="001210BE" w:rsidRPr="00013434" w:rsidRDefault="00F3316D"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Are there n</w:t>
            </w:r>
            <w:r w:rsidR="001210BE" w:rsidRPr="00013434">
              <w:rPr>
                <w:rFonts w:ascii="Arial" w:eastAsia="Times New Roman" w:hAnsi="Arial" w:cs="Arial"/>
                <w:color w:val="000000"/>
                <w:sz w:val="18"/>
                <w:szCs w:val="18"/>
                <w:lang w:eastAsia="en-AU"/>
              </w:rPr>
              <w:t>ew/significant changes to systems or feeder systems</w:t>
            </w:r>
            <w:r w:rsidRPr="00013434">
              <w:rPr>
                <w:rFonts w:ascii="Arial" w:eastAsia="Times New Roman" w:hAnsi="Arial" w:cs="Arial"/>
                <w:color w:val="000000"/>
                <w:sz w:val="18"/>
                <w:szCs w:val="18"/>
                <w:lang w:eastAsia="en-AU"/>
              </w:rPr>
              <w:t>?</w:t>
            </w:r>
          </w:p>
        </w:tc>
        <w:tc>
          <w:tcPr>
            <w:tcW w:w="677" w:type="dxa"/>
            <w:gridSpan w:val="2"/>
            <w:tcBorders>
              <w:top w:val="nil"/>
              <w:left w:val="single" w:sz="8" w:space="0" w:color="FFFFFF"/>
              <w:bottom w:val="single" w:sz="8" w:space="0" w:color="FFFFFF"/>
              <w:right w:val="nil"/>
            </w:tcBorders>
            <w:shd w:val="clear" w:color="000000" w:fill="F2F2F2"/>
            <w:hideMark/>
          </w:tcPr>
          <w:p w14:paraId="5667A61B"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c>
          <w:tcPr>
            <w:tcW w:w="2180" w:type="dxa"/>
            <w:gridSpan w:val="2"/>
            <w:tcBorders>
              <w:top w:val="nil"/>
              <w:left w:val="single" w:sz="8" w:space="0" w:color="FFFFFF"/>
              <w:bottom w:val="single" w:sz="8" w:space="0" w:color="FFFFFF"/>
              <w:right w:val="nil"/>
            </w:tcBorders>
            <w:shd w:val="clear" w:color="000000" w:fill="F2F2F2"/>
            <w:hideMark/>
          </w:tcPr>
          <w:p w14:paraId="615C4A0D"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1210BE" w:rsidRPr="001210BE" w14:paraId="122F0928" w14:textId="77777777" w:rsidTr="0030507F">
        <w:trPr>
          <w:trHeight w:val="1813"/>
        </w:trPr>
        <w:tc>
          <w:tcPr>
            <w:tcW w:w="2100" w:type="dxa"/>
            <w:tcBorders>
              <w:top w:val="nil"/>
              <w:left w:val="single" w:sz="8" w:space="0" w:color="FFFFFF"/>
              <w:bottom w:val="nil"/>
              <w:right w:val="nil"/>
            </w:tcBorders>
            <w:shd w:val="clear" w:color="000000" w:fill="E2E3E2"/>
            <w:hideMark/>
          </w:tcPr>
          <w:p w14:paraId="6C725584" w14:textId="77777777" w:rsidR="001210BE" w:rsidRPr="00013434" w:rsidRDefault="001210BE" w:rsidP="001210BE">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Other issues</w:t>
            </w:r>
          </w:p>
        </w:tc>
        <w:tc>
          <w:tcPr>
            <w:tcW w:w="3860" w:type="dxa"/>
            <w:tcBorders>
              <w:top w:val="nil"/>
              <w:left w:val="single" w:sz="8" w:space="0" w:color="FFFFFF"/>
              <w:bottom w:val="single" w:sz="8" w:space="0" w:color="FFFFFF"/>
              <w:right w:val="nil"/>
            </w:tcBorders>
            <w:shd w:val="clear" w:color="000000" w:fill="F2F2F2"/>
            <w:hideMark/>
          </w:tcPr>
          <w:p w14:paraId="79479A77"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Have there been significant internal or external audit issues raised</w:t>
            </w:r>
            <w:r w:rsidR="00F3316D" w:rsidRPr="00013434">
              <w:rPr>
                <w:rFonts w:ascii="Arial" w:eastAsia="Times New Roman" w:hAnsi="Arial" w:cs="Arial"/>
                <w:color w:val="000000"/>
                <w:sz w:val="18"/>
                <w:szCs w:val="18"/>
                <w:lang w:eastAsia="en-AU"/>
              </w:rPr>
              <w:t>?</w:t>
            </w:r>
          </w:p>
          <w:p w14:paraId="4AFDCEA0"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Is there any evidence of significant internal or external fraud</w:t>
            </w:r>
            <w:r w:rsidR="00F3316D" w:rsidRPr="00013434">
              <w:rPr>
                <w:rFonts w:ascii="Arial" w:eastAsia="Times New Roman" w:hAnsi="Arial" w:cs="Arial"/>
                <w:color w:val="000000"/>
                <w:sz w:val="18"/>
                <w:szCs w:val="18"/>
                <w:lang w:eastAsia="en-AU"/>
              </w:rPr>
              <w:t>?</w:t>
            </w:r>
          </w:p>
          <w:p w14:paraId="05ECB2A9"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Have any system internal control issues been identified</w:t>
            </w:r>
            <w:r w:rsidR="00F3316D" w:rsidRPr="00013434">
              <w:rPr>
                <w:rFonts w:ascii="Arial" w:eastAsia="Times New Roman" w:hAnsi="Arial" w:cs="Arial"/>
                <w:color w:val="000000"/>
                <w:sz w:val="18"/>
                <w:szCs w:val="18"/>
                <w:lang w:eastAsia="en-AU"/>
              </w:rPr>
              <w:t>?</w:t>
            </w:r>
          </w:p>
          <w:p w14:paraId="648EAB66" w14:textId="77777777" w:rsidR="001210BE" w:rsidRPr="00013434" w:rsidRDefault="001210BE" w:rsidP="001210BE">
            <w:pPr>
              <w:pStyle w:val="ListParagraph"/>
              <w:numPr>
                <w:ilvl w:val="0"/>
                <w:numId w:val="13"/>
              </w:numPr>
              <w:suppressAutoHyphens w:val="0"/>
              <w:spacing w:before="0" w:after="0" w:line="240" w:lineRule="auto"/>
              <w:ind w:left="203" w:hanging="142"/>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Has an independent review been conducted</w:t>
            </w:r>
            <w:r w:rsidR="00F3316D" w:rsidRPr="00013434">
              <w:rPr>
                <w:rFonts w:ascii="Arial" w:eastAsia="Times New Roman" w:hAnsi="Arial" w:cs="Arial"/>
                <w:color w:val="000000"/>
                <w:sz w:val="18"/>
                <w:szCs w:val="18"/>
                <w:lang w:eastAsia="en-AU"/>
              </w:rPr>
              <w:t>?</w:t>
            </w:r>
          </w:p>
        </w:tc>
        <w:tc>
          <w:tcPr>
            <w:tcW w:w="677" w:type="dxa"/>
            <w:gridSpan w:val="2"/>
            <w:tcBorders>
              <w:top w:val="nil"/>
              <w:left w:val="single" w:sz="8" w:space="0" w:color="FFFFFF"/>
              <w:bottom w:val="single" w:sz="8" w:space="0" w:color="FFFFFF"/>
              <w:right w:val="nil"/>
            </w:tcBorders>
            <w:shd w:val="clear" w:color="000000" w:fill="F2F2F2"/>
            <w:hideMark/>
          </w:tcPr>
          <w:p w14:paraId="50525620"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c>
          <w:tcPr>
            <w:tcW w:w="2180" w:type="dxa"/>
            <w:gridSpan w:val="2"/>
            <w:tcBorders>
              <w:top w:val="nil"/>
              <w:left w:val="single" w:sz="8" w:space="0" w:color="FFFFFF"/>
              <w:bottom w:val="single" w:sz="8" w:space="0" w:color="FFFFFF"/>
              <w:right w:val="nil"/>
            </w:tcBorders>
            <w:shd w:val="clear" w:color="000000" w:fill="F2F2F2"/>
            <w:hideMark/>
          </w:tcPr>
          <w:p w14:paraId="01BEDCF3" w14:textId="77777777" w:rsidR="001210BE" w:rsidRPr="00013434" w:rsidRDefault="001210BE" w:rsidP="001210BE">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1210BE" w:rsidRPr="001210BE" w14:paraId="6FDA2B0B" w14:textId="77777777" w:rsidTr="0030507F">
        <w:trPr>
          <w:trHeight w:val="330"/>
        </w:trPr>
        <w:tc>
          <w:tcPr>
            <w:tcW w:w="2100" w:type="dxa"/>
            <w:tcBorders>
              <w:top w:val="single" w:sz="8" w:space="0" w:color="FFFFFF"/>
              <w:left w:val="nil"/>
              <w:bottom w:val="single" w:sz="12" w:space="0" w:color="FFFFFF"/>
              <w:right w:val="nil"/>
            </w:tcBorders>
            <w:shd w:val="clear" w:color="000000" w:fill="E2E3E2"/>
            <w:hideMark/>
          </w:tcPr>
          <w:p w14:paraId="317F03D3" w14:textId="77777777" w:rsidR="001210BE" w:rsidRPr="00013434" w:rsidRDefault="001210BE" w:rsidP="006B5CDF">
            <w:pPr>
              <w:suppressAutoHyphens w:val="0"/>
              <w:spacing w:before="12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 </w:t>
            </w:r>
          </w:p>
        </w:tc>
        <w:tc>
          <w:tcPr>
            <w:tcW w:w="6717" w:type="dxa"/>
            <w:gridSpan w:val="5"/>
            <w:tcBorders>
              <w:top w:val="nil"/>
              <w:left w:val="nil"/>
              <w:bottom w:val="single" w:sz="12" w:space="0" w:color="FFFFFF"/>
              <w:right w:val="nil"/>
            </w:tcBorders>
            <w:shd w:val="clear" w:color="000000" w:fill="E2E3E2"/>
            <w:hideMark/>
          </w:tcPr>
          <w:p w14:paraId="70C27A49" w14:textId="77777777" w:rsidR="001210BE" w:rsidRPr="00013434" w:rsidRDefault="001210BE" w:rsidP="006B5CDF">
            <w:pPr>
              <w:suppressAutoHyphens w:val="0"/>
              <w:spacing w:before="120" w:after="0" w:line="240" w:lineRule="auto"/>
              <w:jc w:val="right"/>
              <w:rPr>
                <w:rFonts w:ascii="Arial" w:eastAsia="Times New Roman" w:hAnsi="Arial" w:cs="Arial"/>
                <w:b/>
                <w:bCs/>
                <w:iCs/>
                <w:color w:val="000000"/>
                <w:sz w:val="20"/>
                <w:szCs w:val="18"/>
                <w:lang w:eastAsia="en-AU"/>
              </w:rPr>
            </w:pPr>
            <w:r w:rsidRPr="00013434">
              <w:rPr>
                <w:rFonts w:ascii="Arial" w:eastAsia="Times New Roman" w:hAnsi="Arial" w:cs="Arial"/>
                <w:b/>
                <w:bCs/>
                <w:iCs/>
                <w:color w:val="000000"/>
                <w:sz w:val="20"/>
                <w:szCs w:val="18"/>
                <w:lang w:eastAsia="en-AU"/>
              </w:rPr>
              <w:t xml:space="preserve">INHERENT RISK </w:t>
            </w:r>
            <w:r w:rsidR="0023417F" w:rsidRPr="00013434">
              <w:rPr>
                <w:rFonts w:ascii="Arial" w:eastAsia="Times New Roman" w:hAnsi="Arial" w:cs="Arial"/>
                <w:b/>
                <w:bCs/>
                <w:iCs/>
                <w:color w:val="000000"/>
                <w:sz w:val="20"/>
                <w:szCs w:val="18"/>
                <w:lang w:eastAsia="en-AU"/>
              </w:rPr>
              <w:t>–</w:t>
            </w:r>
            <w:r w:rsidRPr="00013434">
              <w:rPr>
                <w:rFonts w:ascii="Arial" w:eastAsia="Times New Roman" w:hAnsi="Arial" w:cs="Arial"/>
                <w:b/>
                <w:bCs/>
                <w:iCs/>
                <w:color w:val="000000"/>
                <w:sz w:val="20"/>
                <w:szCs w:val="18"/>
                <w:lang w:eastAsia="en-AU"/>
              </w:rPr>
              <w:t xml:space="preserve"> </w:t>
            </w:r>
            <w:r w:rsidRPr="00013434">
              <w:rPr>
                <w:rFonts w:eastAsia="Times New Roman" w:cstheme="minorHAnsi"/>
                <w:b/>
                <w:bCs/>
                <w:color w:val="000000"/>
                <w:sz w:val="20"/>
                <w:szCs w:val="18"/>
                <w:lang w:eastAsia="en-AU"/>
              </w:rPr>
              <w:t>LOW</w:t>
            </w:r>
            <w:r w:rsidR="0023417F" w:rsidRPr="00013434">
              <w:rPr>
                <w:rFonts w:eastAsia="Times New Roman" w:cstheme="minorHAnsi"/>
                <w:b/>
                <w:bCs/>
                <w:color w:val="000000"/>
                <w:sz w:val="20"/>
                <w:szCs w:val="18"/>
                <w:lang w:eastAsia="en-AU"/>
              </w:rPr>
              <w:t xml:space="preserve"> </w:t>
            </w:r>
            <w:r w:rsidRPr="00013434">
              <w:rPr>
                <w:rFonts w:eastAsia="Times New Roman" w:cstheme="minorHAnsi"/>
                <w:b/>
                <w:bCs/>
                <w:color w:val="000000"/>
                <w:sz w:val="20"/>
                <w:szCs w:val="18"/>
                <w:lang w:eastAsia="en-AU"/>
              </w:rPr>
              <w:t>/</w:t>
            </w:r>
            <w:r w:rsidR="0023417F" w:rsidRPr="00013434">
              <w:rPr>
                <w:rFonts w:eastAsia="Times New Roman" w:cstheme="minorHAnsi"/>
                <w:b/>
                <w:bCs/>
                <w:color w:val="000000"/>
                <w:sz w:val="20"/>
                <w:szCs w:val="18"/>
                <w:lang w:eastAsia="en-AU"/>
              </w:rPr>
              <w:t xml:space="preserve"> </w:t>
            </w:r>
            <w:r w:rsidRPr="00013434">
              <w:rPr>
                <w:rFonts w:eastAsia="Times New Roman" w:cstheme="minorHAnsi"/>
                <w:b/>
                <w:bCs/>
                <w:color w:val="000000"/>
                <w:sz w:val="20"/>
                <w:szCs w:val="18"/>
                <w:lang w:eastAsia="en-AU"/>
              </w:rPr>
              <w:t>MEDIUM</w:t>
            </w:r>
            <w:r w:rsidR="0023417F" w:rsidRPr="00013434">
              <w:rPr>
                <w:rFonts w:eastAsia="Times New Roman" w:cstheme="minorHAnsi"/>
                <w:b/>
                <w:bCs/>
                <w:color w:val="000000"/>
                <w:sz w:val="20"/>
                <w:szCs w:val="18"/>
                <w:lang w:eastAsia="en-AU"/>
              </w:rPr>
              <w:t xml:space="preserve"> </w:t>
            </w:r>
            <w:r w:rsidRPr="00013434">
              <w:rPr>
                <w:rFonts w:eastAsia="Times New Roman" w:cstheme="minorHAnsi"/>
                <w:b/>
                <w:bCs/>
                <w:color w:val="000000"/>
                <w:sz w:val="20"/>
                <w:szCs w:val="18"/>
                <w:lang w:eastAsia="en-AU"/>
              </w:rPr>
              <w:t>/</w:t>
            </w:r>
            <w:r w:rsidR="0023417F" w:rsidRPr="00013434">
              <w:rPr>
                <w:rFonts w:eastAsia="Times New Roman" w:cstheme="minorHAnsi"/>
                <w:b/>
                <w:bCs/>
                <w:color w:val="000000"/>
                <w:sz w:val="20"/>
                <w:szCs w:val="18"/>
                <w:lang w:eastAsia="en-AU"/>
              </w:rPr>
              <w:t xml:space="preserve"> </w:t>
            </w:r>
            <w:r w:rsidRPr="00013434">
              <w:rPr>
                <w:rFonts w:eastAsia="Times New Roman" w:cstheme="minorHAnsi"/>
                <w:b/>
                <w:bCs/>
                <w:color w:val="000000"/>
                <w:sz w:val="20"/>
                <w:szCs w:val="18"/>
                <w:lang w:eastAsia="en-AU"/>
              </w:rPr>
              <w:t>HIGH</w:t>
            </w:r>
          </w:p>
        </w:tc>
      </w:tr>
      <w:tr w:rsidR="00DB02B9" w:rsidRPr="00DB02B9" w14:paraId="31DC2769" w14:textId="77777777" w:rsidTr="00D3138E">
        <w:trPr>
          <w:gridAfter w:val="1"/>
          <w:wAfter w:w="37" w:type="dxa"/>
          <w:trHeight w:val="330"/>
        </w:trPr>
        <w:tc>
          <w:tcPr>
            <w:tcW w:w="2100" w:type="dxa"/>
            <w:tcBorders>
              <w:top w:val="single" w:sz="12" w:space="0" w:color="FFFFFF"/>
              <w:left w:val="nil"/>
              <w:bottom w:val="single" w:sz="12" w:space="0" w:color="FFFFFF"/>
              <w:right w:val="nil"/>
            </w:tcBorders>
            <w:shd w:val="clear" w:color="auto" w:fill="000000" w:themeFill="text1"/>
            <w:noWrap/>
            <w:vAlign w:val="center"/>
            <w:hideMark/>
          </w:tcPr>
          <w:p w14:paraId="1FB22DD3"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Effect of Controls</w:t>
            </w:r>
          </w:p>
        </w:tc>
        <w:tc>
          <w:tcPr>
            <w:tcW w:w="3860" w:type="dxa"/>
            <w:tcBorders>
              <w:top w:val="single" w:sz="12" w:space="0" w:color="FFFFFF"/>
              <w:left w:val="nil"/>
              <w:bottom w:val="single" w:sz="12" w:space="0" w:color="FFFFFF"/>
              <w:right w:val="nil"/>
            </w:tcBorders>
            <w:shd w:val="clear" w:color="auto" w:fill="000000" w:themeFill="text1"/>
            <w:noWrap/>
            <w:vAlign w:val="center"/>
            <w:hideMark/>
          </w:tcPr>
          <w:p w14:paraId="1194AFA0"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 </w:t>
            </w:r>
          </w:p>
        </w:tc>
        <w:tc>
          <w:tcPr>
            <w:tcW w:w="640" w:type="dxa"/>
            <w:tcBorders>
              <w:top w:val="single" w:sz="12" w:space="0" w:color="FFFFFF"/>
              <w:left w:val="nil"/>
              <w:bottom w:val="single" w:sz="12" w:space="0" w:color="FFFFFF"/>
              <w:right w:val="nil"/>
            </w:tcBorders>
            <w:shd w:val="clear" w:color="auto" w:fill="000000" w:themeFill="text1"/>
            <w:noWrap/>
            <w:vAlign w:val="center"/>
            <w:hideMark/>
          </w:tcPr>
          <w:p w14:paraId="10225AE7"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 </w:t>
            </w:r>
          </w:p>
        </w:tc>
        <w:tc>
          <w:tcPr>
            <w:tcW w:w="2180" w:type="dxa"/>
            <w:gridSpan w:val="2"/>
            <w:tcBorders>
              <w:top w:val="single" w:sz="12" w:space="0" w:color="FFFFFF"/>
              <w:left w:val="nil"/>
              <w:bottom w:val="single" w:sz="12" w:space="0" w:color="FFFFFF"/>
              <w:right w:val="nil"/>
            </w:tcBorders>
            <w:shd w:val="clear" w:color="auto" w:fill="000000" w:themeFill="text1"/>
            <w:noWrap/>
            <w:vAlign w:val="center"/>
            <w:hideMark/>
          </w:tcPr>
          <w:p w14:paraId="1106183A"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 </w:t>
            </w:r>
          </w:p>
        </w:tc>
      </w:tr>
      <w:tr w:rsidR="00DB02B9" w:rsidRPr="00DB02B9" w14:paraId="3B6497BC" w14:textId="77777777" w:rsidTr="0030507F">
        <w:trPr>
          <w:gridAfter w:val="1"/>
          <w:wAfter w:w="37" w:type="dxa"/>
          <w:trHeight w:val="600"/>
        </w:trPr>
        <w:tc>
          <w:tcPr>
            <w:tcW w:w="8780" w:type="dxa"/>
            <w:gridSpan w:val="5"/>
            <w:tcBorders>
              <w:top w:val="nil"/>
              <w:left w:val="single" w:sz="8" w:space="0" w:color="FFFFFF"/>
              <w:bottom w:val="nil"/>
              <w:right w:val="nil"/>
            </w:tcBorders>
            <w:shd w:val="clear" w:color="000000" w:fill="E2E3E2"/>
            <w:hideMark/>
          </w:tcPr>
          <w:p w14:paraId="65E0C5C7" w14:textId="77777777" w:rsidR="00DB02B9" w:rsidRPr="00013434" w:rsidRDefault="00DB02B9" w:rsidP="00DB02B9">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Provide details of existing controls including: general environmental controls; preventative controls; and detective controls.</w:t>
            </w:r>
          </w:p>
          <w:p w14:paraId="7B104CF0" w14:textId="77777777" w:rsidR="00DB02B9" w:rsidRPr="00013434" w:rsidRDefault="00DB02B9" w:rsidP="00DB02B9">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 </w:t>
            </w:r>
          </w:p>
        </w:tc>
      </w:tr>
      <w:tr w:rsidR="00DB02B9" w:rsidRPr="00DB02B9" w14:paraId="16FAFAF2" w14:textId="77777777" w:rsidTr="00D3138E">
        <w:trPr>
          <w:gridAfter w:val="1"/>
          <w:wAfter w:w="37" w:type="dxa"/>
          <w:trHeight w:val="315"/>
        </w:trPr>
        <w:tc>
          <w:tcPr>
            <w:tcW w:w="2100" w:type="dxa"/>
            <w:tcBorders>
              <w:top w:val="single" w:sz="8" w:space="0" w:color="auto"/>
              <w:left w:val="nil"/>
              <w:bottom w:val="nil"/>
              <w:right w:val="nil"/>
            </w:tcBorders>
            <w:shd w:val="clear" w:color="auto" w:fill="000000" w:themeFill="text1"/>
            <w:noWrap/>
            <w:vAlign w:val="center"/>
            <w:hideMark/>
          </w:tcPr>
          <w:p w14:paraId="1D1DED94"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Controls</w:t>
            </w:r>
          </w:p>
        </w:tc>
        <w:tc>
          <w:tcPr>
            <w:tcW w:w="3860" w:type="dxa"/>
            <w:tcBorders>
              <w:top w:val="single" w:sz="8" w:space="0" w:color="auto"/>
              <w:left w:val="nil"/>
              <w:bottom w:val="nil"/>
              <w:right w:val="nil"/>
            </w:tcBorders>
            <w:shd w:val="clear" w:color="auto" w:fill="000000" w:themeFill="text1"/>
            <w:noWrap/>
            <w:vAlign w:val="center"/>
            <w:hideMark/>
          </w:tcPr>
          <w:p w14:paraId="202FF7EC"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Manual</w:t>
            </w:r>
          </w:p>
        </w:tc>
        <w:tc>
          <w:tcPr>
            <w:tcW w:w="2820" w:type="dxa"/>
            <w:gridSpan w:val="3"/>
            <w:tcBorders>
              <w:top w:val="single" w:sz="8" w:space="0" w:color="auto"/>
              <w:left w:val="nil"/>
              <w:bottom w:val="nil"/>
              <w:right w:val="nil"/>
            </w:tcBorders>
            <w:shd w:val="clear" w:color="auto" w:fill="000000" w:themeFill="text1"/>
            <w:noWrap/>
            <w:vAlign w:val="center"/>
            <w:hideMark/>
          </w:tcPr>
          <w:p w14:paraId="6B46D234"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System</w:t>
            </w:r>
          </w:p>
        </w:tc>
      </w:tr>
      <w:tr w:rsidR="00DB02B9" w:rsidRPr="00DB02B9" w14:paraId="4676277F" w14:textId="77777777" w:rsidTr="0030507F">
        <w:trPr>
          <w:gridAfter w:val="1"/>
          <w:wAfter w:w="37" w:type="dxa"/>
          <w:trHeight w:val="330"/>
        </w:trPr>
        <w:tc>
          <w:tcPr>
            <w:tcW w:w="2100" w:type="dxa"/>
            <w:tcBorders>
              <w:top w:val="single" w:sz="12" w:space="0" w:color="FFFFFF"/>
              <w:left w:val="single" w:sz="8" w:space="0" w:color="FFFFFF"/>
              <w:bottom w:val="nil"/>
              <w:right w:val="nil"/>
            </w:tcBorders>
            <w:shd w:val="clear" w:color="000000" w:fill="E2E3E2"/>
            <w:hideMark/>
          </w:tcPr>
          <w:p w14:paraId="3579D8AD" w14:textId="77777777" w:rsidR="00DB02B9" w:rsidRPr="00013434" w:rsidRDefault="00DB02B9" w:rsidP="00DB02B9">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Preventative</w:t>
            </w:r>
          </w:p>
        </w:tc>
        <w:tc>
          <w:tcPr>
            <w:tcW w:w="3860" w:type="dxa"/>
            <w:tcBorders>
              <w:top w:val="single" w:sz="8" w:space="0" w:color="FFFFFF"/>
              <w:left w:val="single" w:sz="8" w:space="0" w:color="FFFFFF"/>
              <w:bottom w:val="single" w:sz="8" w:space="0" w:color="FFFFFF"/>
              <w:right w:val="nil"/>
            </w:tcBorders>
            <w:shd w:val="clear" w:color="000000" w:fill="F2F2F2"/>
            <w:vAlign w:val="center"/>
            <w:hideMark/>
          </w:tcPr>
          <w:p w14:paraId="1E7A389F" w14:textId="77777777" w:rsidR="00DB02B9" w:rsidRPr="00013434" w:rsidRDefault="00DB02B9" w:rsidP="00DB02B9">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p w14:paraId="51DAE215" w14:textId="77777777" w:rsidR="00F3316D" w:rsidRPr="00013434" w:rsidRDefault="00F3316D" w:rsidP="00DB02B9">
            <w:pPr>
              <w:suppressAutoHyphens w:val="0"/>
              <w:spacing w:before="0" w:after="0" w:line="240" w:lineRule="auto"/>
              <w:rPr>
                <w:rFonts w:ascii="Arial" w:eastAsia="Times New Roman" w:hAnsi="Arial" w:cs="Arial"/>
                <w:color w:val="000000"/>
                <w:sz w:val="18"/>
                <w:szCs w:val="18"/>
                <w:lang w:eastAsia="en-AU"/>
              </w:rPr>
            </w:pPr>
          </w:p>
        </w:tc>
        <w:tc>
          <w:tcPr>
            <w:tcW w:w="640" w:type="dxa"/>
            <w:tcBorders>
              <w:top w:val="single" w:sz="8" w:space="0" w:color="FFFFFF"/>
              <w:left w:val="single" w:sz="8" w:space="0" w:color="FFFFFF"/>
              <w:bottom w:val="single" w:sz="8" w:space="0" w:color="FFFFFF"/>
              <w:right w:val="nil"/>
            </w:tcBorders>
            <w:shd w:val="clear" w:color="000000" w:fill="F2F2F2"/>
            <w:vAlign w:val="center"/>
            <w:hideMark/>
          </w:tcPr>
          <w:p w14:paraId="552033EB" w14:textId="77777777" w:rsidR="00DB02B9" w:rsidRPr="00013434" w:rsidRDefault="00DB02B9" w:rsidP="00DB02B9">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c>
          <w:tcPr>
            <w:tcW w:w="2180" w:type="dxa"/>
            <w:gridSpan w:val="2"/>
            <w:tcBorders>
              <w:top w:val="single" w:sz="8" w:space="0" w:color="FFFFFF"/>
              <w:left w:val="nil"/>
              <w:bottom w:val="single" w:sz="8" w:space="0" w:color="FFFFFF"/>
              <w:right w:val="nil"/>
            </w:tcBorders>
            <w:shd w:val="clear" w:color="000000" w:fill="F2F2F2"/>
            <w:vAlign w:val="center"/>
            <w:hideMark/>
          </w:tcPr>
          <w:p w14:paraId="4F74949D" w14:textId="77777777" w:rsidR="00DB02B9" w:rsidRPr="00013434" w:rsidRDefault="00DB02B9" w:rsidP="00DB02B9">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DB02B9" w:rsidRPr="00DB02B9" w14:paraId="0788E788" w14:textId="77777777" w:rsidTr="0030507F">
        <w:trPr>
          <w:gridAfter w:val="1"/>
          <w:wAfter w:w="37" w:type="dxa"/>
          <w:trHeight w:val="330"/>
        </w:trPr>
        <w:tc>
          <w:tcPr>
            <w:tcW w:w="2100" w:type="dxa"/>
            <w:tcBorders>
              <w:top w:val="single" w:sz="12" w:space="0" w:color="FFFFFF"/>
              <w:left w:val="single" w:sz="8" w:space="0" w:color="FFFFFF"/>
              <w:bottom w:val="nil"/>
              <w:right w:val="nil"/>
            </w:tcBorders>
            <w:shd w:val="clear" w:color="000000" w:fill="E2E3E2"/>
            <w:hideMark/>
          </w:tcPr>
          <w:p w14:paraId="3DD61285" w14:textId="77777777" w:rsidR="00DB02B9" w:rsidRPr="00013434" w:rsidRDefault="00DB02B9" w:rsidP="00DB02B9">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Detective</w:t>
            </w:r>
          </w:p>
        </w:tc>
        <w:tc>
          <w:tcPr>
            <w:tcW w:w="3860" w:type="dxa"/>
            <w:tcBorders>
              <w:top w:val="nil"/>
              <w:left w:val="single" w:sz="8" w:space="0" w:color="FFFFFF"/>
              <w:bottom w:val="single" w:sz="8" w:space="0" w:color="FFFFFF"/>
              <w:right w:val="nil"/>
            </w:tcBorders>
            <w:shd w:val="clear" w:color="000000" w:fill="F2F2F2"/>
            <w:vAlign w:val="center"/>
            <w:hideMark/>
          </w:tcPr>
          <w:p w14:paraId="58915AEC" w14:textId="77777777" w:rsidR="00DB02B9" w:rsidRPr="00013434" w:rsidRDefault="00DB02B9" w:rsidP="00DB02B9">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p w14:paraId="5B59EB12" w14:textId="77777777" w:rsidR="00F3316D" w:rsidRPr="00013434" w:rsidRDefault="00F3316D" w:rsidP="00DB02B9">
            <w:pPr>
              <w:suppressAutoHyphens w:val="0"/>
              <w:spacing w:before="0" w:after="0" w:line="240" w:lineRule="auto"/>
              <w:rPr>
                <w:rFonts w:ascii="Arial" w:eastAsia="Times New Roman" w:hAnsi="Arial" w:cs="Arial"/>
                <w:color w:val="000000"/>
                <w:sz w:val="18"/>
                <w:szCs w:val="18"/>
                <w:lang w:eastAsia="en-AU"/>
              </w:rPr>
            </w:pPr>
          </w:p>
        </w:tc>
        <w:tc>
          <w:tcPr>
            <w:tcW w:w="640" w:type="dxa"/>
            <w:tcBorders>
              <w:top w:val="nil"/>
              <w:left w:val="single" w:sz="8" w:space="0" w:color="FFFFFF"/>
              <w:bottom w:val="single" w:sz="8" w:space="0" w:color="FFFFFF"/>
              <w:right w:val="nil"/>
            </w:tcBorders>
            <w:shd w:val="clear" w:color="000000" w:fill="F2F2F2"/>
            <w:vAlign w:val="center"/>
            <w:hideMark/>
          </w:tcPr>
          <w:p w14:paraId="239BFB7D" w14:textId="77777777" w:rsidR="00DB02B9" w:rsidRPr="00013434" w:rsidRDefault="00DB02B9" w:rsidP="00DB02B9">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c>
          <w:tcPr>
            <w:tcW w:w="2180" w:type="dxa"/>
            <w:gridSpan w:val="2"/>
            <w:tcBorders>
              <w:top w:val="nil"/>
              <w:left w:val="nil"/>
              <w:bottom w:val="single" w:sz="8" w:space="0" w:color="FFFFFF"/>
              <w:right w:val="nil"/>
            </w:tcBorders>
            <w:shd w:val="clear" w:color="000000" w:fill="F2F2F2"/>
            <w:vAlign w:val="center"/>
            <w:hideMark/>
          </w:tcPr>
          <w:p w14:paraId="320BBE1B" w14:textId="77777777" w:rsidR="00DB02B9" w:rsidRPr="00013434" w:rsidRDefault="00DB02B9" w:rsidP="00DB02B9">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DB02B9" w:rsidRPr="00DB02B9" w14:paraId="40604AB1" w14:textId="77777777" w:rsidTr="0030507F">
        <w:trPr>
          <w:gridAfter w:val="1"/>
          <w:wAfter w:w="37" w:type="dxa"/>
          <w:trHeight w:val="600"/>
        </w:trPr>
        <w:tc>
          <w:tcPr>
            <w:tcW w:w="8780" w:type="dxa"/>
            <w:gridSpan w:val="5"/>
            <w:tcBorders>
              <w:top w:val="single" w:sz="12" w:space="0" w:color="FFFFFF"/>
              <w:left w:val="single" w:sz="8" w:space="0" w:color="FFFFFF"/>
              <w:bottom w:val="nil"/>
              <w:right w:val="nil"/>
            </w:tcBorders>
            <w:shd w:val="clear" w:color="000000" w:fill="E2E3E2"/>
            <w:hideMark/>
          </w:tcPr>
          <w:p w14:paraId="2A26F817" w14:textId="77777777" w:rsidR="00DB02B9" w:rsidRPr="00013434" w:rsidRDefault="00DB02B9" w:rsidP="00DB02B9">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System based, preventative controls are generally more efficient and effective than detective, manual controls.</w:t>
            </w:r>
          </w:p>
          <w:p w14:paraId="34086039" w14:textId="77777777" w:rsidR="00DB02B9" w:rsidRPr="00013434" w:rsidRDefault="00DB02B9" w:rsidP="00F3316D">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 </w:t>
            </w:r>
          </w:p>
        </w:tc>
      </w:tr>
      <w:tr w:rsidR="006B5CDF" w:rsidRPr="00DB02B9" w14:paraId="2707A5D5" w14:textId="77777777" w:rsidTr="00D3138E">
        <w:trPr>
          <w:gridAfter w:val="1"/>
          <w:wAfter w:w="37" w:type="dxa"/>
          <w:trHeight w:val="330"/>
        </w:trPr>
        <w:tc>
          <w:tcPr>
            <w:tcW w:w="8780" w:type="dxa"/>
            <w:gridSpan w:val="5"/>
            <w:tcBorders>
              <w:top w:val="single" w:sz="12" w:space="0" w:color="FFFFFF"/>
              <w:left w:val="nil"/>
              <w:bottom w:val="single" w:sz="12" w:space="0" w:color="FFFFFF"/>
              <w:right w:val="nil"/>
            </w:tcBorders>
            <w:shd w:val="clear" w:color="auto" w:fill="000000" w:themeFill="text1"/>
            <w:noWrap/>
            <w:vAlign w:val="center"/>
            <w:hideMark/>
          </w:tcPr>
          <w:p w14:paraId="491E35ED" w14:textId="77777777" w:rsidR="006B5CDF" w:rsidRPr="00013434" w:rsidRDefault="006B5CDF"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Residual Risk</w:t>
            </w:r>
          </w:p>
        </w:tc>
      </w:tr>
      <w:tr w:rsidR="00DB02B9" w:rsidRPr="00DB02B9" w14:paraId="7CBBA904" w14:textId="77777777" w:rsidTr="0030507F">
        <w:trPr>
          <w:gridAfter w:val="1"/>
          <w:wAfter w:w="37" w:type="dxa"/>
          <w:trHeight w:val="527"/>
        </w:trPr>
        <w:tc>
          <w:tcPr>
            <w:tcW w:w="8780" w:type="dxa"/>
            <w:gridSpan w:val="5"/>
            <w:tcBorders>
              <w:top w:val="nil"/>
              <w:left w:val="single" w:sz="8" w:space="0" w:color="FFFFFF"/>
              <w:bottom w:val="single" w:sz="8" w:space="0" w:color="FFFFFF"/>
              <w:right w:val="nil"/>
            </w:tcBorders>
            <w:shd w:val="clear" w:color="000000" w:fill="F2F2F2"/>
            <w:vAlign w:val="center"/>
            <w:hideMark/>
          </w:tcPr>
          <w:p w14:paraId="6B71A2F6" w14:textId="77777777" w:rsidR="00DB02B9" w:rsidRPr="00013434" w:rsidRDefault="00DB02B9" w:rsidP="00DB02B9">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[Identify the consequence and likelihood of the risk occurring after the c</w:t>
            </w:r>
            <w:r w:rsidR="00475489" w:rsidRPr="00013434">
              <w:rPr>
                <w:rFonts w:ascii="Arial" w:eastAsia="Times New Roman" w:hAnsi="Arial" w:cs="Arial"/>
                <w:color w:val="000000"/>
                <w:sz w:val="18"/>
                <w:szCs w:val="18"/>
                <w:lang w:eastAsia="en-AU"/>
              </w:rPr>
              <w:t>ontrols are taken into account.</w:t>
            </w:r>
            <w:r w:rsidRPr="00013434">
              <w:rPr>
                <w:rFonts w:ascii="Arial" w:eastAsia="Times New Roman" w:hAnsi="Arial" w:cs="Arial"/>
                <w:color w:val="000000"/>
                <w:sz w:val="18"/>
                <w:szCs w:val="18"/>
                <w:lang w:eastAsia="en-AU"/>
              </w:rPr>
              <w:t>]</w:t>
            </w:r>
          </w:p>
          <w:p w14:paraId="01859542" w14:textId="77777777" w:rsidR="00DB02B9" w:rsidRPr="00013434" w:rsidRDefault="00475489" w:rsidP="00DB02B9">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475489" w:rsidRPr="00DB02B9" w14:paraId="0248DA05" w14:textId="77777777" w:rsidTr="0030507F">
        <w:trPr>
          <w:gridAfter w:val="1"/>
          <w:wAfter w:w="37" w:type="dxa"/>
          <w:trHeight w:val="390"/>
        </w:trPr>
        <w:tc>
          <w:tcPr>
            <w:tcW w:w="8780" w:type="dxa"/>
            <w:gridSpan w:val="5"/>
            <w:tcBorders>
              <w:top w:val="single" w:sz="12" w:space="0" w:color="FFFFFF"/>
              <w:left w:val="single" w:sz="8" w:space="0" w:color="FFFFFF"/>
              <w:bottom w:val="nil"/>
              <w:right w:val="nil"/>
            </w:tcBorders>
            <w:shd w:val="clear" w:color="000000" w:fill="E2E3E2"/>
            <w:hideMark/>
          </w:tcPr>
          <w:p w14:paraId="464FE674" w14:textId="77777777" w:rsidR="00475489" w:rsidRPr="00013434" w:rsidRDefault="00475489" w:rsidP="006B5CDF">
            <w:pPr>
              <w:suppressAutoHyphens w:val="0"/>
              <w:spacing w:before="0" w:after="0" w:line="240" w:lineRule="auto"/>
              <w:jc w:val="right"/>
              <w:rPr>
                <w:rFonts w:ascii="Arial" w:eastAsia="Times New Roman" w:hAnsi="Arial" w:cs="Arial"/>
                <w:b/>
                <w:bCs/>
                <w:iCs/>
                <w:color w:val="000000"/>
                <w:sz w:val="20"/>
                <w:szCs w:val="18"/>
                <w:lang w:eastAsia="en-AU"/>
              </w:rPr>
            </w:pPr>
            <w:r w:rsidRPr="00013434">
              <w:rPr>
                <w:rFonts w:ascii="Arial" w:eastAsia="Times New Roman" w:hAnsi="Arial" w:cs="Arial"/>
                <w:b/>
                <w:bCs/>
                <w:iCs/>
                <w:color w:val="000000"/>
                <w:sz w:val="20"/>
                <w:szCs w:val="18"/>
                <w:lang w:eastAsia="en-AU"/>
              </w:rPr>
              <w:t xml:space="preserve">RESIDUAL RISK </w:t>
            </w:r>
            <w:r w:rsidR="006B5CDF" w:rsidRPr="00013434">
              <w:rPr>
                <w:rFonts w:ascii="Arial" w:eastAsia="Times New Roman" w:hAnsi="Arial" w:cs="Arial"/>
                <w:b/>
                <w:bCs/>
                <w:iCs/>
                <w:color w:val="000000"/>
                <w:sz w:val="20"/>
                <w:szCs w:val="18"/>
                <w:lang w:eastAsia="en-AU"/>
              </w:rPr>
              <w:t>–</w:t>
            </w:r>
            <w:r w:rsidR="0023417F" w:rsidRPr="00013434">
              <w:rPr>
                <w:rFonts w:ascii="Arial" w:eastAsia="Times New Roman" w:hAnsi="Arial" w:cs="Arial"/>
                <w:b/>
                <w:bCs/>
                <w:iCs/>
                <w:color w:val="000000"/>
                <w:sz w:val="20"/>
                <w:szCs w:val="18"/>
                <w:lang w:eastAsia="en-AU"/>
              </w:rPr>
              <w:t xml:space="preserve"> LOW</w:t>
            </w:r>
            <w:r w:rsidR="006B5CDF" w:rsidRPr="00013434">
              <w:rPr>
                <w:rFonts w:ascii="Arial" w:eastAsia="Times New Roman" w:hAnsi="Arial" w:cs="Arial"/>
                <w:b/>
                <w:bCs/>
                <w:iCs/>
                <w:color w:val="000000"/>
                <w:sz w:val="20"/>
                <w:szCs w:val="18"/>
                <w:lang w:eastAsia="en-AU"/>
              </w:rPr>
              <w:t xml:space="preserve"> / </w:t>
            </w:r>
            <w:r w:rsidR="0023417F" w:rsidRPr="00013434">
              <w:rPr>
                <w:rFonts w:ascii="Arial" w:eastAsia="Times New Roman" w:hAnsi="Arial" w:cs="Arial"/>
                <w:b/>
                <w:bCs/>
                <w:iCs/>
                <w:color w:val="000000"/>
                <w:sz w:val="20"/>
                <w:szCs w:val="18"/>
                <w:lang w:eastAsia="en-AU"/>
              </w:rPr>
              <w:t>MEDIUM</w:t>
            </w:r>
            <w:r w:rsidR="006B5CDF" w:rsidRPr="00013434">
              <w:rPr>
                <w:rFonts w:ascii="Arial" w:eastAsia="Times New Roman" w:hAnsi="Arial" w:cs="Arial"/>
                <w:b/>
                <w:bCs/>
                <w:iCs/>
                <w:color w:val="000000"/>
                <w:sz w:val="20"/>
                <w:szCs w:val="18"/>
                <w:lang w:eastAsia="en-AU"/>
              </w:rPr>
              <w:t xml:space="preserve"> </w:t>
            </w:r>
            <w:r w:rsidR="0023417F" w:rsidRPr="00013434">
              <w:rPr>
                <w:rFonts w:ascii="Arial" w:eastAsia="Times New Roman" w:hAnsi="Arial" w:cs="Arial"/>
                <w:b/>
                <w:bCs/>
                <w:iCs/>
                <w:color w:val="000000"/>
                <w:sz w:val="20"/>
                <w:szCs w:val="18"/>
                <w:lang w:eastAsia="en-AU"/>
              </w:rPr>
              <w:t>/</w:t>
            </w:r>
            <w:r w:rsidR="006B5CDF" w:rsidRPr="00013434">
              <w:rPr>
                <w:rFonts w:ascii="Arial" w:eastAsia="Times New Roman" w:hAnsi="Arial" w:cs="Arial"/>
                <w:b/>
                <w:bCs/>
                <w:iCs/>
                <w:color w:val="000000"/>
                <w:sz w:val="20"/>
                <w:szCs w:val="18"/>
                <w:lang w:eastAsia="en-AU"/>
              </w:rPr>
              <w:t xml:space="preserve"> </w:t>
            </w:r>
            <w:r w:rsidR="0023417F" w:rsidRPr="00013434">
              <w:rPr>
                <w:rFonts w:ascii="Arial" w:eastAsia="Times New Roman" w:hAnsi="Arial" w:cs="Arial"/>
                <w:b/>
                <w:bCs/>
                <w:iCs/>
                <w:color w:val="000000"/>
                <w:sz w:val="20"/>
                <w:szCs w:val="18"/>
                <w:lang w:eastAsia="en-AU"/>
              </w:rPr>
              <w:t>HIGH</w:t>
            </w:r>
            <w:r w:rsidRPr="00013434">
              <w:rPr>
                <w:rFonts w:ascii="Arial" w:eastAsia="Times New Roman" w:hAnsi="Arial" w:cs="Arial"/>
                <w:b/>
                <w:bCs/>
                <w:iCs/>
                <w:color w:val="000000"/>
                <w:sz w:val="20"/>
                <w:szCs w:val="18"/>
                <w:lang w:eastAsia="en-AU"/>
              </w:rPr>
              <w:t> </w:t>
            </w:r>
          </w:p>
        </w:tc>
      </w:tr>
      <w:tr w:rsidR="006B5CDF" w:rsidRPr="00DB02B9" w14:paraId="263AF68E" w14:textId="77777777" w:rsidTr="00D3138E">
        <w:trPr>
          <w:gridAfter w:val="1"/>
          <w:wAfter w:w="37" w:type="dxa"/>
          <w:trHeight w:val="330"/>
        </w:trPr>
        <w:tc>
          <w:tcPr>
            <w:tcW w:w="8780" w:type="dxa"/>
            <w:gridSpan w:val="5"/>
            <w:tcBorders>
              <w:top w:val="single" w:sz="12" w:space="0" w:color="FFFFFF"/>
              <w:left w:val="nil"/>
              <w:bottom w:val="single" w:sz="12" w:space="0" w:color="FFFFFF"/>
              <w:right w:val="nil"/>
            </w:tcBorders>
            <w:shd w:val="clear" w:color="auto" w:fill="000000" w:themeFill="text1"/>
            <w:noWrap/>
            <w:vAlign w:val="center"/>
            <w:hideMark/>
          </w:tcPr>
          <w:p w14:paraId="3FE0982E" w14:textId="77777777" w:rsidR="006B5CDF" w:rsidRPr="00013434" w:rsidRDefault="006B5CDF" w:rsidP="006B5CDF">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Evaluation - Residual Risk vs Target Risk Rating</w:t>
            </w:r>
          </w:p>
        </w:tc>
      </w:tr>
      <w:tr w:rsidR="00DB02B9" w:rsidRPr="00DB02B9" w14:paraId="369A30CA" w14:textId="77777777" w:rsidTr="0030507F">
        <w:trPr>
          <w:gridAfter w:val="1"/>
          <w:wAfter w:w="37" w:type="dxa"/>
          <w:trHeight w:val="300"/>
        </w:trPr>
        <w:tc>
          <w:tcPr>
            <w:tcW w:w="8780" w:type="dxa"/>
            <w:gridSpan w:val="5"/>
            <w:tcBorders>
              <w:top w:val="nil"/>
              <w:left w:val="single" w:sz="8" w:space="0" w:color="FFFFFF"/>
              <w:bottom w:val="single" w:sz="8" w:space="0" w:color="FFFFFF"/>
              <w:right w:val="nil"/>
            </w:tcBorders>
            <w:shd w:val="clear" w:color="000000" w:fill="F2F2F2"/>
            <w:vAlign w:val="center"/>
            <w:hideMark/>
          </w:tcPr>
          <w:p w14:paraId="3F1167E6" w14:textId="77777777" w:rsidR="00DB02B9" w:rsidRPr="00013434" w:rsidRDefault="00DB02B9" w:rsidP="00DB02B9">
            <w:pPr>
              <w:suppressAutoHyphens w:val="0"/>
              <w:spacing w:before="0" w:after="0" w:line="240" w:lineRule="auto"/>
              <w:rPr>
                <w:rFonts w:asciiTheme="majorHAnsi" w:eastAsia="Times New Roman" w:hAnsiTheme="majorHAnsi" w:cstheme="majorHAnsi"/>
                <w:color w:val="000000"/>
                <w:sz w:val="18"/>
                <w:szCs w:val="18"/>
                <w:lang w:eastAsia="en-AU"/>
              </w:rPr>
            </w:pPr>
            <w:r w:rsidRPr="00013434">
              <w:rPr>
                <w:rFonts w:asciiTheme="majorHAnsi" w:eastAsia="Times New Roman" w:hAnsiTheme="majorHAnsi" w:cstheme="majorHAnsi"/>
                <w:color w:val="000000"/>
                <w:sz w:val="18"/>
                <w:szCs w:val="18"/>
                <w:lang w:eastAsia="en-AU"/>
              </w:rPr>
              <w:t xml:space="preserve">Compare the residual risk to the target risk rating. Controls should be proportionate to risk. </w:t>
            </w:r>
          </w:p>
          <w:p w14:paraId="19CBB2E1" w14:textId="77777777" w:rsidR="00DB02B9" w:rsidRPr="00013434" w:rsidRDefault="00DB02B9" w:rsidP="00DB02B9">
            <w:pPr>
              <w:suppressAutoHyphens w:val="0"/>
              <w:spacing w:before="0" w:after="0" w:line="240" w:lineRule="auto"/>
              <w:rPr>
                <w:rFonts w:asciiTheme="majorHAnsi" w:eastAsia="Times New Roman" w:hAnsiTheme="majorHAnsi" w:cstheme="majorHAnsi"/>
                <w:color w:val="000000"/>
                <w:sz w:val="18"/>
                <w:szCs w:val="18"/>
                <w:lang w:eastAsia="en-AU"/>
              </w:rPr>
            </w:pPr>
            <w:r w:rsidRPr="00013434">
              <w:rPr>
                <w:rFonts w:asciiTheme="majorHAnsi" w:eastAsia="Times New Roman" w:hAnsiTheme="majorHAnsi" w:cstheme="majorHAnsi"/>
                <w:color w:val="000000"/>
                <w:sz w:val="18"/>
                <w:szCs w:val="18"/>
                <w:lang w:eastAsia="en-AU"/>
              </w:rPr>
              <w:t> </w:t>
            </w:r>
          </w:p>
        </w:tc>
      </w:tr>
      <w:tr w:rsidR="00DB02B9" w:rsidRPr="00DB02B9" w14:paraId="62BA07D2" w14:textId="77777777" w:rsidTr="0030507F">
        <w:trPr>
          <w:gridAfter w:val="1"/>
          <w:wAfter w:w="37" w:type="dxa"/>
          <w:trHeight w:val="359"/>
        </w:trPr>
        <w:tc>
          <w:tcPr>
            <w:tcW w:w="8780" w:type="dxa"/>
            <w:gridSpan w:val="5"/>
            <w:tcBorders>
              <w:top w:val="single" w:sz="12" w:space="0" w:color="FFFFFF"/>
              <w:left w:val="single" w:sz="8" w:space="0" w:color="FFFFFF"/>
              <w:bottom w:val="single" w:sz="8" w:space="0" w:color="FFFFFF"/>
              <w:right w:val="nil"/>
            </w:tcBorders>
            <w:shd w:val="clear" w:color="000000" w:fill="F2F2F2"/>
            <w:vAlign w:val="center"/>
            <w:hideMark/>
          </w:tcPr>
          <w:p w14:paraId="544E810F" w14:textId="77777777" w:rsidR="00DB02B9" w:rsidRPr="00013434" w:rsidRDefault="00DB02B9" w:rsidP="006B5CDF">
            <w:pPr>
              <w:pStyle w:val="Bullet1"/>
              <w:rPr>
                <w:rFonts w:asciiTheme="majorHAnsi" w:hAnsiTheme="majorHAnsi" w:cstheme="majorHAnsi"/>
                <w:sz w:val="18"/>
                <w:szCs w:val="18"/>
                <w:lang w:eastAsia="en-AU"/>
              </w:rPr>
            </w:pPr>
            <w:r w:rsidRPr="00013434">
              <w:rPr>
                <w:rFonts w:asciiTheme="majorHAnsi" w:hAnsiTheme="majorHAnsi" w:cstheme="majorHAnsi"/>
                <w:sz w:val="18"/>
                <w:szCs w:val="18"/>
                <w:lang w:eastAsia="en-AU"/>
              </w:rPr>
              <w:t>Res</w:t>
            </w:r>
            <w:r w:rsidR="006B5CDF" w:rsidRPr="00013434">
              <w:rPr>
                <w:rFonts w:asciiTheme="majorHAnsi" w:hAnsiTheme="majorHAnsi" w:cstheme="majorHAnsi"/>
                <w:sz w:val="18"/>
                <w:szCs w:val="18"/>
                <w:lang w:eastAsia="en-AU"/>
              </w:rPr>
              <w:t>idual risk &gt; target risk rating,</w:t>
            </w:r>
            <w:r w:rsidRPr="00013434">
              <w:rPr>
                <w:rFonts w:asciiTheme="majorHAnsi" w:hAnsiTheme="majorHAnsi" w:cstheme="majorHAnsi"/>
                <w:sz w:val="18"/>
                <w:szCs w:val="18"/>
                <w:lang w:eastAsia="en-AU"/>
              </w:rPr>
              <w:t xml:space="preserve"> or </w:t>
            </w:r>
          </w:p>
        </w:tc>
      </w:tr>
      <w:tr w:rsidR="00DB02B9" w:rsidRPr="00DB02B9" w14:paraId="243E5965" w14:textId="77777777" w:rsidTr="0030507F">
        <w:trPr>
          <w:gridAfter w:val="1"/>
          <w:wAfter w:w="37" w:type="dxa"/>
          <w:trHeight w:val="287"/>
        </w:trPr>
        <w:tc>
          <w:tcPr>
            <w:tcW w:w="8780" w:type="dxa"/>
            <w:gridSpan w:val="5"/>
            <w:tcBorders>
              <w:top w:val="single" w:sz="12" w:space="0" w:color="FFFFFF"/>
              <w:left w:val="single" w:sz="8" w:space="0" w:color="FFFFFF"/>
              <w:bottom w:val="single" w:sz="8" w:space="0" w:color="FFFFFF"/>
              <w:right w:val="nil"/>
            </w:tcBorders>
            <w:shd w:val="clear" w:color="000000" w:fill="F2F2F2"/>
            <w:vAlign w:val="center"/>
            <w:hideMark/>
          </w:tcPr>
          <w:p w14:paraId="15CAE84C" w14:textId="77777777" w:rsidR="00DB02B9" w:rsidRPr="00013434" w:rsidRDefault="00DB02B9" w:rsidP="006B5CDF">
            <w:pPr>
              <w:pStyle w:val="Bullet1"/>
              <w:rPr>
                <w:rFonts w:asciiTheme="majorHAnsi" w:hAnsiTheme="majorHAnsi" w:cstheme="majorHAnsi"/>
                <w:sz w:val="18"/>
                <w:szCs w:val="18"/>
                <w:lang w:eastAsia="en-AU"/>
              </w:rPr>
            </w:pPr>
            <w:r w:rsidRPr="00013434">
              <w:rPr>
                <w:rFonts w:asciiTheme="majorHAnsi" w:hAnsiTheme="majorHAnsi" w:cstheme="majorHAnsi"/>
                <w:sz w:val="18"/>
                <w:szCs w:val="18"/>
                <w:lang w:eastAsia="en-AU"/>
              </w:rPr>
              <w:t>Res</w:t>
            </w:r>
            <w:r w:rsidR="006B5CDF" w:rsidRPr="00013434">
              <w:rPr>
                <w:rFonts w:asciiTheme="majorHAnsi" w:hAnsiTheme="majorHAnsi" w:cstheme="majorHAnsi"/>
                <w:sz w:val="18"/>
                <w:szCs w:val="18"/>
                <w:lang w:eastAsia="en-AU"/>
              </w:rPr>
              <w:t>idual risk &lt; target risk rating,</w:t>
            </w:r>
            <w:r w:rsidRPr="00013434">
              <w:rPr>
                <w:rFonts w:asciiTheme="majorHAnsi" w:hAnsiTheme="majorHAnsi" w:cstheme="majorHAnsi"/>
                <w:sz w:val="18"/>
                <w:szCs w:val="18"/>
                <w:lang w:eastAsia="en-AU"/>
              </w:rPr>
              <w:t xml:space="preserve"> or </w:t>
            </w:r>
          </w:p>
        </w:tc>
      </w:tr>
      <w:tr w:rsidR="00DB02B9" w:rsidRPr="00DB02B9" w14:paraId="79830374" w14:textId="77777777" w:rsidTr="0030507F">
        <w:trPr>
          <w:gridAfter w:val="1"/>
          <w:wAfter w:w="37" w:type="dxa"/>
          <w:trHeight w:val="315"/>
        </w:trPr>
        <w:tc>
          <w:tcPr>
            <w:tcW w:w="8780" w:type="dxa"/>
            <w:gridSpan w:val="5"/>
            <w:tcBorders>
              <w:top w:val="single" w:sz="12" w:space="0" w:color="FFFFFF"/>
              <w:left w:val="single" w:sz="8" w:space="0" w:color="FFFFFF"/>
              <w:bottom w:val="single" w:sz="8" w:space="0" w:color="FFFFFF"/>
              <w:right w:val="nil"/>
            </w:tcBorders>
            <w:shd w:val="clear" w:color="000000" w:fill="F2F2F2"/>
            <w:vAlign w:val="center"/>
            <w:hideMark/>
          </w:tcPr>
          <w:p w14:paraId="06F82A7F" w14:textId="77777777" w:rsidR="00DB02B9" w:rsidRPr="00013434" w:rsidRDefault="00DB02B9" w:rsidP="006B5CDF">
            <w:pPr>
              <w:pStyle w:val="Bullet1"/>
              <w:rPr>
                <w:rFonts w:asciiTheme="majorHAnsi" w:hAnsiTheme="majorHAnsi" w:cstheme="majorHAnsi"/>
                <w:sz w:val="18"/>
                <w:szCs w:val="18"/>
                <w:lang w:eastAsia="en-AU"/>
              </w:rPr>
            </w:pPr>
            <w:r w:rsidRPr="00013434">
              <w:rPr>
                <w:rFonts w:asciiTheme="majorHAnsi" w:hAnsiTheme="majorHAnsi" w:cstheme="majorHAnsi"/>
                <w:sz w:val="18"/>
                <w:szCs w:val="18"/>
                <w:lang w:eastAsia="en-AU"/>
              </w:rPr>
              <w:t>Residual risk = target risk rating </w:t>
            </w:r>
          </w:p>
        </w:tc>
      </w:tr>
      <w:tr w:rsidR="00DB02B9" w:rsidRPr="00DB02B9" w14:paraId="5ABE6E21" w14:textId="77777777" w:rsidTr="00D3138E">
        <w:trPr>
          <w:gridAfter w:val="1"/>
          <w:wAfter w:w="37" w:type="dxa"/>
          <w:trHeight w:val="330"/>
        </w:trPr>
        <w:tc>
          <w:tcPr>
            <w:tcW w:w="2100" w:type="dxa"/>
            <w:tcBorders>
              <w:top w:val="single" w:sz="12" w:space="0" w:color="FFFFFF"/>
              <w:left w:val="nil"/>
              <w:bottom w:val="single" w:sz="12" w:space="0" w:color="FFFFFF"/>
              <w:right w:val="nil"/>
            </w:tcBorders>
            <w:shd w:val="clear" w:color="auto" w:fill="000000" w:themeFill="text1"/>
            <w:noWrap/>
            <w:vAlign w:val="center"/>
            <w:hideMark/>
          </w:tcPr>
          <w:p w14:paraId="3228779F"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Treatment</w:t>
            </w:r>
          </w:p>
        </w:tc>
        <w:tc>
          <w:tcPr>
            <w:tcW w:w="3860" w:type="dxa"/>
            <w:tcBorders>
              <w:top w:val="single" w:sz="12" w:space="0" w:color="FFFFFF"/>
              <w:left w:val="nil"/>
              <w:bottom w:val="single" w:sz="12" w:space="0" w:color="FFFFFF"/>
              <w:right w:val="nil"/>
            </w:tcBorders>
            <w:shd w:val="clear" w:color="auto" w:fill="000000" w:themeFill="text1"/>
            <w:noWrap/>
            <w:vAlign w:val="center"/>
            <w:hideMark/>
          </w:tcPr>
          <w:p w14:paraId="5581D99D"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 </w:t>
            </w:r>
          </w:p>
        </w:tc>
        <w:tc>
          <w:tcPr>
            <w:tcW w:w="640" w:type="dxa"/>
            <w:tcBorders>
              <w:top w:val="single" w:sz="12" w:space="0" w:color="FFFFFF"/>
              <w:left w:val="nil"/>
              <w:bottom w:val="single" w:sz="12" w:space="0" w:color="FFFFFF"/>
              <w:right w:val="nil"/>
            </w:tcBorders>
            <w:shd w:val="clear" w:color="auto" w:fill="000000" w:themeFill="text1"/>
            <w:noWrap/>
            <w:vAlign w:val="center"/>
            <w:hideMark/>
          </w:tcPr>
          <w:p w14:paraId="7186477B"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 </w:t>
            </w:r>
          </w:p>
        </w:tc>
        <w:tc>
          <w:tcPr>
            <w:tcW w:w="2180" w:type="dxa"/>
            <w:gridSpan w:val="2"/>
            <w:tcBorders>
              <w:top w:val="single" w:sz="12" w:space="0" w:color="FFFFFF"/>
              <w:left w:val="nil"/>
              <w:bottom w:val="single" w:sz="12" w:space="0" w:color="FFFFFF"/>
              <w:right w:val="nil"/>
            </w:tcBorders>
            <w:shd w:val="clear" w:color="auto" w:fill="000000" w:themeFill="text1"/>
            <w:noWrap/>
            <w:vAlign w:val="center"/>
            <w:hideMark/>
          </w:tcPr>
          <w:p w14:paraId="477125A8" w14:textId="77777777" w:rsidR="00DB02B9" w:rsidRPr="00013434" w:rsidRDefault="00DB02B9" w:rsidP="00DB02B9">
            <w:pPr>
              <w:suppressAutoHyphens w:val="0"/>
              <w:spacing w:before="0" w:after="0" w:line="240" w:lineRule="auto"/>
              <w:rPr>
                <w:rFonts w:ascii="Arial" w:eastAsia="Times New Roman" w:hAnsi="Arial" w:cs="Arial"/>
                <w:b/>
                <w:bCs/>
                <w:color w:val="FFFFFF"/>
                <w:sz w:val="18"/>
                <w:szCs w:val="18"/>
                <w:lang w:eastAsia="en-AU"/>
              </w:rPr>
            </w:pPr>
            <w:r w:rsidRPr="00013434">
              <w:rPr>
                <w:rFonts w:ascii="Arial" w:eastAsia="Times New Roman" w:hAnsi="Arial" w:cs="Arial"/>
                <w:b/>
                <w:bCs/>
                <w:color w:val="FFFFFF"/>
                <w:sz w:val="18"/>
                <w:szCs w:val="18"/>
                <w:lang w:eastAsia="en-AU"/>
              </w:rPr>
              <w:t> </w:t>
            </w:r>
          </w:p>
        </w:tc>
      </w:tr>
      <w:tr w:rsidR="00DB02B9" w:rsidRPr="00DB02B9" w14:paraId="13E09CE5" w14:textId="77777777" w:rsidTr="0030507F">
        <w:trPr>
          <w:gridAfter w:val="1"/>
          <w:wAfter w:w="37" w:type="dxa"/>
          <w:trHeight w:val="45"/>
        </w:trPr>
        <w:tc>
          <w:tcPr>
            <w:tcW w:w="8780" w:type="dxa"/>
            <w:gridSpan w:val="5"/>
            <w:tcBorders>
              <w:top w:val="nil"/>
              <w:left w:val="single" w:sz="8" w:space="0" w:color="FFFFFF"/>
              <w:bottom w:val="single" w:sz="8" w:space="0" w:color="FFFFFF"/>
              <w:right w:val="nil"/>
            </w:tcBorders>
            <w:shd w:val="clear" w:color="000000" w:fill="F2F2F2"/>
            <w:vAlign w:val="center"/>
            <w:hideMark/>
          </w:tcPr>
          <w:p w14:paraId="5693C87F" w14:textId="77777777" w:rsidR="00DB02B9" w:rsidRPr="00013434" w:rsidRDefault="00DB02B9" w:rsidP="00DB02B9">
            <w:pPr>
              <w:pStyle w:val="Bullet1"/>
              <w:numPr>
                <w:ilvl w:val="0"/>
                <w:numId w:val="0"/>
              </w:numPr>
              <w:ind w:left="284" w:hanging="284"/>
              <w:rPr>
                <w:sz w:val="18"/>
                <w:szCs w:val="18"/>
                <w:lang w:eastAsia="en-AU"/>
              </w:rPr>
            </w:pPr>
            <w:r w:rsidRPr="00013434">
              <w:rPr>
                <w:sz w:val="18"/>
                <w:szCs w:val="18"/>
                <w:lang w:eastAsia="en-AU"/>
              </w:rPr>
              <w:t xml:space="preserve">[Identify if there are: </w:t>
            </w:r>
          </w:p>
          <w:p w14:paraId="7E7F882D" w14:textId="77777777" w:rsidR="00DB02B9" w:rsidRPr="00013434" w:rsidRDefault="00475489" w:rsidP="00DB02B9">
            <w:pPr>
              <w:pStyle w:val="Bullet1"/>
              <w:rPr>
                <w:sz w:val="18"/>
                <w:szCs w:val="18"/>
                <w:lang w:eastAsia="en-AU"/>
              </w:rPr>
            </w:pPr>
            <w:r w:rsidRPr="00013434">
              <w:rPr>
                <w:sz w:val="18"/>
                <w:szCs w:val="18"/>
                <w:lang w:eastAsia="en-AU"/>
              </w:rPr>
              <w:t>r</w:t>
            </w:r>
            <w:r w:rsidR="00DB02B9" w:rsidRPr="00013434">
              <w:rPr>
                <w:sz w:val="18"/>
                <w:szCs w:val="18"/>
                <w:lang w:eastAsia="en-AU"/>
              </w:rPr>
              <w:t>isks to be accepted, avoided, transfe</w:t>
            </w:r>
            <w:r w:rsidRPr="00013434">
              <w:rPr>
                <w:sz w:val="18"/>
                <w:szCs w:val="18"/>
                <w:lang w:eastAsia="en-AU"/>
              </w:rPr>
              <w:t>rred, shared or treated</w:t>
            </w:r>
          </w:p>
          <w:p w14:paraId="7D981098" w14:textId="77777777" w:rsidR="00DB02B9" w:rsidRPr="00013434" w:rsidRDefault="00475489" w:rsidP="00DB02B9">
            <w:pPr>
              <w:pStyle w:val="Bullet1"/>
              <w:rPr>
                <w:sz w:val="18"/>
                <w:szCs w:val="18"/>
                <w:lang w:eastAsia="en-AU"/>
              </w:rPr>
            </w:pPr>
            <w:r w:rsidRPr="00013434">
              <w:rPr>
                <w:sz w:val="18"/>
                <w:szCs w:val="18"/>
                <w:lang w:eastAsia="en-AU"/>
              </w:rPr>
              <w:t>t</w:t>
            </w:r>
            <w:r w:rsidR="00DB02B9" w:rsidRPr="00013434">
              <w:rPr>
                <w:sz w:val="18"/>
                <w:szCs w:val="18"/>
                <w:lang w:eastAsia="en-AU"/>
              </w:rPr>
              <w:t>reatments that need to be put into place to reduce the likelihood or severity of a threat and reduce the ris</w:t>
            </w:r>
            <w:r w:rsidRPr="00013434">
              <w:rPr>
                <w:sz w:val="18"/>
                <w:szCs w:val="18"/>
                <w:lang w:eastAsia="en-AU"/>
              </w:rPr>
              <w:t>k rating to an acceptable level</w:t>
            </w:r>
          </w:p>
          <w:p w14:paraId="4DC186F0" w14:textId="77777777" w:rsidR="00DB02B9" w:rsidRPr="00013434" w:rsidRDefault="00475489" w:rsidP="00DB02B9">
            <w:pPr>
              <w:pStyle w:val="Bullet1"/>
              <w:rPr>
                <w:sz w:val="18"/>
                <w:szCs w:val="18"/>
                <w:lang w:eastAsia="en-AU"/>
              </w:rPr>
            </w:pPr>
            <w:r w:rsidRPr="00013434">
              <w:rPr>
                <w:sz w:val="18"/>
                <w:szCs w:val="18"/>
                <w:lang w:eastAsia="en-AU"/>
              </w:rPr>
              <w:t>e</w:t>
            </w:r>
            <w:r w:rsidR="00DB02B9" w:rsidRPr="00013434">
              <w:rPr>
                <w:sz w:val="18"/>
                <w:szCs w:val="18"/>
                <w:lang w:eastAsia="en-AU"/>
              </w:rPr>
              <w:t>xcessive controls in place which can be removed, redesigned or reduced without significantly impacting on outcomes or increasing risk to an unacceptable level</w:t>
            </w:r>
          </w:p>
          <w:p w14:paraId="14627870" w14:textId="1168134A" w:rsidR="00DB02B9" w:rsidRPr="00013434" w:rsidRDefault="00475489" w:rsidP="00DB02B9">
            <w:pPr>
              <w:pStyle w:val="Bullet1"/>
              <w:rPr>
                <w:sz w:val="18"/>
                <w:szCs w:val="18"/>
                <w:lang w:eastAsia="en-AU"/>
              </w:rPr>
            </w:pPr>
            <w:r w:rsidRPr="00013434">
              <w:rPr>
                <w:sz w:val="18"/>
                <w:szCs w:val="18"/>
                <w:lang w:eastAsia="en-AU"/>
              </w:rPr>
              <w:t>m</w:t>
            </w:r>
            <w:r w:rsidR="00DB02B9" w:rsidRPr="00013434">
              <w:rPr>
                <w:sz w:val="18"/>
                <w:szCs w:val="18"/>
                <w:lang w:eastAsia="en-AU"/>
              </w:rPr>
              <w:t>anual controls that could be replaced with system controls</w:t>
            </w:r>
          </w:p>
          <w:p w14:paraId="20B30C99" w14:textId="77777777" w:rsidR="00DB02B9" w:rsidRPr="00013434" w:rsidRDefault="00475489" w:rsidP="00DB02B9">
            <w:pPr>
              <w:pStyle w:val="Bullet1"/>
              <w:rPr>
                <w:sz w:val="18"/>
                <w:szCs w:val="18"/>
                <w:lang w:eastAsia="en-AU"/>
              </w:rPr>
            </w:pPr>
            <w:r w:rsidRPr="00013434">
              <w:rPr>
                <w:sz w:val="18"/>
                <w:szCs w:val="18"/>
                <w:lang w:eastAsia="en-AU"/>
              </w:rPr>
              <w:t>p</w:t>
            </w:r>
            <w:r w:rsidR="00DB02B9" w:rsidRPr="00013434">
              <w:rPr>
                <w:sz w:val="18"/>
                <w:szCs w:val="18"/>
                <w:lang w:eastAsia="en-AU"/>
              </w:rPr>
              <w:t>reventative controls that could be implemented that would reduce t</w:t>
            </w:r>
            <w:r w:rsidR="002D411E" w:rsidRPr="00013434">
              <w:rPr>
                <w:sz w:val="18"/>
                <w:szCs w:val="18"/>
                <w:lang w:eastAsia="en-AU"/>
              </w:rPr>
              <w:t>he need for detective controls.</w:t>
            </w:r>
            <w:r w:rsidR="00DB02B9" w:rsidRPr="00013434">
              <w:rPr>
                <w:sz w:val="18"/>
                <w:szCs w:val="18"/>
                <w:lang w:eastAsia="en-AU"/>
              </w:rPr>
              <w:t>]</w:t>
            </w:r>
          </w:p>
          <w:p w14:paraId="0FF70DFF" w14:textId="77777777" w:rsidR="00DB02B9" w:rsidRPr="00013434" w:rsidRDefault="00DB02B9" w:rsidP="00DB02B9">
            <w:pPr>
              <w:suppressAutoHyphens w:val="0"/>
              <w:spacing w:before="0" w:after="0" w:line="240" w:lineRule="auto"/>
              <w:rPr>
                <w:rFonts w:ascii="Arial" w:eastAsia="Times New Roman" w:hAnsi="Arial" w:cs="Arial"/>
                <w:color w:val="000000"/>
                <w:sz w:val="18"/>
                <w:szCs w:val="18"/>
                <w:lang w:eastAsia="en-AU"/>
              </w:rPr>
            </w:pPr>
            <w:r w:rsidRPr="00013434">
              <w:rPr>
                <w:rFonts w:ascii="Arial" w:eastAsia="Times New Roman" w:hAnsi="Arial" w:cs="Arial"/>
                <w:color w:val="000000"/>
                <w:sz w:val="18"/>
                <w:szCs w:val="18"/>
                <w:lang w:eastAsia="en-AU"/>
              </w:rPr>
              <w:t> </w:t>
            </w:r>
          </w:p>
        </w:tc>
      </w:tr>
      <w:tr w:rsidR="002D411E" w:rsidRPr="00DB02B9" w14:paraId="4C6FB2B8" w14:textId="77777777" w:rsidTr="003E3317">
        <w:trPr>
          <w:gridAfter w:val="1"/>
          <w:wAfter w:w="37" w:type="dxa"/>
          <w:trHeight w:val="1359"/>
        </w:trPr>
        <w:tc>
          <w:tcPr>
            <w:tcW w:w="8780" w:type="dxa"/>
            <w:gridSpan w:val="5"/>
            <w:tcBorders>
              <w:top w:val="single" w:sz="12" w:space="0" w:color="FFFFFF"/>
              <w:left w:val="single" w:sz="8" w:space="0" w:color="FFFFFF"/>
              <w:bottom w:val="nil"/>
              <w:right w:val="nil"/>
            </w:tcBorders>
            <w:shd w:val="clear" w:color="000000" w:fill="E2E3E2"/>
            <w:hideMark/>
          </w:tcPr>
          <w:p w14:paraId="2AEFCBF1" w14:textId="77777777" w:rsidR="0030507F" w:rsidRPr="00013434" w:rsidRDefault="002D411E" w:rsidP="003E3317">
            <w:pPr>
              <w:suppressAutoHyphens w:val="0"/>
              <w:spacing w:before="0" w:after="0" w:line="240" w:lineRule="auto"/>
              <w:rPr>
                <w:rFonts w:ascii="Arial" w:eastAsia="Times New Roman" w:hAnsi="Arial" w:cs="Arial"/>
                <w:b/>
                <w:bCs/>
                <w:i/>
                <w:iCs/>
                <w:color w:val="000000"/>
                <w:sz w:val="18"/>
                <w:szCs w:val="18"/>
                <w:lang w:eastAsia="en-AU"/>
              </w:rPr>
            </w:pPr>
            <w:r w:rsidRPr="00013434">
              <w:rPr>
                <w:rFonts w:ascii="Arial" w:eastAsia="Times New Roman" w:hAnsi="Arial" w:cs="Arial"/>
                <w:b/>
                <w:bCs/>
                <w:i/>
                <w:iCs/>
                <w:color w:val="000000"/>
                <w:sz w:val="18"/>
                <w:szCs w:val="18"/>
                <w:lang w:eastAsia="en-AU"/>
              </w:rPr>
              <w:t>Detail what action is to be taken by when and assign a risk owner. </w:t>
            </w:r>
            <w:r w:rsidR="003E3317" w:rsidRPr="00013434">
              <w:rPr>
                <w:rFonts w:ascii="Arial" w:eastAsia="Times New Roman" w:hAnsi="Arial" w:cs="Arial"/>
                <w:b/>
                <w:bCs/>
                <w:i/>
                <w:iCs/>
                <w:color w:val="000000"/>
                <w:sz w:val="18"/>
                <w:szCs w:val="18"/>
                <w:lang w:eastAsia="en-AU"/>
              </w:rPr>
              <w:t xml:space="preserve"> </w:t>
            </w:r>
          </w:p>
        </w:tc>
      </w:tr>
      <w:tr w:rsidR="0023417F" w:rsidRPr="00DB02B9" w14:paraId="7DAA919D" w14:textId="77777777" w:rsidTr="00D3138E">
        <w:trPr>
          <w:gridAfter w:val="1"/>
          <w:wAfter w:w="37" w:type="dxa"/>
          <w:trHeight w:val="390"/>
        </w:trPr>
        <w:tc>
          <w:tcPr>
            <w:tcW w:w="8780" w:type="dxa"/>
            <w:gridSpan w:val="5"/>
            <w:tcBorders>
              <w:top w:val="single" w:sz="12" w:space="0" w:color="FFFFFF"/>
              <w:left w:val="nil"/>
              <w:bottom w:val="single" w:sz="12" w:space="0" w:color="FFFFFF"/>
              <w:right w:val="nil"/>
            </w:tcBorders>
            <w:shd w:val="clear" w:color="auto" w:fill="000000" w:themeFill="text1"/>
            <w:noWrap/>
            <w:vAlign w:val="center"/>
            <w:hideMark/>
          </w:tcPr>
          <w:p w14:paraId="74281256" w14:textId="77777777" w:rsidR="0023417F" w:rsidRPr="00DB02B9" w:rsidRDefault="0023417F" w:rsidP="00DB02B9">
            <w:pPr>
              <w:suppressAutoHyphens w:val="0"/>
              <w:spacing w:before="0" w:after="0" w:line="240" w:lineRule="auto"/>
              <w:rPr>
                <w:rFonts w:ascii="Arial" w:eastAsia="Times New Roman" w:hAnsi="Arial" w:cs="Arial"/>
                <w:b/>
                <w:bCs/>
                <w:color w:val="FFFFFF"/>
                <w:sz w:val="20"/>
                <w:szCs w:val="20"/>
                <w:lang w:eastAsia="en-AU"/>
              </w:rPr>
            </w:pPr>
            <w:r w:rsidRPr="00DB02B9">
              <w:rPr>
                <w:rFonts w:ascii="Arial" w:eastAsia="Times New Roman" w:hAnsi="Arial" w:cs="Arial"/>
                <w:b/>
                <w:bCs/>
                <w:color w:val="FFFFFF"/>
                <w:sz w:val="20"/>
                <w:szCs w:val="20"/>
                <w:lang w:eastAsia="en-AU"/>
              </w:rPr>
              <w:t> </w:t>
            </w:r>
          </w:p>
          <w:p w14:paraId="405450BF" w14:textId="77777777" w:rsidR="0023417F" w:rsidRPr="00DB02B9" w:rsidRDefault="0023417F" w:rsidP="006B5CDF">
            <w:pPr>
              <w:suppressAutoHyphens w:val="0"/>
              <w:spacing w:before="0" w:after="0" w:line="240" w:lineRule="auto"/>
              <w:jc w:val="right"/>
              <w:rPr>
                <w:rFonts w:ascii="Arial" w:eastAsia="Times New Roman" w:hAnsi="Arial" w:cs="Arial"/>
                <w:b/>
                <w:bCs/>
                <w:color w:val="FFFFFF"/>
                <w:sz w:val="20"/>
                <w:szCs w:val="20"/>
                <w:lang w:eastAsia="en-AU"/>
              </w:rPr>
            </w:pPr>
            <w:r w:rsidRPr="006B5CDF">
              <w:rPr>
                <w:rFonts w:ascii="Arial" w:eastAsia="Times New Roman" w:hAnsi="Arial" w:cs="Arial"/>
                <w:b/>
                <w:bCs/>
                <w:iCs/>
                <w:color w:val="FFFFFF" w:themeColor="background1"/>
                <w:sz w:val="20"/>
                <w:szCs w:val="20"/>
                <w:lang w:eastAsia="en-AU"/>
              </w:rPr>
              <w:t xml:space="preserve">RESIDUAL RISK </w:t>
            </w:r>
            <w:r w:rsidR="006B5CDF">
              <w:rPr>
                <w:rFonts w:ascii="Arial" w:eastAsia="Times New Roman" w:hAnsi="Arial" w:cs="Arial"/>
                <w:b/>
                <w:bCs/>
                <w:iCs/>
                <w:color w:val="FFFFFF" w:themeColor="background1"/>
                <w:sz w:val="20"/>
                <w:szCs w:val="20"/>
                <w:lang w:eastAsia="en-AU"/>
              </w:rPr>
              <w:t>–</w:t>
            </w:r>
            <w:r w:rsidRPr="006B5CDF">
              <w:rPr>
                <w:rFonts w:ascii="Arial" w:eastAsia="Times New Roman" w:hAnsi="Arial" w:cs="Arial"/>
                <w:b/>
                <w:bCs/>
                <w:iCs/>
                <w:color w:val="FFFFFF" w:themeColor="background1"/>
                <w:sz w:val="20"/>
                <w:szCs w:val="20"/>
                <w:lang w:eastAsia="en-AU"/>
              </w:rPr>
              <w:t xml:space="preserve"> LOW</w:t>
            </w:r>
            <w:r w:rsidR="006B5CDF">
              <w:rPr>
                <w:rFonts w:ascii="Arial" w:eastAsia="Times New Roman" w:hAnsi="Arial" w:cs="Arial"/>
                <w:b/>
                <w:bCs/>
                <w:iCs/>
                <w:color w:val="FFFFFF" w:themeColor="background1"/>
                <w:sz w:val="20"/>
                <w:szCs w:val="20"/>
                <w:lang w:eastAsia="en-AU"/>
              </w:rPr>
              <w:t xml:space="preserve"> / </w:t>
            </w:r>
            <w:r w:rsidRPr="006B5CDF">
              <w:rPr>
                <w:rFonts w:ascii="Arial" w:eastAsia="Times New Roman" w:hAnsi="Arial" w:cs="Arial"/>
                <w:b/>
                <w:bCs/>
                <w:iCs/>
                <w:color w:val="FFFFFF" w:themeColor="background1"/>
                <w:sz w:val="20"/>
                <w:szCs w:val="20"/>
                <w:lang w:eastAsia="en-AU"/>
              </w:rPr>
              <w:t>MEDIUM</w:t>
            </w:r>
            <w:r w:rsidR="006B5CDF">
              <w:rPr>
                <w:rFonts w:ascii="Arial" w:eastAsia="Times New Roman" w:hAnsi="Arial" w:cs="Arial"/>
                <w:b/>
                <w:bCs/>
                <w:iCs/>
                <w:color w:val="FFFFFF" w:themeColor="background1"/>
                <w:sz w:val="20"/>
                <w:szCs w:val="20"/>
                <w:lang w:eastAsia="en-AU"/>
              </w:rPr>
              <w:t xml:space="preserve"> </w:t>
            </w:r>
            <w:r w:rsidRPr="006B5CDF">
              <w:rPr>
                <w:rFonts w:ascii="Arial" w:eastAsia="Times New Roman" w:hAnsi="Arial" w:cs="Arial"/>
                <w:b/>
                <w:bCs/>
                <w:iCs/>
                <w:color w:val="FFFFFF" w:themeColor="background1"/>
                <w:sz w:val="20"/>
                <w:szCs w:val="20"/>
                <w:lang w:eastAsia="en-AU"/>
              </w:rPr>
              <w:t>/</w:t>
            </w:r>
            <w:r w:rsidR="006B5CDF">
              <w:rPr>
                <w:rFonts w:ascii="Arial" w:eastAsia="Times New Roman" w:hAnsi="Arial" w:cs="Arial"/>
                <w:b/>
                <w:bCs/>
                <w:iCs/>
                <w:color w:val="FFFFFF" w:themeColor="background1"/>
                <w:sz w:val="20"/>
                <w:szCs w:val="20"/>
                <w:lang w:eastAsia="en-AU"/>
              </w:rPr>
              <w:t xml:space="preserve"> </w:t>
            </w:r>
            <w:r w:rsidRPr="006B5CDF">
              <w:rPr>
                <w:rFonts w:ascii="Arial" w:eastAsia="Times New Roman" w:hAnsi="Arial" w:cs="Arial"/>
                <w:b/>
                <w:bCs/>
                <w:iCs/>
                <w:color w:val="FFFFFF" w:themeColor="background1"/>
                <w:sz w:val="20"/>
                <w:szCs w:val="20"/>
                <w:lang w:eastAsia="en-AU"/>
              </w:rPr>
              <w:t>HIGH</w:t>
            </w:r>
            <w:r w:rsidRPr="006B5CDF">
              <w:rPr>
                <w:rFonts w:ascii="Arial" w:eastAsia="Times New Roman" w:hAnsi="Arial" w:cs="Arial"/>
                <w:b/>
                <w:bCs/>
                <w:i/>
                <w:iCs/>
                <w:color w:val="FFFFFF" w:themeColor="background1"/>
                <w:sz w:val="18"/>
                <w:szCs w:val="18"/>
                <w:lang w:eastAsia="en-AU"/>
              </w:rPr>
              <w:t> </w:t>
            </w:r>
          </w:p>
        </w:tc>
      </w:tr>
      <w:tr w:rsidR="00DB02B9" w:rsidRPr="00DB02B9" w14:paraId="23C57DA1" w14:textId="77777777" w:rsidTr="0030507F">
        <w:trPr>
          <w:gridAfter w:val="1"/>
          <w:wAfter w:w="37" w:type="dxa"/>
          <w:trHeight w:val="330"/>
        </w:trPr>
        <w:tc>
          <w:tcPr>
            <w:tcW w:w="2100" w:type="dxa"/>
            <w:tcBorders>
              <w:top w:val="single" w:sz="8" w:space="0" w:color="FFFFFF"/>
              <w:left w:val="single" w:sz="8" w:space="0" w:color="FFFFFF"/>
              <w:bottom w:val="single" w:sz="12" w:space="0" w:color="FFFFFF"/>
              <w:right w:val="nil"/>
            </w:tcBorders>
            <w:shd w:val="clear" w:color="000000" w:fill="E2E3E2"/>
            <w:hideMark/>
          </w:tcPr>
          <w:p w14:paraId="13A13943" w14:textId="77777777" w:rsidR="00DB02B9" w:rsidRPr="00DB02B9" w:rsidRDefault="00DB02B9" w:rsidP="00DB02B9">
            <w:pPr>
              <w:suppressAutoHyphens w:val="0"/>
              <w:spacing w:before="0" w:after="0" w:line="240" w:lineRule="auto"/>
              <w:rPr>
                <w:rFonts w:ascii="Arial" w:eastAsia="Times New Roman" w:hAnsi="Arial" w:cs="Arial"/>
                <w:b/>
                <w:bCs/>
                <w:i/>
                <w:iCs/>
                <w:color w:val="000000"/>
                <w:sz w:val="24"/>
                <w:szCs w:val="24"/>
                <w:lang w:eastAsia="en-AU"/>
              </w:rPr>
            </w:pPr>
            <w:r w:rsidRPr="00DB02B9">
              <w:rPr>
                <w:rFonts w:ascii="Arial" w:eastAsia="Times New Roman" w:hAnsi="Arial" w:cs="Arial"/>
                <w:b/>
                <w:bCs/>
                <w:i/>
                <w:iCs/>
                <w:color w:val="000000"/>
                <w:sz w:val="24"/>
                <w:szCs w:val="24"/>
                <w:lang w:eastAsia="en-AU"/>
              </w:rPr>
              <w:t>Key Controls</w:t>
            </w:r>
          </w:p>
        </w:tc>
        <w:tc>
          <w:tcPr>
            <w:tcW w:w="3860" w:type="dxa"/>
            <w:tcBorders>
              <w:top w:val="single" w:sz="8" w:space="0" w:color="FFFFFF"/>
              <w:left w:val="nil"/>
              <w:bottom w:val="single" w:sz="12" w:space="0" w:color="FFFFFF"/>
              <w:right w:val="nil"/>
            </w:tcBorders>
            <w:shd w:val="clear" w:color="000000" w:fill="E2E3E2"/>
            <w:hideMark/>
          </w:tcPr>
          <w:p w14:paraId="2B1E7152" w14:textId="77777777" w:rsidR="00DB02B9" w:rsidRPr="00DB02B9" w:rsidRDefault="00DB02B9" w:rsidP="00DB02B9">
            <w:pPr>
              <w:suppressAutoHyphens w:val="0"/>
              <w:spacing w:before="0" w:after="0" w:line="240" w:lineRule="auto"/>
              <w:rPr>
                <w:rFonts w:ascii="Arial" w:eastAsia="Times New Roman" w:hAnsi="Arial" w:cs="Arial"/>
                <w:b/>
                <w:bCs/>
                <w:i/>
                <w:iCs/>
                <w:color w:val="000000"/>
                <w:sz w:val="24"/>
                <w:szCs w:val="24"/>
                <w:lang w:eastAsia="en-AU"/>
              </w:rPr>
            </w:pPr>
            <w:r w:rsidRPr="00DB02B9">
              <w:rPr>
                <w:rFonts w:ascii="Arial" w:eastAsia="Times New Roman" w:hAnsi="Arial" w:cs="Arial"/>
                <w:b/>
                <w:bCs/>
                <w:i/>
                <w:iCs/>
                <w:color w:val="000000"/>
                <w:sz w:val="24"/>
                <w:szCs w:val="24"/>
                <w:lang w:eastAsia="en-AU"/>
              </w:rPr>
              <w:t> </w:t>
            </w:r>
          </w:p>
        </w:tc>
        <w:tc>
          <w:tcPr>
            <w:tcW w:w="640" w:type="dxa"/>
            <w:tcBorders>
              <w:top w:val="single" w:sz="8" w:space="0" w:color="FFFFFF"/>
              <w:left w:val="nil"/>
              <w:bottom w:val="single" w:sz="12" w:space="0" w:color="FFFFFF"/>
              <w:right w:val="nil"/>
            </w:tcBorders>
            <w:shd w:val="clear" w:color="000000" w:fill="E2E3E2"/>
            <w:hideMark/>
          </w:tcPr>
          <w:p w14:paraId="49EE102F" w14:textId="77777777" w:rsidR="00DB02B9" w:rsidRPr="00DB02B9" w:rsidRDefault="00DB02B9" w:rsidP="00DB02B9">
            <w:pPr>
              <w:suppressAutoHyphens w:val="0"/>
              <w:spacing w:before="0" w:after="0" w:line="240" w:lineRule="auto"/>
              <w:rPr>
                <w:rFonts w:ascii="Arial" w:eastAsia="Times New Roman" w:hAnsi="Arial" w:cs="Arial"/>
                <w:b/>
                <w:bCs/>
                <w:i/>
                <w:iCs/>
                <w:color w:val="000000"/>
                <w:sz w:val="24"/>
                <w:szCs w:val="24"/>
                <w:lang w:eastAsia="en-AU"/>
              </w:rPr>
            </w:pPr>
            <w:r w:rsidRPr="00DB02B9">
              <w:rPr>
                <w:rFonts w:ascii="Arial" w:eastAsia="Times New Roman" w:hAnsi="Arial" w:cs="Arial"/>
                <w:b/>
                <w:bCs/>
                <w:i/>
                <w:iCs/>
                <w:color w:val="000000"/>
                <w:sz w:val="24"/>
                <w:szCs w:val="24"/>
                <w:lang w:eastAsia="en-AU"/>
              </w:rPr>
              <w:t> </w:t>
            </w:r>
          </w:p>
        </w:tc>
        <w:tc>
          <w:tcPr>
            <w:tcW w:w="2180" w:type="dxa"/>
            <w:gridSpan w:val="2"/>
            <w:tcBorders>
              <w:top w:val="single" w:sz="8" w:space="0" w:color="FFFFFF"/>
              <w:left w:val="nil"/>
              <w:bottom w:val="single" w:sz="12" w:space="0" w:color="FFFFFF"/>
              <w:right w:val="single" w:sz="8" w:space="0" w:color="FFFFFF"/>
            </w:tcBorders>
            <w:shd w:val="clear" w:color="000000" w:fill="E2E3E2"/>
            <w:hideMark/>
          </w:tcPr>
          <w:p w14:paraId="4CEFBA28" w14:textId="77777777" w:rsidR="00DB02B9" w:rsidRPr="00DB02B9" w:rsidRDefault="00DB02B9" w:rsidP="00DB02B9">
            <w:pPr>
              <w:suppressAutoHyphens w:val="0"/>
              <w:spacing w:before="0" w:after="0" w:line="240" w:lineRule="auto"/>
              <w:rPr>
                <w:rFonts w:ascii="Arial" w:eastAsia="Times New Roman" w:hAnsi="Arial" w:cs="Arial"/>
                <w:b/>
                <w:bCs/>
                <w:i/>
                <w:iCs/>
                <w:color w:val="000000"/>
                <w:sz w:val="24"/>
                <w:szCs w:val="24"/>
                <w:lang w:eastAsia="en-AU"/>
              </w:rPr>
            </w:pPr>
            <w:r w:rsidRPr="00DB02B9">
              <w:rPr>
                <w:rFonts w:ascii="Arial" w:eastAsia="Times New Roman" w:hAnsi="Arial" w:cs="Arial"/>
                <w:b/>
                <w:bCs/>
                <w:i/>
                <w:iCs/>
                <w:color w:val="000000"/>
                <w:sz w:val="24"/>
                <w:szCs w:val="24"/>
                <w:lang w:eastAsia="en-AU"/>
              </w:rPr>
              <w:t> </w:t>
            </w:r>
          </w:p>
        </w:tc>
      </w:tr>
      <w:tr w:rsidR="006B5CDF" w:rsidRPr="00DB02B9" w14:paraId="340C0B91" w14:textId="77777777" w:rsidTr="00D3138E">
        <w:trPr>
          <w:gridAfter w:val="1"/>
          <w:wAfter w:w="37" w:type="dxa"/>
          <w:trHeight w:val="330"/>
        </w:trPr>
        <w:tc>
          <w:tcPr>
            <w:tcW w:w="8780" w:type="dxa"/>
            <w:gridSpan w:val="5"/>
            <w:tcBorders>
              <w:top w:val="single" w:sz="12" w:space="0" w:color="FFFFFF"/>
              <w:left w:val="nil"/>
              <w:bottom w:val="single" w:sz="12" w:space="0" w:color="FFFFFF"/>
              <w:right w:val="nil"/>
            </w:tcBorders>
            <w:shd w:val="clear" w:color="auto" w:fill="000000" w:themeFill="text1"/>
            <w:noWrap/>
            <w:vAlign w:val="center"/>
            <w:hideMark/>
          </w:tcPr>
          <w:p w14:paraId="6A714EF2" w14:textId="77777777" w:rsidR="006B5CDF" w:rsidRPr="00013434" w:rsidRDefault="006B5CDF" w:rsidP="00DB02B9">
            <w:pPr>
              <w:suppressAutoHyphens w:val="0"/>
              <w:spacing w:before="0" w:after="0" w:line="240" w:lineRule="auto"/>
              <w:rPr>
                <w:rFonts w:asciiTheme="majorHAnsi" w:eastAsia="Times New Roman" w:hAnsiTheme="majorHAnsi" w:cstheme="majorHAnsi"/>
                <w:b/>
                <w:bCs/>
                <w:color w:val="FFFFFF"/>
                <w:sz w:val="18"/>
                <w:szCs w:val="18"/>
                <w:lang w:eastAsia="en-AU"/>
              </w:rPr>
            </w:pPr>
            <w:r w:rsidRPr="00013434">
              <w:rPr>
                <w:rFonts w:asciiTheme="majorHAnsi" w:eastAsia="Times New Roman" w:hAnsiTheme="majorHAnsi" w:cstheme="majorHAnsi"/>
                <w:b/>
                <w:bCs/>
                <w:color w:val="FFFFFF"/>
                <w:sz w:val="18"/>
                <w:szCs w:val="18"/>
                <w:lang w:eastAsia="en-AU"/>
              </w:rPr>
              <w:t>Analysis of key controls</w:t>
            </w:r>
          </w:p>
          <w:p w14:paraId="17EE825E" w14:textId="77777777" w:rsidR="006B5CDF" w:rsidRPr="00013434" w:rsidRDefault="006B5CDF" w:rsidP="00DB02B9">
            <w:pPr>
              <w:suppressAutoHyphens w:val="0"/>
              <w:spacing w:before="0" w:after="0" w:line="240" w:lineRule="auto"/>
              <w:rPr>
                <w:rFonts w:asciiTheme="majorHAnsi" w:eastAsia="Times New Roman" w:hAnsiTheme="majorHAnsi" w:cstheme="majorHAnsi"/>
                <w:b/>
                <w:bCs/>
                <w:color w:val="FFFFFF"/>
                <w:sz w:val="18"/>
                <w:szCs w:val="18"/>
                <w:lang w:eastAsia="en-AU"/>
              </w:rPr>
            </w:pPr>
            <w:r w:rsidRPr="00013434">
              <w:rPr>
                <w:rFonts w:asciiTheme="majorHAnsi" w:eastAsia="Times New Roman" w:hAnsiTheme="majorHAnsi" w:cstheme="majorHAnsi"/>
                <w:b/>
                <w:bCs/>
                <w:color w:val="FFFFFF"/>
                <w:sz w:val="18"/>
                <w:szCs w:val="18"/>
                <w:lang w:eastAsia="en-AU"/>
              </w:rPr>
              <w:t> </w:t>
            </w:r>
          </w:p>
        </w:tc>
      </w:tr>
      <w:tr w:rsidR="002D411E" w:rsidRPr="00DB02B9" w14:paraId="0F785DEA" w14:textId="77777777" w:rsidTr="0030507F">
        <w:trPr>
          <w:gridAfter w:val="1"/>
          <w:wAfter w:w="37" w:type="dxa"/>
          <w:trHeight w:val="585"/>
        </w:trPr>
        <w:tc>
          <w:tcPr>
            <w:tcW w:w="8780" w:type="dxa"/>
            <w:gridSpan w:val="5"/>
            <w:tcBorders>
              <w:top w:val="nil"/>
              <w:left w:val="single" w:sz="8" w:space="0" w:color="FFFFFF"/>
              <w:bottom w:val="nil"/>
              <w:right w:val="nil"/>
            </w:tcBorders>
            <w:shd w:val="clear" w:color="000000" w:fill="E2E3E2"/>
            <w:hideMark/>
          </w:tcPr>
          <w:p w14:paraId="4D249516" w14:textId="77777777" w:rsidR="002D411E" w:rsidRPr="00013434" w:rsidRDefault="002D411E" w:rsidP="002D411E">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013434">
              <w:rPr>
                <w:rFonts w:asciiTheme="majorHAnsi" w:eastAsia="Times New Roman" w:hAnsiTheme="majorHAnsi" w:cstheme="majorHAnsi"/>
                <w:b/>
                <w:bCs/>
                <w:i/>
                <w:iCs/>
                <w:color w:val="000000"/>
                <w:sz w:val="18"/>
                <w:szCs w:val="18"/>
                <w:lang w:eastAsia="en-AU"/>
              </w:rPr>
              <w:t>Provide details of existing controls including: general environmental controls; preventative controls; and detective controls.</w:t>
            </w:r>
          </w:p>
        </w:tc>
      </w:tr>
      <w:tr w:rsidR="002D411E" w:rsidRPr="00DB02B9" w14:paraId="7631D16F" w14:textId="77777777" w:rsidTr="0030507F">
        <w:trPr>
          <w:gridAfter w:val="1"/>
          <w:wAfter w:w="37" w:type="dxa"/>
          <w:trHeight w:val="330"/>
        </w:trPr>
        <w:tc>
          <w:tcPr>
            <w:tcW w:w="8780" w:type="dxa"/>
            <w:gridSpan w:val="5"/>
            <w:tcBorders>
              <w:top w:val="single" w:sz="12" w:space="0" w:color="FFFFFF"/>
              <w:left w:val="single" w:sz="8" w:space="0" w:color="FFFFFF"/>
              <w:bottom w:val="nil"/>
              <w:right w:val="nil"/>
            </w:tcBorders>
            <w:shd w:val="clear" w:color="000000" w:fill="E2E3E2"/>
            <w:hideMark/>
          </w:tcPr>
          <w:p w14:paraId="17B78339" w14:textId="77777777" w:rsidR="002D411E" w:rsidRPr="00013434" w:rsidRDefault="002D411E" w:rsidP="002D411E">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013434">
              <w:rPr>
                <w:rFonts w:asciiTheme="majorHAnsi" w:eastAsia="Times New Roman" w:hAnsiTheme="majorHAnsi" w:cstheme="majorHAnsi"/>
                <w:b/>
                <w:bCs/>
                <w:i/>
                <w:iCs/>
                <w:color w:val="000000"/>
                <w:sz w:val="18"/>
                <w:szCs w:val="18"/>
                <w:lang w:eastAsia="en-AU"/>
              </w:rPr>
              <w:t>Residual Risk Summary: </w:t>
            </w:r>
          </w:p>
        </w:tc>
      </w:tr>
      <w:tr w:rsidR="002D411E" w:rsidRPr="00DB02B9" w14:paraId="5CA8F33E" w14:textId="77777777" w:rsidTr="0030507F">
        <w:trPr>
          <w:gridAfter w:val="1"/>
          <w:wAfter w:w="37" w:type="dxa"/>
          <w:trHeight w:val="1215"/>
        </w:trPr>
        <w:tc>
          <w:tcPr>
            <w:tcW w:w="8780" w:type="dxa"/>
            <w:gridSpan w:val="5"/>
            <w:tcBorders>
              <w:top w:val="single" w:sz="12" w:space="0" w:color="FFFFFF"/>
              <w:left w:val="single" w:sz="8" w:space="0" w:color="FFFFFF"/>
              <w:bottom w:val="single" w:sz="8" w:space="0" w:color="FFFFFF"/>
              <w:right w:val="nil"/>
            </w:tcBorders>
            <w:shd w:val="clear" w:color="000000" w:fill="F2F2F2"/>
            <w:vAlign w:val="center"/>
            <w:hideMark/>
          </w:tcPr>
          <w:p w14:paraId="703C8436" w14:textId="77777777" w:rsidR="002D411E" w:rsidRPr="00013434" w:rsidRDefault="002D411E" w:rsidP="002D411E">
            <w:pPr>
              <w:suppressAutoHyphens w:val="0"/>
              <w:spacing w:before="0" w:after="0" w:line="240" w:lineRule="auto"/>
              <w:rPr>
                <w:rFonts w:asciiTheme="majorHAnsi" w:eastAsia="Times New Roman" w:hAnsiTheme="majorHAnsi" w:cstheme="majorHAnsi"/>
                <w:color w:val="000000"/>
                <w:sz w:val="18"/>
                <w:szCs w:val="18"/>
                <w:lang w:eastAsia="en-AU"/>
              </w:rPr>
            </w:pPr>
            <w:r w:rsidRPr="00013434">
              <w:rPr>
                <w:rFonts w:asciiTheme="majorHAnsi" w:eastAsia="Times New Roman" w:hAnsiTheme="majorHAnsi" w:cstheme="majorHAnsi"/>
                <w:color w:val="000000"/>
                <w:sz w:val="18"/>
                <w:szCs w:val="18"/>
                <w:lang w:eastAsia="en-AU"/>
              </w:rPr>
              <w:t>[Identify the existing controls and determine the consequence and likelihood of the risk occurring to assess the risk rating. When completing this risk assessment, use the department’s Risk Assessment Matrix</w:t>
            </w:r>
            <w:r w:rsidRPr="00013434">
              <w:rPr>
                <w:rFonts w:asciiTheme="majorHAnsi" w:eastAsia="Times New Roman" w:hAnsiTheme="majorHAnsi" w:cstheme="majorHAnsi"/>
                <w:color w:val="000000"/>
                <w:sz w:val="18"/>
                <w:szCs w:val="18"/>
                <w:vertAlign w:val="superscript"/>
                <w:lang w:eastAsia="en-AU"/>
              </w:rPr>
              <w:t xml:space="preserve"> </w:t>
            </w:r>
            <w:r w:rsidRPr="00013434">
              <w:rPr>
                <w:rFonts w:asciiTheme="majorHAnsi" w:eastAsia="Times New Roman" w:hAnsiTheme="majorHAnsi" w:cstheme="majorHAnsi"/>
                <w:color w:val="000000"/>
                <w:sz w:val="18"/>
                <w:szCs w:val="18"/>
                <w:lang w:eastAsia="en-AU"/>
              </w:rPr>
              <w:t>to determine both inherent and residual risk rating. The risk rating is where the likelihood row and consequence column intersect.]</w:t>
            </w:r>
          </w:p>
        </w:tc>
      </w:tr>
      <w:tr w:rsidR="00DB02B9" w:rsidRPr="00DB02B9" w14:paraId="5C74EC00" w14:textId="77777777" w:rsidTr="0030507F">
        <w:trPr>
          <w:gridAfter w:val="1"/>
          <w:wAfter w:w="37" w:type="dxa"/>
          <w:trHeight w:val="330"/>
        </w:trPr>
        <w:tc>
          <w:tcPr>
            <w:tcW w:w="2100" w:type="dxa"/>
            <w:tcBorders>
              <w:top w:val="nil"/>
              <w:left w:val="nil"/>
              <w:bottom w:val="nil"/>
              <w:right w:val="nil"/>
            </w:tcBorders>
            <w:shd w:val="clear" w:color="auto" w:fill="auto"/>
            <w:noWrap/>
            <w:vAlign w:val="bottom"/>
            <w:hideMark/>
          </w:tcPr>
          <w:p w14:paraId="58887374" w14:textId="77777777" w:rsidR="00DB02B9" w:rsidRPr="00DB02B9" w:rsidRDefault="003E3317" w:rsidP="00DB02B9">
            <w:pPr>
              <w:suppressAutoHyphens w:val="0"/>
              <w:spacing w:before="0" w:after="0" w:line="240" w:lineRule="auto"/>
              <w:rPr>
                <w:rFonts w:ascii="Calibri" w:eastAsia="Times New Roman" w:hAnsi="Calibri" w:cs="Times New Roman"/>
                <w:color w:val="000000"/>
                <w:lang w:eastAsia="en-AU"/>
              </w:rPr>
            </w:pPr>
            <w:r w:rsidRPr="00DB02B9">
              <w:rPr>
                <w:rFonts w:ascii="Calibri" w:eastAsia="Times New Roman" w:hAnsi="Calibri" w:cs="Times New Roman"/>
                <w:noProof/>
                <w:color w:val="000000"/>
                <w:lang w:eastAsia="en-AU"/>
              </w:rPr>
              <w:drawing>
                <wp:anchor distT="0" distB="0" distL="114300" distR="114300" simplePos="0" relativeHeight="251663360" behindDoc="0" locked="0" layoutInCell="1" allowOverlap="1" wp14:anchorId="4B5DA698" wp14:editId="62CCFE31">
                  <wp:simplePos x="0" y="0"/>
                  <wp:positionH relativeFrom="column">
                    <wp:posOffset>-51435</wp:posOffset>
                  </wp:positionH>
                  <wp:positionV relativeFrom="paragraph">
                    <wp:posOffset>-1270</wp:posOffset>
                  </wp:positionV>
                  <wp:extent cx="5648325" cy="2638425"/>
                  <wp:effectExtent l="0" t="0" r="9525" b="9525"/>
                  <wp:wrapNone/>
                  <wp:docPr id="7" name="Picture 7" descr="This image is of an agency risk matrix. It allows the user to map a risk rating based upon the likelyhood of the risk and he possible consequences. As likelyhood or the level of consequences increase so does the risk rating." title="Risk Matrix for Opportunities and Threats"/>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8325" cy="2638425"/>
                          </a:xfrm>
                          <a:prstGeom prst="rect">
                            <a:avLst/>
                          </a:prstGeom>
                          <a:noFill/>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74"/>
            </w:tblGrid>
            <w:tr w:rsidR="00DB02B9" w:rsidRPr="00DB02B9" w14:paraId="014C2E17" w14:textId="77777777">
              <w:trPr>
                <w:trHeight w:val="330"/>
                <w:tblCellSpacing w:w="0" w:type="dxa"/>
              </w:trPr>
              <w:tc>
                <w:tcPr>
                  <w:tcW w:w="2100" w:type="dxa"/>
                  <w:tcBorders>
                    <w:top w:val="single" w:sz="12" w:space="0" w:color="FFFFFF"/>
                    <w:left w:val="single" w:sz="8" w:space="0" w:color="FFFFFF"/>
                    <w:bottom w:val="nil"/>
                    <w:right w:val="nil"/>
                  </w:tcBorders>
                  <w:shd w:val="clear" w:color="000000" w:fill="E2E3E2"/>
                  <w:hideMark/>
                </w:tcPr>
                <w:p w14:paraId="05C2127E" w14:textId="77777777" w:rsidR="00DB02B9" w:rsidRPr="00DB02B9" w:rsidRDefault="00DB02B9" w:rsidP="00DB02B9">
                  <w:pPr>
                    <w:suppressAutoHyphens w:val="0"/>
                    <w:spacing w:before="0" w:after="0" w:line="240" w:lineRule="auto"/>
                    <w:rPr>
                      <w:rFonts w:ascii="Arial" w:eastAsia="Times New Roman" w:hAnsi="Arial" w:cs="Arial"/>
                      <w:b/>
                      <w:bCs/>
                      <w:i/>
                      <w:iCs/>
                      <w:color w:val="000000"/>
                      <w:sz w:val="18"/>
                      <w:szCs w:val="18"/>
                      <w:lang w:eastAsia="en-AU"/>
                    </w:rPr>
                  </w:pPr>
                  <w:r w:rsidRPr="00DB02B9">
                    <w:rPr>
                      <w:rFonts w:ascii="Arial" w:eastAsia="Times New Roman" w:hAnsi="Arial" w:cs="Arial"/>
                      <w:b/>
                      <w:bCs/>
                      <w:i/>
                      <w:iCs/>
                      <w:color w:val="000000"/>
                      <w:sz w:val="18"/>
                      <w:szCs w:val="18"/>
                      <w:lang w:eastAsia="en-AU"/>
                    </w:rPr>
                    <w:t>Risk Assessment Matrix</w:t>
                  </w:r>
                </w:p>
              </w:tc>
            </w:tr>
          </w:tbl>
          <w:p w14:paraId="6290D250" w14:textId="77777777" w:rsidR="00DB02B9" w:rsidRPr="00DB02B9" w:rsidRDefault="00DB02B9" w:rsidP="00DB02B9">
            <w:pPr>
              <w:suppressAutoHyphens w:val="0"/>
              <w:spacing w:before="0" w:after="0" w:line="240" w:lineRule="auto"/>
              <w:rPr>
                <w:rFonts w:ascii="Calibri" w:eastAsia="Times New Roman" w:hAnsi="Calibri" w:cs="Times New Roman"/>
                <w:color w:val="000000"/>
                <w:lang w:eastAsia="en-AU"/>
              </w:rPr>
            </w:pPr>
          </w:p>
        </w:tc>
        <w:tc>
          <w:tcPr>
            <w:tcW w:w="3860" w:type="dxa"/>
            <w:tcBorders>
              <w:top w:val="single" w:sz="12" w:space="0" w:color="FFFFFF"/>
              <w:left w:val="nil"/>
              <w:bottom w:val="nil"/>
              <w:right w:val="nil"/>
            </w:tcBorders>
            <w:shd w:val="clear" w:color="000000" w:fill="E2E3E2"/>
            <w:hideMark/>
          </w:tcPr>
          <w:p w14:paraId="68E13C79" w14:textId="77777777" w:rsidR="00DB02B9" w:rsidRPr="00DB02B9" w:rsidRDefault="00DB02B9" w:rsidP="00DB02B9">
            <w:pPr>
              <w:suppressAutoHyphens w:val="0"/>
              <w:spacing w:before="0" w:after="0" w:line="240" w:lineRule="auto"/>
              <w:rPr>
                <w:rFonts w:ascii="Arial" w:eastAsia="Times New Roman" w:hAnsi="Arial" w:cs="Arial"/>
                <w:b/>
                <w:bCs/>
                <w:i/>
                <w:iCs/>
                <w:color w:val="000000"/>
                <w:sz w:val="18"/>
                <w:szCs w:val="18"/>
                <w:lang w:eastAsia="en-AU"/>
              </w:rPr>
            </w:pPr>
            <w:r w:rsidRPr="00DB02B9">
              <w:rPr>
                <w:rFonts w:ascii="Arial" w:eastAsia="Times New Roman" w:hAnsi="Arial" w:cs="Arial"/>
                <w:b/>
                <w:bCs/>
                <w:i/>
                <w:iCs/>
                <w:color w:val="000000"/>
                <w:sz w:val="18"/>
                <w:szCs w:val="18"/>
                <w:lang w:eastAsia="en-AU"/>
              </w:rPr>
              <w:t> </w:t>
            </w:r>
          </w:p>
        </w:tc>
        <w:tc>
          <w:tcPr>
            <w:tcW w:w="640" w:type="dxa"/>
            <w:tcBorders>
              <w:top w:val="single" w:sz="12" w:space="0" w:color="FFFFFF"/>
              <w:left w:val="nil"/>
              <w:bottom w:val="nil"/>
              <w:right w:val="nil"/>
            </w:tcBorders>
            <w:shd w:val="clear" w:color="000000" w:fill="E2E3E2"/>
            <w:hideMark/>
          </w:tcPr>
          <w:p w14:paraId="23D9EB77" w14:textId="77777777" w:rsidR="00DB02B9" w:rsidRPr="00DB02B9" w:rsidRDefault="00DB02B9" w:rsidP="00DB02B9">
            <w:pPr>
              <w:suppressAutoHyphens w:val="0"/>
              <w:spacing w:before="0" w:after="0" w:line="240" w:lineRule="auto"/>
              <w:rPr>
                <w:rFonts w:ascii="Arial" w:eastAsia="Times New Roman" w:hAnsi="Arial" w:cs="Arial"/>
                <w:b/>
                <w:bCs/>
                <w:i/>
                <w:iCs/>
                <w:color w:val="000000"/>
                <w:sz w:val="18"/>
                <w:szCs w:val="18"/>
                <w:lang w:eastAsia="en-AU"/>
              </w:rPr>
            </w:pPr>
            <w:r w:rsidRPr="00DB02B9">
              <w:rPr>
                <w:rFonts w:ascii="Arial" w:eastAsia="Times New Roman" w:hAnsi="Arial" w:cs="Arial"/>
                <w:b/>
                <w:bCs/>
                <w:i/>
                <w:iCs/>
                <w:color w:val="000000"/>
                <w:sz w:val="18"/>
                <w:szCs w:val="18"/>
                <w:lang w:eastAsia="en-AU"/>
              </w:rPr>
              <w:t> </w:t>
            </w:r>
          </w:p>
        </w:tc>
        <w:tc>
          <w:tcPr>
            <w:tcW w:w="2180" w:type="dxa"/>
            <w:gridSpan w:val="2"/>
            <w:tcBorders>
              <w:top w:val="single" w:sz="12" w:space="0" w:color="FFFFFF"/>
              <w:left w:val="nil"/>
              <w:bottom w:val="nil"/>
              <w:right w:val="nil"/>
            </w:tcBorders>
            <w:shd w:val="clear" w:color="000000" w:fill="E2E3E2"/>
            <w:hideMark/>
          </w:tcPr>
          <w:p w14:paraId="7A2AF138" w14:textId="77777777" w:rsidR="00DB02B9" w:rsidRPr="00DB02B9" w:rsidRDefault="00DB02B9" w:rsidP="00DB02B9">
            <w:pPr>
              <w:suppressAutoHyphens w:val="0"/>
              <w:spacing w:before="0" w:after="0" w:line="240" w:lineRule="auto"/>
              <w:rPr>
                <w:rFonts w:ascii="Arial" w:eastAsia="Times New Roman" w:hAnsi="Arial" w:cs="Arial"/>
                <w:b/>
                <w:bCs/>
                <w:i/>
                <w:iCs/>
                <w:color w:val="000000"/>
                <w:sz w:val="18"/>
                <w:szCs w:val="18"/>
                <w:lang w:eastAsia="en-AU"/>
              </w:rPr>
            </w:pPr>
            <w:r w:rsidRPr="00DB02B9">
              <w:rPr>
                <w:rFonts w:ascii="Arial" w:eastAsia="Times New Roman" w:hAnsi="Arial" w:cs="Arial"/>
                <w:b/>
                <w:bCs/>
                <w:i/>
                <w:iCs/>
                <w:color w:val="000000"/>
                <w:sz w:val="18"/>
                <w:szCs w:val="18"/>
                <w:lang w:eastAsia="en-AU"/>
              </w:rPr>
              <w:t> </w:t>
            </w:r>
          </w:p>
        </w:tc>
      </w:tr>
      <w:tr w:rsidR="00DB02B9" w:rsidRPr="00DB02B9" w14:paraId="293BE3E8" w14:textId="77777777" w:rsidTr="0030507F">
        <w:trPr>
          <w:gridAfter w:val="1"/>
          <w:wAfter w:w="37" w:type="dxa"/>
          <w:trHeight w:val="3444"/>
        </w:trPr>
        <w:tc>
          <w:tcPr>
            <w:tcW w:w="2100" w:type="dxa"/>
            <w:tcBorders>
              <w:top w:val="single" w:sz="12" w:space="0" w:color="FFFFFF"/>
              <w:left w:val="single" w:sz="8" w:space="0" w:color="FFFFFF"/>
              <w:bottom w:val="single" w:sz="8" w:space="0" w:color="FFFFFF"/>
              <w:right w:val="nil"/>
            </w:tcBorders>
            <w:shd w:val="clear" w:color="000000" w:fill="F2F2F2"/>
            <w:vAlign w:val="center"/>
            <w:hideMark/>
          </w:tcPr>
          <w:p w14:paraId="0C8EA32E" w14:textId="77777777" w:rsidR="00DB02B9" w:rsidRPr="00DB02B9" w:rsidRDefault="00DB02B9" w:rsidP="00DB02B9">
            <w:pPr>
              <w:suppressAutoHyphens w:val="0"/>
              <w:spacing w:before="0" w:after="0" w:line="240" w:lineRule="auto"/>
              <w:rPr>
                <w:rFonts w:ascii="Arial" w:eastAsia="Times New Roman" w:hAnsi="Arial" w:cs="Arial"/>
                <w:color w:val="000000"/>
                <w:sz w:val="18"/>
                <w:szCs w:val="18"/>
                <w:lang w:eastAsia="en-AU"/>
              </w:rPr>
            </w:pPr>
            <w:r w:rsidRPr="00DB02B9">
              <w:rPr>
                <w:rFonts w:ascii="Arial" w:eastAsia="Times New Roman" w:hAnsi="Arial" w:cs="Arial"/>
                <w:color w:val="000000"/>
                <w:sz w:val="18"/>
                <w:szCs w:val="18"/>
                <w:lang w:eastAsia="en-AU"/>
              </w:rPr>
              <w:t> </w:t>
            </w:r>
          </w:p>
        </w:tc>
        <w:tc>
          <w:tcPr>
            <w:tcW w:w="3860" w:type="dxa"/>
            <w:tcBorders>
              <w:top w:val="single" w:sz="12" w:space="0" w:color="FFFFFF"/>
              <w:left w:val="nil"/>
              <w:bottom w:val="single" w:sz="8" w:space="0" w:color="FFFFFF"/>
              <w:right w:val="nil"/>
            </w:tcBorders>
            <w:shd w:val="clear" w:color="000000" w:fill="F2F2F2"/>
            <w:vAlign w:val="center"/>
            <w:hideMark/>
          </w:tcPr>
          <w:p w14:paraId="5716D3C2" w14:textId="77777777" w:rsidR="00DB02B9" w:rsidRPr="00DB02B9" w:rsidRDefault="00DB02B9" w:rsidP="00DB02B9">
            <w:pPr>
              <w:suppressAutoHyphens w:val="0"/>
              <w:spacing w:before="0" w:after="0" w:line="240" w:lineRule="auto"/>
              <w:rPr>
                <w:rFonts w:ascii="Arial" w:eastAsia="Times New Roman" w:hAnsi="Arial" w:cs="Arial"/>
                <w:color w:val="000000"/>
                <w:sz w:val="18"/>
                <w:szCs w:val="18"/>
                <w:lang w:eastAsia="en-AU"/>
              </w:rPr>
            </w:pPr>
            <w:r w:rsidRPr="00DB02B9">
              <w:rPr>
                <w:rFonts w:ascii="Arial" w:eastAsia="Times New Roman" w:hAnsi="Arial" w:cs="Arial"/>
                <w:color w:val="000000"/>
                <w:sz w:val="18"/>
                <w:szCs w:val="18"/>
                <w:lang w:eastAsia="en-AU"/>
              </w:rPr>
              <w:t> </w:t>
            </w:r>
          </w:p>
        </w:tc>
        <w:tc>
          <w:tcPr>
            <w:tcW w:w="640" w:type="dxa"/>
            <w:tcBorders>
              <w:top w:val="single" w:sz="12" w:space="0" w:color="FFFFFF"/>
              <w:left w:val="nil"/>
              <w:bottom w:val="single" w:sz="8" w:space="0" w:color="FFFFFF"/>
              <w:right w:val="nil"/>
            </w:tcBorders>
            <w:shd w:val="clear" w:color="000000" w:fill="F2F2F2"/>
            <w:vAlign w:val="center"/>
            <w:hideMark/>
          </w:tcPr>
          <w:p w14:paraId="21C68E39" w14:textId="77777777" w:rsidR="00DB02B9" w:rsidRPr="00DB02B9" w:rsidRDefault="00DB02B9" w:rsidP="00DB02B9">
            <w:pPr>
              <w:suppressAutoHyphens w:val="0"/>
              <w:spacing w:before="0" w:after="0" w:line="240" w:lineRule="auto"/>
              <w:rPr>
                <w:rFonts w:ascii="Arial" w:eastAsia="Times New Roman" w:hAnsi="Arial" w:cs="Arial"/>
                <w:color w:val="000000"/>
                <w:sz w:val="18"/>
                <w:szCs w:val="18"/>
                <w:lang w:eastAsia="en-AU"/>
              </w:rPr>
            </w:pPr>
            <w:r w:rsidRPr="00DB02B9">
              <w:rPr>
                <w:rFonts w:ascii="Arial" w:eastAsia="Times New Roman" w:hAnsi="Arial" w:cs="Arial"/>
                <w:color w:val="000000"/>
                <w:sz w:val="18"/>
                <w:szCs w:val="18"/>
                <w:lang w:eastAsia="en-AU"/>
              </w:rPr>
              <w:t> </w:t>
            </w:r>
          </w:p>
        </w:tc>
        <w:tc>
          <w:tcPr>
            <w:tcW w:w="2180" w:type="dxa"/>
            <w:gridSpan w:val="2"/>
            <w:tcBorders>
              <w:top w:val="single" w:sz="12" w:space="0" w:color="FFFFFF"/>
              <w:left w:val="nil"/>
              <w:bottom w:val="single" w:sz="8" w:space="0" w:color="FFFFFF"/>
              <w:right w:val="nil"/>
            </w:tcBorders>
            <w:shd w:val="clear" w:color="000000" w:fill="F2F2F2"/>
            <w:vAlign w:val="center"/>
            <w:hideMark/>
          </w:tcPr>
          <w:p w14:paraId="594AE4E4" w14:textId="77777777" w:rsidR="00DB02B9" w:rsidRPr="00DB02B9" w:rsidRDefault="00DB02B9" w:rsidP="00DB02B9">
            <w:pPr>
              <w:suppressAutoHyphens w:val="0"/>
              <w:spacing w:before="0" w:after="0" w:line="240" w:lineRule="auto"/>
              <w:rPr>
                <w:rFonts w:ascii="Arial" w:eastAsia="Times New Roman" w:hAnsi="Arial" w:cs="Arial"/>
                <w:color w:val="000000"/>
                <w:sz w:val="18"/>
                <w:szCs w:val="18"/>
                <w:lang w:eastAsia="en-AU"/>
              </w:rPr>
            </w:pPr>
            <w:r w:rsidRPr="00DB02B9">
              <w:rPr>
                <w:rFonts w:ascii="Arial" w:eastAsia="Times New Roman" w:hAnsi="Arial" w:cs="Arial"/>
                <w:color w:val="000000"/>
                <w:sz w:val="18"/>
                <w:szCs w:val="18"/>
                <w:lang w:eastAsia="en-AU"/>
              </w:rPr>
              <w:t> </w:t>
            </w:r>
          </w:p>
        </w:tc>
      </w:tr>
      <w:tr w:rsidR="002D411E" w:rsidRPr="00DB02B9" w14:paraId="009EF5BD" w14:textId="77777777" w:rsidTr="0030507F">
        <w:trPr>
          <w:gridAfter w:val="1"/>
          <w:wAfter w:w="37" w:type="dxa"/>
          <w:trHeight w:val="330"/>
        </w:trPr>
        <w:tc>
          <w:tcPr>
            <w:tcW w:w="8780" w:type="dxa"/>
            <w:gridSpan w:val="5"/>
            <w:tcBorders>
              <w:top w:val="single" w:sz="12" w:space="0" w:color="FFFFFF"/>
              <w:left w:val="single" w:sz="8" w:space="0" w:color="FFFFFF"/>
              <w:bottom w:val="nil"/>
              <w:right w:val="nil"/>
            </w:tcBorders>
            <w:shd w:val="clear" w:color="000000" w:fill="E2E3E2"/>
            <w:hideMark/>
          </w:tcPr>
          <w:p w14:paraId="79A31664" w14:textId="77777777" w:rsidR="002D411E" w:rsidRPr="00013434" w:rsidRDefault="002D411E" w:rsidP="002D411E">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013434">
              <w:rPr>
                <w:rFonts w:asciiTheme="majorHAnsi" w:eastAsia="Times New Roman" w:hAnsiTheme="majorHAnsi" w:cstheme="majorHAnsi"/>
                <w:b/>
                <w:bCs/>
                <w:i/>
                <w:iCs/>
                <w:color w:val="000000"/>
                <w:sz w:val="18"/>
                <w:szCs w:val="18"/>
                <w:lang w:eastAsia="en-AU"/>
              </w:rPr>
              <w:t xml:space="preserve">Overall Residual Risk: </w:t>
            </w:r>
          </w:p>
        </w:tc>
      </w:tr>
      <w:tr w:rsidR="002D411E" w:rsidRPr="00DB02B9" w14:paraId="337E1087" w14:textId="77777777" w:rsidTr="0030507F">
        <w:trPr>
          <w:gridAfter w:val="1"/>
          <w:wAfter w:w="37" w:type="dxa"/>
          <w:trHeight w:val="330"/>
        </w:trPr>
        <w:tc>
          <w:tcPr>
            <w:tcW w:w="8780" w:type="dxa"/>
            <w:gridSpan w:val="5"/>
            <w:tcBorders>
              <w:top w:val="single" w:sz="12" w:space="0" w:color="FFFFFF"/>
              <w:left w:val="single" w:sz="8" w:space="0" w:color="FFFFFF"/>
              <w:bottom w:val="nil"/>
              <w:right w:val="nil"/>
            </w:tcBorders>
            <w:shd w:val="clear" w:color="000000" w:fill="E2E3E2"/>
            <w:hideMark/>
          </w:tcPr>
          <w:p w14:paraId="6D460D6D" w14:textId="77777777" w:rsidR="002D411E" w:rsidRPr="00013434" w:rsidRDefault="002D411E" w:rsidP="002D411E">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013434">
              <w:rPr>
                <w:rFonts w:asciiTheme="majorHAnsi" w:eastAsia="Times New Roman" w:hAnsiTheme="majorHAnsi" w:cstheme="majorHAnsi"/>
                <w:b/>
                <w:bCs/>
                <w:i/>
                <w:iCs/>
                <w:color w:val="000000"/>
                <w:sz w:val="18"/>
                <w:szCs w:val="18"/>
                <w:lang w:eastAsia="en-AU"/>
              </w:rPr>
              <w:t>Proposed Treatments:</w:t>
            </w:r>
          </w:p>
        </w:tc>
      </w:tr>
      <w:tr w:rsidR="002D411E" w:rsidRPr="00DB02B9" w14:paraId="4ABCB466" w14:textId="77777777" w:rsidTr="0030507F">
        <w:trPr>
          <w:gridAfter w:val="1"/>
          <w:wAfter w:w="37" w:type="dxa"/>
          <w:trHeight w:val="675"/>
        </w:trPr>
        <w:tc>
          <w:tcPr>
            <w:tcW w:w="8780" w:type="dxa"/>
            <w:gridSpan w:val="5"/>
            <w:tcBorders>
              <w:top w:val="single" w:sz="12" w:space="0" w:color="FFFFFF"/>
              <w:left w:val="single" w:sz="8" w:space="0" w:color="FFFFFF"/>
              <w:bottom w:val="single" w:sz="8" w:space="0" w:color="FFFFFF"/>
              <w:right w:val="nil"/>
            </w:tcBorders>
            <w:shd w:val="clear" w:color="000000" w:fill="F2F2F2"/>
            <w:vAlign w:val="center"/>
            <w:hideMark/>
          </w:tcPr>
          <w:p w14:paraId="064CC8B6" w14:textId="77777777" w:rsidR="002D411E" w:rsidRPr="00013434" w:rsidRDefault="002D411E" w:rsidP="002D411E">
            <w:pPr>
              <w:suppressAutoHyphens w:val="0"/>
              <w:spacing w:before="0" w:after="0" w:line="240" w:lineRule="auto"/>
              <w:rPr>
                <w:rFonts w:asciiTheme="majorHAnsi" w:eastAsia="Times New Roman" w:hAnsiTheme="majorHAnsi" w:cstheme="majorHAnsi"/>
                <w:color w:val="000000"/>
                <w:sz w:val="18"/>
                <w:szCs w:val="18"/>
                <w:lang w:eastAsia="en-AU"/>
              </w:rPr>
            </w:pPr>
            <w:r w:rsidRPr="00013434">
              <w:rPr>
                <w:rFonts w:asciiTheme="majorHAnsi" w:eastAsia="Times New Roman" w:hAnsiTheme="majorHAnsi" w:cstheme="majorHAnsi"/>
                <w:color w:val="000000"/>
                <w:sz w:val="18"/>
                <w:szCs w:val="18"/>
                <w:lang w:eastAsia="en-AU"/>
              </w:rPr>
              <w:t xml:space="preserve">[Identify the level of acceptable risk to align with the department’s Risk </w:t>
            </w:r>
            <w:r w:rsidR="0030507F" w:rsidRPr="00013434">
              <w:rPr>
                <w:rFonts w:asciiTheme="majorHAnsi" w:eastAsia="Times New Roman" w:hAnsiTheme="majorHAnsi" w:cstheme="majorHAnsi"/>
                <w:color w:val="000000"/>
                <w:sz w:val="18"/>
                <w:szCs w:val="18"/>
                <w:lang w:eastAsia="en-AU"/>
              </w:rPr>
              <w:t>Tolerance and Escalation Table.</w:t>
            </w:r>
            <w:r w:rsidRPr="00013434">
              <w:rPr>
                <w:rFonts w:asciiTheme="majorHAnsi" w:eastAsia="Times New Roman" w:hAnsiTheme="majorHAnsi" w:cstheme="majorHAnsi"/>
                <w:color w:val="000000"/>
                <w:sz w:val="18"/>
                <w:szCs w:val="18"/>
                <w:lang w:eastAsia="en-AU"/>
              </w:rPr>
              <w:t>]</w:t>
            </w:r>
          </w:p>
        </w:tc>
      </w:tr>
      <w:tr w:rsidR="002D411E" w:rsidRPr="00DB02B9" w14:paraId="6EAE77C6" w14:textId="77777777" w:rsidTr="0030507F">
        <w:trPr>
          <w:gridAfter w:val="1"/>
          <w:wAfter w:w="37" w:type="dxa"/>
          <w:trHeight w:val="330"/>
        </w:trPr>
        <w:tc>
          <w:tcPr>
            <w:tcW w:w="8780" w:type="dxa"/>
            <w:gridSpan w:val="5"/>
            <w:tcBorders>
              <w:top w:val="single" w:sz="12" w:space="0" w:color="FFFFFF"/>
              <w:left w:val="single" w:sz="8" w:space="0" w:color="FFFFFF"/>
              <w:bottom w:val="nil"/>
              <w:right w:val="nil"/>
            </w:tcBorders>
            <w:shd w:val="clear" w:color="000000" w:fill="E2E3E2"/>
            <w:hideMark/>
          </w:tcPr>
          <w:p w14:paraId="4461956E" w14:textId="69B6E315" w:rsidR="002D411E" w:rsidRPr="00013434" w:rsidRDefault="002D411E" w:rsidP="002D411E">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013434">
              <w:rPr>
                <w:rFonts w:asciiTheme="majorHAnsi" w:eastAsia="Times New Roman" w:hAnsiTheme="majorHAnsi" w:cstheme="majorHAnsi"/>
                <w:b/>
                <w:bCs/>
                <w:i/>
                <w:iCs/>
                <w:color w:val="000000"/>
                <w:sz w:val="18"/>
                <w:szCs w:val="18"/>
                <w:lang w:eastAsia="en-AU"/>
              </w:rPr>
              <w:t>Tolerance and Escalation – incorrect references</w:t>
            </w:r>
          </w:p>
        </w:tc>
      </w:tr>
      <w:tr w:rsidR="00013434" w:rsidRPr="00013434" w14:paraId="02AE5B58" w14:textId="77777777" w:rsidTr="00013434">
        <w:trPr>
          <w:gridAfter w:val="1"/>
          <w:wAfter w:w="37" w:type="dxa"/>
          <w:trHeight w:val="330"/>
        </w:trPr>
        <w:tc>
          <w:tcPr>
            <w:tcW w:w="8780" w:type="dxa"/>
            <w:gridSpan w:val="5"/>
            <w:tcBorders>
              <w:top w:val="single" w:sz="12" w:space="0" w:color="FFFFFF"/>
              <w:left w:val="single" w:sz="8" w:space="0" w:color="FFFFFF"/>
              <w:bottom w:val="nil"/>
              <w:right w:val="nil"/>
            </w:tcBorders>
            <w:shd w:val="clear" w:color="auto" w:fill="F2F2F2"/>
          </w:tcPr>
          <w:p w14:paraId="3A6EB368" w14:textId="28328634"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r w:rsidRPr="00013434">
              <w:rPr>
                <w:rFonts w:asciiTheme="majorHAnsi" w:eastAsia="Times New Roman" w:hAnsiTheme="majorHAnsi" w:cstheme="majorHAnsi"/>
                <w:noProof/>
                <w:color w:val="000000"/>
                <w:lang w:eastAsia="en-AU"/>
              </w:rPr>
              <w:drawing>
                <wp:anchor distT="0" distB="0" distL="114300" distR="114300" simplePos="0" relativeHeight="251664384" behindDoc="0" locked="0" layoutInCell="1" allowOverlap="1" wp14:anchorId="6D4089FF" wp14:editId="2D3B04A9">
                  <wp:simplePos x="0" y="0"/>
                  <wp:positionH relativeFrom="column">
                    <wp:posOffset>-54610</wp:posOffset>
                  </wp:positionH>
                  <wp:positionV relativeFrom="paragraph">
                    <wp:posOffset>10795</wp:posOffset>
                  </wp:positionV>
                  <wp:extent cx="5563870" cy="2209800"/>
                  <wp:effectExtent l="0" t="0" r="0" b="0"/>
                  <wp:wrapNone/>
                  <wp:docPr id="6" name="Picture 6" descr="This reference image sets out the reporting requirements of different ratings from the risk matrix. In this example: low ratings are address National Managers, Service Leaders or Project Managers; medium ratings should be addressed by General Manager; high risks to be addressed by Deputy Secretary; and very high risks the secretary should be briefed.&#10;" title="Risk Tolerance and Escalation Reference Table."/>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3870" cy="2209800"/>
                          </a:xfrm>
                          <a:prstGeom prst="rect">
                            <a:avLst/>
                          </a:prstGeom>
                          <a:noFill/>
                          <a:extLst/>
                        </pic:spPr>
                      </pic:pic>
                    </a:graphicData>
                  </a:graphic>
                  <wp14:sizeRelH relativeFrom="page">
                    <wp14:pctWidth>0</wp14:pctWidth>
                  </wp14:sizeRelH>
                  <wp14:sizeRelV relativeFrom="page">
                    <wp14:pctHeight>0</wp14:pctHeight>
                  </wp14:sizeRelV>
                </wp:anchor>
              </w:drawing>
            </w:r>
          </w:p>
          <w:p w14:paraId="55FE3AF5" w14:textId="31EBA58B"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753277FB" w14:textId="44255231"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47CD2208" w14:textId="5DD566E6"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40478071" w14:textId="0DC53C1F"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483DF435" w14:textId="77777777"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3F8ABEC1" w14:textId="77777777"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1C9261F7" w14:textId="77777777"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27243F45" w14:textId="77777777"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1D5ED281" w14:textId="77777777"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428D105A" w14:textId="77777777"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6C9E2EDD" w14:textId="77777777"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157C5F05" w14:textId="77777777"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15720F3B" w14:textId="77777777"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7A41E2FB" w14:textId="3BE87CD3" w:rsid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610972E2" w14:textId="62DC6BA2" w:rsid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p w14:paraId="18F824F4" w14:textId="5412807E" w:rsidR="00013434" w:rsidRPr="00013434" w:rsidRDefault="00013434" w:rsidP="002D411E">
            <w:pPr>
              <w:suppressAutoHyphens w:val="0"/>
              <w:spacing w:before="0" w:after="0" w:line="240" w:lineRule="auto"/>
              <w:rPr>
                <w:rFonts w:asciiTheme="majorHAnsi" w:eastAsia="Times New Roman" w:hAnsiTheme="majorHAnsi" w:cstheme="majorHAnsi"/>
                <w:color w:val="000000"/>
                <w:sz w:val="18"/>
                <w:szCs w:val="18"/>
                <w:lang w:eastAsia="en-AU"/>
              </w:rPr>
            </w:pPr>
          </w:p>
        </w:tc>
      </w:tr>
      <w:tr w:rsidR="002D411E" w:rsidRPr="00DB02B9" w14:paraId="09234C01" w14:textId="77777777" w:rsidTr="0030507F">
        <w:trPr>
          <w:gridAfter w:val="1"/>
          <w:wAfter w:w="37" w:type="dxa"/>
          <w:trHeight w:val="2985"/>
        </w:trPr>
        <w:tc>
          <w:tcPr>
            <w:tcW w:w="8780" w:type="dxa"/>
            <w:gridSpan w:val="5"/>
            <w:tcBorders>
              <w:top w:val="single" w:sz="12" w:space="0" w:color="FFFFFF"/>
              <w:left w:val="single" w:sz="8" w:space="0" w:color="FFFFFF"/>
              <w:bottom w:val="single" w:sz="8" w:space="0" w:color="FFFFFF"/>
              <w:right w:val="nil"/>
            </w:tcBorders>
            <w:shd w:val="clear" w:color="000000" w:fill="F2F2F2"/>
            <w:vAlign w:val="center"/>
            <w:hideMark/>
          </w:tcPr>
          <w:p w14:paraId="3ED3AF57" w14:textId="77777777" w:rsidR="002D411E" w:rsidRPr="002D411E" w:rsidRDefault="002D411E" w:rsidP="002D411E">
            <w:pPr>
              <w:pStyle w:val="Bullet1"/>
              <w:numPr>
                <w:ilvl w:val="0"/>
                <w:numId w:val="0"/>
              </w:numPr>
              <w:ind w:left="284" w:hanging="284"/>
              <w:rPr>
                <w:lang w:eastAsia="en-AU"/>
              </w:rPr>
            </w:pPr>
            <w:r w:rsidRPr="002D411E">
              <w:rPr>
                <w:sz w:val="18"/>
                <w:lang w:eastAsia="en-AU"/>
              </w:rPr>
              <w:t>[Controls should be proportionate t</w:t>
            </w:r>
            <w:r>
              <w:rPr>
                <w:sz w:val="18"/>
                <w:lang w:eastAsia="en-AU"/>
              </w:rPr>
              <w:t xml:space="preserve">o risk. Identify if there are: </w:t>
            </w:r>
          </w:p>
          <w:p w14:paraId="59FA7146" w14:textId="77777777" w:rsidR="002D411E" w:rsidRPr="002D411E" w:rsidRDefault="00475489" w:rsidP="002D411E">
            <w:pPr>
              <w:pStyle w:val="Bullet1"/>
              <w:rPr>
                <w:lang w:eastAsia="en-AU"/>
              </w:rPr>
            </w:pPr>
            <w:r>
              <w:rPr>
                <w:sz w:val="18"/>
                <w:lang w:eastAsia="en-AU"/>
              </w:rPr>
              <w:t xml:space="preserve"> r</w:t>
            </w:r>
            <w:r w:rsidR="002D411E" w:rsidRPr="002D411E">
              <w:rPr>
                <w:sz w:val="18"/>
                <w:lang w:eastAsia="en-AU"/>
              </w:rPr>
              <w:t xml:space="preserve">isks to be accepted, avoided, </w:t>
            </w:r>
            <w:r w:rsidR="002D411E">
              <w:rPr>
                <w:sz w:val="18"/>
                <w:lang w:eastAsia="en-AU"/>
              </w:rPr>
              <w:t>transferred, shared or treat</w:t>
            </w:r>
            <w:r>
              <w:rPr>
                <w:sz w:val="18"/>
                <w:lang w:eastAsia="en-AU"/>
              </w:rPr>
              <w:t>ed</w:t>
            </w:r>
          </w:p>
          <w:p w14:paraId="77D86E02" w14:textId="77777777" w:rsidR="002D411E" w:rsidRPr="002D411E" w:rsidRDefault="00475489" w:rsidP="002D411E">
            <w:pPr>
              <w:pStyle w:val="Bullet1"/>
              <w:rPr>
                <w:lang w:eastAsia="en-AU"/>
              </w:rPr>
            </w:pPr>
            <w:r>
              <w:rPr>
                <w:sz w:val="18"/>
                <w:lang w:eastAsia="en-AU"/>
              </w:rPr>
              <w:t>t</w:t>
            </w:r>
            <w:r w:rsidR="002D411E" w:rsidRPr="002D411E">
              <w:rPr>
                <w:sz w:val="18"/>
                <w:lang w:eastAsia="en-AU"/>
              </w:rPr>
              <w:t>reatments that need to be put into place to reduce the likelihood or severity of a threat and reduce the risk ra</w:t>
            </w:r>
            <w:r>
              <w:rPr>
                <w:sz w:val="18"/>
                <w:lang w:eastAsia="en-AU"/>
              </w:rPr>
              <w:t>ting to an acceptable level</w:t>
            </w:r>
          </w:p>
          <w:p w14:paraId="45012BED" w14:textId="77777777" w:rsidR="002D411E" w:rsidRPr="002D411E" w:rsidRDefault="00475489" w:rsidP="002D411E">
            <w:pPr>
              <w:pStyle w:val="Bullet1"/>
              <w:rPr>
                <w:lang w:eastAsia="en-AU"/>
              </w:rPr>
            </w:pPr>
            <w:r>
              <w:rPr>
                <w:sz w:val="18"/>
                <w:lang w:eastAsia="en-AU"/>
              </w:rPr>
              <w:t>e</w:t>
            </w:r>
            <w:r w:rsidR="002D411E" w:rsidRPr="002D411E">
              <w:rPr>
                <w:sz w:val="18"/>
                <w:lang w:eastAsia="en-AU"/>
              </w:rPr>
              <w:t>xcessive controls in place which can be removed or reduced without significantly impacting on outcomes or increasing r</w:t>
            </w:r>
            <w:r>
              <w:rPr>
                <w:sz w:val="18"/>
                <w:lang w:eastAsia="en-AU"/>
              </w:rPr>
              <w:t>isk to an unacceptable level</w:t>
            </w:r>
          </w:p>
          <w:p w14:paraId="58FEFDD6" w14:textId="77777777" w:rsidR="002D411E" w:rsidRPr="002D411E" w:rsidRDefault="00475489" w:rsidP="002D411E">
            <w:pPr>
              <w:pStyle w:val="Bullet1"/>
              <w:rPr>
                <w:lang w:eastAsia="en-AU"/>
              </w:rPr>
            </w:pPr>
            <w:r>
              <w:rPr>
                <w:sz w:val="18"/>
                <w:lang w:eastAsia="en-AU"/>
              </w:rPr>
              <w:t>m</w:t>
            </w:r>
            <w:r w:rsidR="002D411E" w:rsidRPr="002D411E">
              <w:rPr>
                <w:sz w:val="18"/>
                <w:lang w:eastAsia="en-AU"/>
              </w:rPr>
              <w:t>anual controls that could be</w:t>
            </w:r>
            <w:r>
              <w:rPr>
                <w:sz w:val="18"/>
                <w:lang w:eastAsia="en-AU"/>
              </w:rPr>
              <w:t xml:space="preserve"> replaced with system controls, and</w:t>
            </w:r>
          </w:p>
          <w:p w14:paraId="495CD34F" w14:textId="77777777" w:rsidR="002D411E" w:rsidRPr="00DB02B9" w:rsidRDefault="00475489" w:rsidP="002D411E">
            <w:pPr>
              <w:pStyle w:val="Bullet1"/>
              <w:rPr>
                <w:lang w:eastAsia="en-AU"/>
              </w:rPr>
            </w:pPr>
            <w:r>
              <w:rPr>
                <w:sz w:val="18"/>
                <w:lang w:eastAsia="en-AU"/>
              </w:rPr>
              <w:t>p</w:t>
            </w:r>
            <w:r w:rsidR="002D411E" w:rsidRPr="002D411E">
              <w:rPr>
                <w:sz w:val="18"/>
                <w:lang w:eastAsia="en-AU"/>
              </w:rPr>
              <w:t>reventative controls that could be implemented that would reduce the need for detecti</w:t>
            </w:r>
            <w:r w:rsidR="002D411E">
              <w:rPr>
                <w:sz w:val="18"/>
                <w:lang w:eastAsia="en-AU"/>
              </w:rPr>
              <w:t>ve controls.</w:t>
            </w:r>
            <w:r w:rsidR="00947B00">
              <w:rPr>
                <w:sz w:val="18"/>
                <w:lang w:eastAsia="en-AU"/>
              </w:rPr>
              <w:t xml:space="preserve"> </w:t>
            </w:r>
            <w:r w:rsidR="002D411E" w:rsidRPr="002D411E">
              <w:rPr>
                <w:sz w:val="18"/>
                <w:lang w:eastAsia="en-AU"/>
              </w:rPr>
              <w:t>Detail what action is to be taken by when and assign a risk owner.]</w:t>
            </w:r>
          </w:p>
        </w:tc>
      </w:tr>
    </w:tbl>
    <w:p w14:paraId="2A276EB9" w14:textId="77777777" w:rsidR="007B6689" w:rsidRPr="00267295" w:rsidRDefault="007B6689" w:rsidP="007B6689">
      <w:pPr>
        <w:spacing w:before="0"/>
        <w:rPr>
          <w:lang w:eastAsia="en-AU"/>
        </w:rPr>
      </w:pPr>
    </w:p>
    <w:p w14:paraId="45CF7710" w14:textId="77777777" w:rsidR="003D359D" w:rsidRDefault="003D359D" w:rsidP="008F1236">
      <w:pPr>
        <w:sectPr w:rsidR="003D359D" w:rsidSect="007B6689">
          <w:headerReference w:type="default" r:id="rId24"/>
          <w:pgSz w:w="11906" w:h="16838" w:code="9"/>
          <w:pgMar w:top="1418" w:right="1418" w:bottom="1418" w:left="1418" w:header="567" w:footer="624" w:gutter="0"/>
          <w:cols w:space="708"/>
          <w:docGrid w:linePitch="360"/>
        </w:sectPr>
      </w:pPr>
    </w:p>
    <w:p w14:paraId="43178212" w14:textId="77777777" w:rsidR="003D359D" w:rsidRPr="00B75F46" w:rsidRDefault="00B75F46" w:rsidP="00475489">
      <w:pPr>
        <w:pStyle w:val="Tableheading"/>
        <w:rPr>
          <w:rStyle w:val="IntenseEmphasis"/>
          <w:i w:val="0"/>
        </w:rPr>
      </w:pPr>
      <w:r w:rsidRPr="00B75F46">
        <w:rPr>
          <w:rStyle w:val="IntenseEmphasis"/>
          <w:i w:val="0"/>
        </w:rPr>
        <w:t>Table B1</w:t>
      </w:r>
      <w:r w:rsidR="003D359D" w:rsidRPr="00B75F46">
        <w:rPr>
          <w:rStyle w:val="IntenseEmphasis"/>
          <w:i w:val="0"/>
        </w:rPr>
        <w:t xml:space="preserve">: Application of reconciliation </w:t>
      </w:r>
      <w:r w:rsidRPr="00B75F46">
        <w:rPr>
          <w:rStyle w:val="IntenseEmphasis"/>
          <w:i w:val="0"/>
        </w:rPr>
        <w:t xml:space="preserve">risk matrix to the entity’s </w:t>
      </w:r>
      <w:r>
        <w:rPr>
          <w:rStyle w:val="IntenseEmphasis"/>
          <w:i w:val="0"/>
        </w:rPr>
        <w:t>Balance S</w:t>
      </w:r>
      <w:r w:rsidR="003D359D" w:rsidRPr="00B75F46">
        <w:rPr>
          <w:rStyle w:val="IntenseEmphasis"/>
          <w:i w:val="0"/>
        </w:rPr>
        <w:t>heet line items</w:t>
      </w:r>
      <w:r w:rsidR="003D359D" w:rsidRPr="00B75F46" w:rsidDel="00E00BF8">
        <w:rPr>
          <w:rStyle w:val="IntenseEmphasis"/>
          <w:i w:val="0"/>
        </w:rPr>
        <w:t xml:space="preserve"> </w:t>
      </w:r>
    </w:p>
    <w:tbl>
      <w:tblPr>
        <w:tblW w:w="9072" w:type="dxa"/>
        <w:tblLook w:val="04A0" w:firstRow="1" w:lastRow="0" w:firstColumn="1" w:lastColumn="0" w:noHBand="0" w:noVBand="1"/>
        <w:tblCaption w:val="Application of reconciliation risk matrix to the entity’s Balance Sheet line items "/>
        <w:tblDescription w:val="This matrix summaries the risk factors for each balance sheet item. Setting out the owner, original budget, last years actuals, % of original budget and the inherent risk for each item."/>
      </w:tblPr>
      <w:tblGrid>
        <w:gridCol w:w="2100"/>
        <w:gridCol w:w="877"/>
        <w:gridCol w:w="1483"/>
        <w:gridCol w:w="1210"/>
        <w:gridCol w:w="1134"/>
        <w:gridCol w:w="1134"/>
        <w:gridCol w:w="1134"/>
      </w:tblGrid>
      <w:tr w:rsidR="00C86DD8" w:rsidRPr="00C86DD8" w14:paraId="3847AD70" w14:textId="77777777" w:rsidTr="00D3138E">
        <w:trPr>
          <w:trHeight w:val="1035"/>
        </w:trPr>
        <w:tc>
          <w:tcPr>
            <w:tcW w:w="2100" w:type="dxa"/>
            <w:tcBorders>
              <w:top w:val="single" w:sz="8" w:space="0" w:color="auto"/>
              <w:left w:val="nil"/>
              <w:bottom w:val="nil"/>
              <w:right w:val="nil"/>
            </w:tcBorders>
            <w:shd w:val="clear" w:color="auto" w:fill="000000" w:themeFill="text1"/>
            <w:hideMark/>
          </w:tcPr>
          <w:p w14:paraId="77E5BD89" w14:textId="77777777" w:rsidR="00C86DD8" w:rsidRPr="0030507F" w:rsidRDefault="00C86DD8" w:rsidP="00B75F46">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Balance sheet item</w:t>
            </w:r>
          </w:p>
        </w:tc>
        <w:tc>
          <w:tcPr>
            <w:tcW w:w="877" w:type="dxa"/>
            <w:tcBorders>
              <w:top w:val="single" w:sz="8" w:space="0" w:color="auto"/>
              <w:left w:val="nil"/>
              <w:bottom w:val="nil"/>
              <w:right w:val="nil"/>
            </w:tcBorders>
            <w:shd w:val="clear" w:color="auto" w:fill="000000" w:themeFill="text1"/>
            <w:hideMark/>
          </w:tcPr>
          <w:p w14:paraId="43A5182C" w14:textId="77777777" w:rsidR="00C86DD8" w:rsidRPr="0030507F" w:rsidRDefault="00C86DD8" w:rsidP="00B75F46">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Note Ref</w:t>
            </w:r>
          </w:p>
        </w:tc>
        <w:tc>
          <w:tcPr>
            <w:tcW w:w="1483" w:type="dxa"/>
            <w:tcBorders>
              <w:top w:val="single" w:sz="8" w:space="0" w:color="auto"/>
              <w:left w:val="nil"/>
              <w:bottom w:val="nil"/>
              <w:right w:val="nil"/>
            </w:tcBorders>
            <w:shd w:val="clear" w:color="auto" w:fill="000000" w:themeFill="text1"/>
            <w:hideMark/>
          </w:tcPr>
          <w:p w14:paraId="2F9D1CF0" w14:textId="77777777" w:rsidR="00C86DD8" w:rsidRPr="0030507F" w:rsidRDefault="00C86DD8" w:rsidP="00B75F46">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Ownership of Line Item Analysis</w:t>
            </w:r>
          </w:p>
        </w:tc>
        <w:tc>
          <w:tcPr>
            <w:tcW w:w="1210" w:type="dxa"/>
            <w:tcBorders>
              <w:top w:val="single" w:sz="8" w:space="0" w:color="auto"/>
              <w:left w:val="nil"/>
              <w:bottom w:val="nil"/>
              <w:right w:val="nil"/>
            </w:tcBorders>
            <w:shd w:val="clear" w:color="auto" w:fill="000000" w:themeFill="text1"/>
            <w:hideMark/>
          </w:tcPr>
          <w:p w14:paraId="396BEB92" w14:textId="77777777" w:rsidR="00C86DD8" w:rsidRPr="0030507F" w:rsidRDefault="00C86DD8" w:rsidP="00B75F46">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20X2-X3 Original budget</w:t>
            </w:r>
            <w:r w:rsidRPr="0030507F">
              <w:rPr>
                <w:rFonts w:ascii="Arial" w:eastAsia="Times New Roman" w:hAnsi="Arial" w:cs="Arial"/>
                <w:b/>
                <w:bCs/>
                <w:color w:val="FFFFFF" w:themeColor="background1"/>
                <w:sz w:val="20"/>
                <w:szCs w:val="20"/>
                <w:lang w:eastAsia="en-AU"/>
              </w:rPr>
              <w:br/>
              <w:t xml:space="preserve"> $’000</w:t>
            </w:r>
          </w:p>
        </w:tc>
        <w:tc>
          <w:tcPr>
            <w:tcW w:w="1134" w:type="dxa"/>
            <w:tcBorders>
              <w:top w:val="single" w:sz="8" w:space="0" w:color="auto"/>
              <w:left w:val="nil"/>
              <w:bottom w:val="nil"/>
              <w:right w:val="nil"/>
            </w:tcBorders>
            <w:shd w:val="clear" w:color="auto" w:fill="000000" w:themeFill="text1"/>
            <w:hideMark/>
          </w:tcPr>
          <w:p w14:paraId="7C390558" w14:textId="77777777" w:rsidR="00C86DD8" w:rsidRPr="0030507F" w:rsidRDefault="00C86DD8" w:rsidP="00B75F46">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20X1-X2 $’000</w:t>
            </w:r>
          </w:p>
        </w:tc>
        <w:tc>
          <w:tcPr>
            <w:tcW w:w="1134" w:type="dxa"/>
            <w:tcBorders>
              <w:top w:val="single" w:sz="8" w:space="0" w:color="auto"/>
              <w:left w:val="nil"/>
              <w:bottom w:val="nil"/>
              <w:right w:val="nil"/>
            </w:tcBorders>
            <w:shd w:val="clear" w:color="auto" w:fill="000000" w:themeFill="text1"/>
            <w:hideMark/>
          </w:tcPr>
          <w:p w14:paraId="328F01D9" w14:textId="77777777" w:rsidR="00C86DD8" w:rsidRPr="0030507F" w:rsidRDefault="00C86DD8" w:rsidP="00B75F46">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 of 20X2-X3 Original Budget</w:t>
            </w:r>
          </w:p>
        </w:tc>
        <w:tc>
          <w:tcPr>
            <w:tcW w:w="1134" w:type="dxa"/>
            <w:tcBorders>
              <w:top w:val="single" w:sz="8" w:space="0" w:color="auto"/>
              <w:left w:val="nil"/>
              <w:bottom w:val="nil"/>
              <w:right w:val="nil"/>
            </w:tcBorders>
            <w:shd w:val="clear" w:color="auto" w:fill="000000" w:themeFill="text1"/>
            <w:hideMark/>
          </w:tcPr>
          <w:p w14:paraId="3346A57E" w14:textId="77777777" w:rsidR="00C86DD8" w:rsidRPr="0030507F" w:rsidRDefault="00C86DD8" w:rsidP="00B75F46">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20X2-X3 Inherent Risk</w:t>
            </w:r>
          </w:p>
        </w:tc>
      </w:tr>
      <w:tr w:rsidR="00C86DD8" w:rsidRPr="00C86DD8" w14:paraId="5E55AB03" w14:textId="77777777" w:rsidTr="00B75F46">
        <w:trPr>
          <w:trHeight w:val="449"/>
        </w:trPr>
        <w:tc>
          <w:tcPr>
            <w:tcW w:w="2100" w:type="dxa"/>
            <w:tcBorders>
              <w:top w:val="single" w:sz="8" w:space="0" w:color="FFFFFF"/>
              <w:left w:val="single" w:sz="8" w:space="0" w:color="FFFFFF"/>
              <w:bottom w:val="single" w:sz="8" w:space="0" w:color="FFFFFF"/>
              <w:right w:val="nil"/>
            </w:tcBorders>
            <w:shd w:val="clear" w:color="000000" w:fill="F2F2F2"/>
            <w:vAlign w:val="center"/>
            <w:hideMark/>
          </w:tcPr>
          <w:p w14:paraId="30D57349"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Cash</w:t>
            </w:r>
          </w:p>
        </w:tc>
        <w:tc>
          <w:tcPr>
            <w:tcW w:w="877" w:type="dxa"/>
            <w:tcBorders>
              <w:top w:val="single" w:sz="8" w:space="0" w:color="FFFFFF"/>
              <w:left w:val="single" w:sz="8" w:space="0" w:color="FFFFFF"/>
              <w:bottom w:val="single" w:sz="8" w:space="0" w:color="FFFFFF"/>
              <w:right w:val="nil"/>
            </w:tcBorders>
            <w:shd w:val="clear" w:color="000000" w:fill="F2F2F2"/>
            <w:vAlign w:val="center"/>
            <w:hideMark/>
          </w:tcPr>
          <w:p w14:paraId="07B489F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B1</w:t>
            </w:r>
          </w:p>
        </w:tc>
        <w:tc>
          <w:tcPr>
            <w:tcW w:w="1483" w:type="dxa"/>
            <w:tcBorders>
              <w:top w:val="single" w:sz="8" w:space="0" w:color="FFFFFF"/>
              <w:left w:val="single" w:sz="8" w:space="0" w:color="FFFFFF"/>
              <w:bottom w:val="single" w:sz="8" w:space="0" w:color="FFFFFF"/>
              <w:right w:val="nil"/>
            </w:tcBorders>
            <w:shd w:val="clear" w:color="000000" w:fill="F2F2F2"/>
            <w:vAlign w:val="center"/>
            <w:hideMark/>
          </w:tcPr>
          <w:p w14:paraId="341CB4E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single" w:sz="8" w:space="0" w:color="FFFFFF"/>
              <w:left w:val="single" w:sz="8" w:space="0" w:color="FFFFFF"/>
              <w:bottom w:val="single" w:sz="8" w:space="0" w:color="FFFFFF"/>
              <w:right w:val="nil"/>
            </w:tcBorders>
            <w:shd w:val="clear" w:color="000000" w:fill="F2F2F2"/>
            <w:vAlign w:val="center"/>
            <w:hideMark/>
          </w:tcPr>
          <w:p w14:paraId="4C54A6E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6694EE5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A87B54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4342377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3D0D51F0"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178E7E7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Trade and other receivables</w:t>
            </w:r>
          </w:p>
        </w:tc>
        <w:tc>
          <w:tcPr>
            <w:tcW w:w="877" w:type="dxa"/>
            <w:tcBorders>
              <w:top w:val="nil"/>
              <w:left w:val="single" w:sz="8" w:space="0" w:color="FFFFFF"/>
              <w:bottom w:val="single" w:sz="8" w:space="0" w:color="FFFFFF"/>
              <w:right w:val="nil"/>
            </w:tcBorders>
            <w:shd w:val="clear" w:color="000000" w:fill="F2F2F2"/>
            <w:vAlign w:val="center"/>
            <w:hideMark/>
          </w:tcPr>
          <w:p w14:paraId="50955B3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B1.1</w:t>
            </w:r>
          </w:p>
        </w:tc>
        <w:tc>
          <w:tcPr>
            <w:tcW w:w="1483" w:type="dxa"/>
            <w:tcBorders>
              <w:top w:val="nil"/>
              <w:left w:val="single" w:sz="8" w:space="0" w:color="FFFFFF"/>
              <w:bottom w:val="single" w:sz="8" w:space="0" w:color="FFFFFF"/>
              <w:right w:val="nil"/>
            </w:tcBorders>
            <w:shd w:val="clear" w:color="000000" w:fill="F2F2F2"/>
            <w:vAlign w:val="center"/>
            <w:hideMark/>
          </w:tcPr>
          <w:p w14:paraId="0CD82BB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5C12A955"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2F6FA25"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7E7363B"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C1858A4"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19E37149"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430D2D2B" w14:textId="77777777" w:rsidR="00C86DD8" w:rsidRPr="00C86DD8" w:rsidRDefault="00C86DD8" w:rsidP="00C86DD8">
            <w:pPr>
              <w:pStyle w:val="Bullet1"/>
              <w:spacing w:before="0" w:after="0"/>
              <w:rPr>
                <w:rFonts w:eastAsia="Times New Roman"/>
                <w:sz w:val="18"/>
                <w:lang w:eastAsia="en-AU"/>
              </w:rPr>
            </w:pPr>
            <w:bookmarkStart w:id="2" w:name="RANGE!A4"/>
            <w:r w:rsidRPr="00C86DD8">
              <w:rPr>
                <w:sz w:val="18"/>
                <w:lang w:eastAsia="en-AU"/>
              </w:rPr>
              <w:t>Trade and other receivables</w:t>
            </w:r>
            <w:bookmarkEnd w:id="2"/>
          </w:p>
        </w:tc>
        <w:tc>
          <w:tcPr>
            <w:tcW w:w="877" w:type="dxa"/>
            <w:tcBorders>
              <w:top w:val="nil"/>
              <w:left w:val="single" w:sz="8" w:space="0" w:color="FFFFFF"/>
              <w:bottom w:val="single" w:sz="8" w:space="0" w:color="FFFFFF"/>
              <w:right w:val="nil"/>
            </w:tcBorders>
            <w:shd w:val="clear" w:color="000000" w:fill="F2F2F2"/>
            <w:vAlign w:val="center"/>
            <w:hideMark/>
          </w:tcPr>
          <w:p w14:paraId="6B8AA15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B1.1</w:t>
            </w:r>
          </w:p>
        </w:tc>
        <w:tc>
          <w:tcPr>
            <w:tcW w:w="1483" w:type="dxa"/>
            <w:tcBorders>
              <w:top w:val="nil"/>
              <w:left w:val="single" w:sz="8" w:space="0" w:color="FFFFFF"/>
              <w:bottom w:val="single" w:sz="8" w:space="0" w:color="FFFFFF"/>
              <w:right w:val="nil"/>
            </w:tcBorders>
            <w:shd w:val="clear" w:color="000000" w:fill="F2F2F2"/>
            <w:vAlign w:val="center"/>
            <w:hideMark/>
          </w:tcPr>
          <w:p w14:paraId="405B59F9"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0B976C1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B1B796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80CB788"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AE9E42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733B871C" w14:textId="77777777" w:rsidTr="00B75F46">
        <w:trPr>
          <w:trHeight w:val="587"/>
        </w:trPr>
        <w:tc>
          <w:tcPr>
            <w:tcW w:w="2100" w:type="dxa"/>
            <w:tcBorders>
              <w:top w:val="nil"/>
              <w:left w:val="single" w:sz="8" w:space="0" w:color="FFFFFF"/>
              <w:bottom w:val="single" w:sz="8" w:space="0" w:color="FFFFFF"/>
              <w:right w:val="nil"/>
            </w:tcBorders>
            <w:shd w:val="clear" w:color="000000" w:fill="F2F2F2"/>
            <w:vAlign w:val="center"/>
            <w:hideMark/>
          </w:tcPr>
          <w:p w14:paraId="457DB651" w14:textId="77777777" w:rsidR="00C86DD8" w:rsidRPr="00C86DD8" w:rsidRDefault="00C86DD8" w:rsidP="00C86DD8">
            <w:pPr>
              <w:pStyle w:val="Bullet1"/>
              <w:spacing w:before="0" w:after="0"/>
              <w:rPr>
                <w:rFonts w:eastAsia="Times New Roman"/>
                <w:sz w:val="18"/>
                <w:lang w:eastAsia="en-AU"/>
              </w:rPr>
            </w:pPr>
            <w:r w:rsidRPr="00C86DD8">
              <w:rPr>
                <w:sz w:val="18"/>
                <w:lang w:eastAsia="en-AU"/>
              </w:rPr>
              <w:t>Appropriation receivable</w:t>
            </w:r>
          </w:p>
        </w:tc>
        <w:tc>
          <w:tcPr>
            <w:tcW w:w="877" w:type="dxa"/>
            <w:tcBorders>
              <w:top w:val="nil"/>
              <w:left w:val="single" w:sz="8" w:space="0" w:color="FFFFFF"/>
              <w:bottom w:val="single" w:sz="8" w:space="0" w:color="FFFFFF"/>
              <w:right w:val="nil"/>
            </w:tcBorders>
            <w:shd w:val="clear" w:color="000000" w:fill="F2F2F2"/>
            <w:vAlign w:val="center"/>
            <w:hideMark/>
          </w:tcPr>
          <w:p w14:paraId="02C80F21"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B1.1</w:t>
            </w:r>
          </w:p>
        </w:tc>
        <w:tc>
          <w:tcPr>
            <w:tcW w:w="1483" w:type="dxa"/>
            <w:tcBorders>
              <w:top w:val="nil"/>
              <w:left w:val="single" w:sz="8" w:space="0" w:color="FFFFFF"/>
              <w:bottom w:val="single" w:sz="8" w:space="0" w:color="FFFFFF"/>
              <w:right w:val="nil"/>
            </w:tcBorders>
            <w:shd w:val="clear" w:color="000000" w:fill="F2F2F2"/>
            <w:vAlign w:val="center"/>
            <w:hideMark/>
          </w:tcPr>
          <w:p w14:paraId="4FF9265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244026FB"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C243A15"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4D51BBC"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E95C88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09D7D291" w14:textId="77777777" w:rsidTr="00B75F46">
        <w:trPr>
          <w:trHeight w:val="259"/>
        </w:trPr>
        <w:tc>
          <w:tcPr>
            <w:tcW w:w="4460" w:type="dxa"/>
            <w:gridSpan w:val="3"/>
            <w:tcBorders>
              <w:top w:val="single" w:sz="12" w:space="0" w:color="FFFFFF"/>
              <w:left w:val="single" w:sz="8" w:space="0" w:color="FFFFFF"/>
              <w:bottom w:val="single" w:sz="8" w:space="0" w:color="FFFFFF"/>
              <w:right w:val="single" w:sz="8" w:space="0" w:color="FFFFFF"/>
            </w:tcBorders>
            <w:shd w:val="clear" w:color="000000" w:fill="E2E3E2"/>
            <w:hideMark/>
          </w:tcPr>
          <w:p w14:paraId="4DBB3EB9"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Total financial assets</w:t>
            </w:r>
          </w:p>
        </w:tc>
        <w:tc>
          <w:tcPr>
            <w:tcW w:w="1210" w:type="dxa"/>
            <w:tcBorders>
              <w:top w:val="single" w:sz="12" w:space="0" w:color="FFFFFF"/>
              <w:left w:val="nil"/>
              <w:bottom w:val="nil"/>
              <w:right w:val="nil"/>
            </w:tcBorders>
            <w:shd w:val="clear" w:color="000000" w:fill="E2E3E2"/>
            <w:hideMark/>
          </w:tcPr>
          <w:p w14:paraId="23621B4C"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05BDEF28"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628C7C04"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427E7EEB"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r>
      <w:tr w:rsidR="00C86DD8" w:rsidRPr="00C86DD8" w14:paraId="31A7E5CB"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37B5CC4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Land and Buildings</w:t>
            </w:r>
          </w:p>
        </w:tc>
        <w:tc>
          <w:tcPr>
            <w:tcW w:w="877" w:type="dxa"/>
            <w:tcBorders>
              <w:top w:val="nil"/>
              <w:left w:val="single" w:sz="8" w:space="0" w:color="FFFFFF"/>
              <w:bottom w:val="single" w:sz="8" w:space="0" w:color="FFFFFF"/>
              <w:right w:val="nil"/>
            </w:tcBorders>
            <w:shd w:val="clear" w:color="000000" w:fill="F2F2F2"/>
            <w:vAlign w:val="center"/>
            <w:hideMark/>
          </w:tcPr>
          <w:p w14:paraId="546BBF0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B2.1 &amp; B3</w:t>
            </w:r>
          </w:p>
        </w:tc>
        <w:tc>
          <w:tcPr>
            <w:tcW w:w="1483" w:type="dxa"/>
            <w:tcBorders>
              <w:top w:val="nil"/>
              <w:left w:val="single" w:sz="8" w:space="0" w:color="FFFFFF"/>
              <w:bottom w:val="single" w:sz="8" w:space="0" w:color="FFFFFF"/>
              <w:right w:val="nil"/>
            </w:tcBorders>
            <w:shd w:val="clear" w:color="000000" w:fill="F2F2F2"/>
            <w:vAlign w:val="center"/>
            <w:hideMark/>
          </w:tcPr>
          <w:p w14:paraId="448D3315"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single" w:sz="8" w:space="0" w:color="FFFFFF"/>
              <w:left w:val="single" w:sz="8" w:space="0" w:color="FFFFFF"/>
              <w:bottom w:val="single" w:sz="8" w:space="0" w:color="FFFFFF"/>
              <w:right w:val="nil"/>
            </w:tcBorders>
            <w:shd w:val="clear" w:color="000000" w:fill="F2F2F2"/>
            <w:vAlign w:val="center"/>
            <w:hideMark/>
          </w:tcPr>
          <w:p w14:paraId="77ED92E7"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029A5CB"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08CA62F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57429DA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570DB078"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11275E7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Property, Plant &amp; Equipment</w:t>
            </w:r>
          </w:p>
        </w:tc>
        <w:tc>
          <w:tcPr>
            <w:tcW w:w="877" w:type="dxa"/>
            <w:tcBorders>
              <w:top w:val="nil"/>
              <w:left w:val="single" w:sz="8" w:space="0" w:color="FFFFFF"/>
              <w:bottom w:val="single" w:sz="8" w:space="0" w:color="FFFFFF"/>
              <w:right w:val="nil"/>
            </w:tcBorders>
            <w:shd w:val="clear" w:color="000000" w:fill="F2F2F2"/>
            <w:vAlign w:val="center"/>
            <w:hideMark/>
          </w:tcPr>
          <w:p w14:paraId="2E5F93C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B2.1 &amp; B3</w:t>
            </w:r>
          </w:p>
        </w:tc>
        <w:tc>
          <w:tcPr>
            <w:tcW w:w="1483" w:type="dxa"/>
            <w:tcBorders>
              <w:top w:val="nil"/>
              <w:left w:val="single" w:sz="8" w:space="0" w:color="FFFFFF"/>
              <w:bottom w:val="single" w:sz="8" w:space="0" w:color="FFFFFF"/>
              <w:right w:val="nil"/>
            </w:tcBorders>
            <w:shd w:val="clear" w:color="000000" w:fill="F2F2F2"/>
            <w:vAlign w:val="center"/>
            <w:hideMark/>
          </w:tcPr>
          <w:p w14:paraId="23B635DB"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203CDB3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9B39457"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94EBDF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3CDBCB29"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27E6D572"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4337DDDC"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Software</w:t>
            </w:r>
          </w:p>
        </w:tc>
        <w:tc>
          <w:tcPr>
            <w:tcW w:w="877" w:type="dxa"/>
            <w:tcBorders>
              <w:top w:val="nil"/>
              <w:left w:val="single" w:sz="8" w:space="0" w:color="FFFFFF"/>
              <w:bottom w:val="single" w:sz="8" w:space="0" w:color="FFFFFF"/>
              <w:right w:val="nil"/>
            </w:tcBorders>
            <w:shd w:val="clear" w:color="000000" w:fill="F2F2F2"/>
            <w:vAlign w:val="center"/>
            <w:hideMark/>
          </w:tcPr>
          <w:p w14:paraId="51471AD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B2.1</w:t>
            </w:r>
          </w:p>
        </w:tc>
        <w:tc>
          <w:tcPr>
            <w:tcW w:w="1483" w:type="dxa"/>
            <w:tcBorders>
              <w:top w:val="nil"/>
              <w:left w:val="single" w:sz="8" w:space="0" w:color="FFFFFF"/>
              <w:bottom w:val="single" w:sz="8" w:space="0" w:color="FFFFFF"/>
              <w:right w:val="nil"/>
            </w:tcBorders>
            <w:shd w:val="clear" w:color="000000" w:fill="F2F2F2"/>
            <w:vAlign w:val="center"/>
            <w:hideMark/>
          </w:tcPr>
          <w:p w14:paraId="2FDD5C6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5A2DF0D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F7E699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FA67445"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FC7327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09E11F46"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5D973953" w14:textId="77777777" w:rsidR="00C86DD8" w:rsidRPr="00C86DD8" w:rsidRDefault="00C86DD8" w:rsidP="00C86DD8">
            <w:pPr>
              <w:pStyle w:val="Bullet1"/>
              <w:spacing w:before="0"/>
              <w:rPr>
                <w:sz w:val="18"/>
                <w:lang w:eastAsia="en-AU"/>
              </w:rPr>
            </w:pPr>
            <w:r w:rsidRPr="00C86DD8">
              <w:rPr>
                <w:sz w:val="18"/>
                <w:lang w:eastAsia="en-AU"/>
              </w:rPr>
              <w:t>Purchased computer software</w:t>
            </w:r>
          </w:p>
        </w:tc>
        <w:tc>
          <w:tcPr>
            <w:tcW w:w="877" w:type="dxa"/>
            <w:tcBorders>
              <w:top w:val="nil"/>
              <w:left w:val="single" w:sz="8" w:space="0" w:color="FFFFFF"/>
              <w:bottom w:val="single" w:sz="8" w:space="0" w:color="FFFFFF"/>
              <w:right w:val="nil"/>
            </w:tcBorders>
            <w:shd w:val="clear" w:color="000000" w:fill="F2F2F2"/>
            <w:vAlign w:val="center"/>
            <w:hideMark/>
          </w:tcPr>
          <w:p w14:paraId="0D7F06D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5D36FA5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212FB6D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3E858BDA"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45303D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FC5FF55"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51701DCF" w14:textId="77777777" w:rsidTr="00B75F46">
        <w:trPr>
          <w:trHeight w:val="630"/>
        </w:trPr>
        <w:tc>
          <w:tcPr>
            <w:tcW w:w="2100" w:type="dxa"/>
            <w:tcBorders>
              <w:top w:val="nil"/>
              <w:left w:val="single" w:sz="8" w:space="0" w:color="FFFFFF"/>
              <w:bottom w:val="single" w:sz="8" w:space="0" w:color="FFFFFF"/>
              <w:right w:val="nil"/>
            </w:tcBorders>
            <w:shd w:val="clear" w:color="000000" w:fill="F2F2F2"/>
            <w:vAlign w:val="center"/>
            <w:hideMark/>
          </w:tcPr>
          <w:p w14:paraId="1C79672C" w14:textId="77777777" w:rsidR="00C86DD8" w:rsidRPr="00C86DD8" w:rsidRDefault="00C86DD8" w:rsidP="00C86DD8">
            <w:pPr>
              <w:pStyle w:val="Bullet1"/>
              <w:spacing w:before="0"/>
              <w:rPr>
                <w:sz w:val="18"/>
                <w:lang w:eastAsia="en-AU"/>
              </w:rPr>
            </w:pPr>
            <w:r w:rsidRPr="00C86DD8">
              <w:rPr>
                <w:sz w:val="18"/>
                <w:lang w:eastAsia="en-AU"/>
              </w:rPr>
              <w:t>Internally developed software</w:t>
            </w:r>
          </w:p>
        </w:tc>
        <w:tc>
          <w:tcPr>
            <w:tcW w:w="877" w:type="dxa"/>
            <w:tcBorders>
              <w:top w:val="nil"/>
              <w:left w:val="single" w:sz="8" w:space="0" w:color="FFFFFF"/>
              <w:bottom w:val="single" w:sz="8" w:space="0" w:color="FFFFFF"/>
              <w:right w:val="nil"/>
            </w:tcBorders>
            <w:shd w:val="clear" w:color="000000" w:fill="F2F2F2"/>
            <w:vAlign w:val="center"/>
            <w:hideMark/>
          </w:tcPr>
          <w:p w14:paraId="7877B2E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2318849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7EA47CBC"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752224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4F89EBB"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0EE4F98"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1F803BDD"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553472C1"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Prepayments</w:t>
            </w:r>
          </w:p>
        </w:tc>
        <w:tc>
          <w:tcPr>
            <w:tcW w:w="877" w:type="dxa"/>
            <w:tcBorders>
              <w:top w:val="nil"/>
              <w:left w:val="single" w:sz="8" w:space="0" w:color="FFFFFF"/>
              <w:bottom w:val="single" w:sz="8" w:space="0" w:color="FFFFFF"/>
              <w:right w:val="nil"/>
            </w:tcBorders>
            <w:shd w:val="clear" w:color="000000" w:fill="F2F2F2"/>
            <w:vAlign w:val="center"/>
            <w:hideMark/>
          </w:tcPr>
          <w:p w14:paraId="5823324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B2.2</w:t>
            </w:r>
          </w:p>
        </w:tc>
        <w:tc>
          <w:tcPr>
            <w:tcW w:w="1483" w:type="dxa"/>
            <w:tcBorders>
              <w:top w:val="nil"/>
              <w:left w:val="single" w:sz="8" w:space="0" w:color="FFFFFF"/>
              <w:bottom w:val="single" w:sz="8" w:space="0" w:color="FFFFFF"/>
              <w:right w:val="nil"/>
            </w:tcBorders>
            <w:shd w:val="clear" w:color="000000" w:fill="F2F2F2"/>
            <w:vAlign w:val="center"/>
            <w:hideMark/>
          </w:tcPr>
          <w:p w14:paraId="594C914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696F2A0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8AD81A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353B557"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D60A3F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4E3ECB38" w14:textId="77777777" w:rsidTr="00B75F46">
        <w:trPr>
          <w:trHeight w:val="235"/>
        </w:trPr>
        <w:tc>
          <w:tcPr>
            <w:tcW w:w="4460" w:type="dxa"/>
            <w:gridSpan w:val="3"/>
            <w:tcBorders>
              <w:top w:val="single" w:sz="12" w:space="0" w:color="FFFFFF"/>
              <w:left w:val="single" w:sz="8" w:space="0" w:color="FFFFFF"/>
              <w:bottom w:val="single" w:sz="8" w:space="0" w:color="FFFFFF"/>
              <w:right w:val="single" w:sz="8" w:space="0" w:color="FFFFFF"/>
            </w:tcBorders>
            <w:shd w:val="clear" w:color="000000" w:fill="E2E3E2"/>
            <w:hideMark/>
          </w:tcPr>
          <w:p w14:paraId="1585590A"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Total non-financial assets</w:t>
            </w:r>
          </w:p>
        </w:tc>
        <w:tc>
          <w:tcPr>
            <w:tcW w:w="1210" w:type="dxa"/>
            <w:tcBorders>
              <w:top w:val="single" w:sz="12" w:space="0" w:color="FFFFFF"/>
              <w:left w:val="nil"/>
              <w:bottom w:val="nil"/>
              <w:right w:val="nil"/>
            </w:tcBorders>
            <w:shd w:val="clear" w:color="000000" w:fill="E2E3E2"/>
            <w:hideMark/>
          </w:tcPr>
          <w:p w14:paraId="37B5A09C"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4DDF618E"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0DAE591C"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749D3673"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r>
      <w:tr w:rsidR="00C86DD8" w:rsidRPr="00C86DD8" w14:paraId="1DA990FF"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5A06FD7B"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xml:space="preserve">Supplier payables </w:t>
            </w:r>
          </w:p>
        </w:tc>
        <w:tc>
          <w:tcPr>
            <w:tcW w:w="877" w:type="dxa"/>
            <w:tcBorders>
              <w:top w:val="nil"/>
              <w:left w:val="single" w:sz="8" w:space="0" w:color="FFFFFF"/>
              <w:bottom w:val="single" w:sz="8" w:space="0" w:color="FFFFFF"/>
              <w:right w:val="nil"/>
            </w:tcBorders>
            <w:shd w:val="clear" w:color="000000" w:fill="F2F2F2"/>
            <w:vAlign w:val="center"/>
            <w:hideMark/>
          </w:tcPr>
          <w:p w14:paraId="5937453A"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B4.1</w:t>
            </w:r>
          </w:p>
        </w:tc>
        <w:tc>
          <w:tcPr>
            <w:tcW w:w="1483" w:type="dxa"/>
            <w:tcBorders>
              <w:top w:val="nil"/>
              <w:left w:val="single" w:sz="8" w:space="0" w:color="FFFFFF"/>
              <w:bottom w:val="single" w:sz="8" w:space="0" w:color="FFFFFF"/>
              <w:right w:val="nil"/>
            </w:tcBorders>
            <w:shd w:val="clear" w:color="000000" w:fill="F2F2F2"/>
            <w:vAlign w:val="center"/>
            <w:hideMark/>
          </w:tcPr>
          <w:p w14:paraId="3867B157"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single" w:sz="8" w:space="0" w:color="FFFFFF"/>
              <w:left w:val="single" w:sz="8" w:space="0" w:color="FFFFFF"/>
              <w:bottom w:val="single" w:sz="8" w:space="0" w:color="FFFFFF"/>
              <w:right w:val="nil"/>
            </w:tcBorders>
            <w:shd w:val="clear" w:color="000000" w:fill="F2F2F2"/>
            <w:vAlign w:val="center"/>
            <w:hideMark/>
          </w:tcPr>
          <w:p w14:paraId="7D0B265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2FCA488C"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E4DE937"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0DF8D254"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11593F42"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0D2C4E1F" w14:textId="77777777" w:rsidR="00C86DD8" w:rsidRPr="00C86DD8" w:rsidRDefault="00C86DD8" w:rsidP="00C86DD8">
            <w:pPr>
              <w:pStyle w:val="Bullet1"/>
              <w:spacing w:before="0"/>
              <w:rPr>
                <w:sz w:val="18"/>
                <w:lang w:eastAsia="en-AU"/>
              </w:rPr>
            </w:pPr>
            <w:r w:rsidRPr="00C86DD8">
              <w:rPr>
                <w:sz w:val="18"/>
                <w:lang w:eastAsia="en-AU"/>
              </w:rPr>
              <w:t>Trade Creditors</w:t>
            </w:r>
          </w:p>
        </w:tc>
        <w:tc>
          <w:tcPr>
            <w:tcW w:w="877" w:type="dxa"/>
            <w:tcBorders>
              <w:top w:val="nil"/>
              <w:left w:val="single" w:sz="8" w:space="0" w:color="FFFFFF"/>
              <w:bottom w:val="single" w:sz="8" w:space="0" w:color="FFFFFF"/>
              <w:right w:val="nil"/>
            </w:tcBorders>
            <w:shd w:val="clear" w:color="000000" w:fill="F2F2F2"/>
            <w:vAlign w:val="center"/>
            <w:hideMark/>
          </w:tcPr>
          <w:p w14:paraId="77BDB9A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4489077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57EFAC4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0B20AE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958D5D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011AE5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631901D7"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27DC74AF" w14:textId="77777777" w:rsidR="00C86DD8" w:rsidRPr="00C86DD8" w:rsidRDefault="00C86DD8" w:rsidP="00C86DD8">
            <w:pPr>
              <w:pStyle w:val="Bullet1"/>
              <w:spacing w:before="0"/>
              <w:rPr>
                <w:sz w:val="18"/>
                <w:lang w:eastAsia="en-AU"/>
              </w:rPr>
            </w:pPr>
            <w:r w:rsidRPr="00C86DD8">
              <w:rPr>
                <w:sz w:val="18"/>
                <w:lang w:eastAsia="en-AU"/>
              </w:rPr>
              <w:t>Accruals</w:t>
            </w:r>
          </w:p>
        </w:tc>
        <w:tc>
          <w:tcPr>
            <w:tcW w:w="877" w:type="dxa"/>
            <w:tcBorders>
              <w:top w:val="nil"/>
              <w:left w:val="single" w:sz="8" w:space="0" w:color="FFFFFF"/>
              <w:bottom w:val="single" w:sz="8" w:space="0" w:color="FFFFFF"/>
              <w:right w:val="nil"/>
            </w:tcBorders>
            <w:shd w:val="clear" w:color="000000" w:fill="F2F2F2"/>
            <w:vAlign w:val="center"/>
            <w:hideMark/>
          </w:tcPr>
          <w:p w14:paraId="4F752FC5"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5DB67C5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3CCE2041"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AB82BF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67C629A"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3CDF71A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3AFD5993" w14:textId="77777777" w:rsidTr="00B75F46">
        <w:trPr>
          <w:trHeight w:val="600"/>
        </w:trPr>
        <w:tc>
          <w:tcPr>
            <w:tcW w:w="2100" w:type="dxa"/>
            <w:tcBorders>
              <w:top w:val="nil"/>
              <w:left w:val="single" w:sz="8" w:space="0" w:color="FFFFFF"/>
              <w:bottom w:val="single" w:sz="8" w:space="0" w:color="FFFFFF"/>
              <w:right w:val="nil"/>
            </w:tcBorders>
            <w:shd w:val="clear" w:color="000000" w:fill="F2F2F2"/>
            <w:vAlign w:val="center"/>
            <w:hideMark/>
          </w:tcPr>
          <w:p w14:paraId="516888F2" w14:textId="77777777" w:rsidR="00C86DD8" w:rsidRPr="00C86DD8" w:rsidRDefault="00C86DD8" w:rsidP="00C86DD8">
            <w:pPr>
              <w:pStyle w:val="Bullet1"/>
              <w:spacing w:before="0"/>
              <w:rPr>
                <w:sz w:val="18"/>
                <w:lang w:eastAsia="en-AU"/>
              </w:rPr>
            </w:pPr>
            <w:r w:rsidRPr="00C86DD8">
              <w:rPr>
                <w:sz w:val="18"/>
                <w:lang w:eastAsia="en-AU"/>
              </w:rPr>
              <w:t>Operating lease rental</w:t>
            </w:r>
          </w:p>
        </w:tc>
        <w:tc>
          <w:tcPr>
            <w:tcW w:w="877" w:type="dxa"/>
            <w:tcBorders>
              <w:top w:val="nil"/>
              <w:left w:val="single" w:sz="8" w:space="0" w:color="FFFFFF"/>
              <w:bottom w:val="single" w:sz="8" w:space="0" w:color="FFFFFF"/>
              <w:right w:val="nil"/>
            </w:tcBorders>
            <w:shd w:val="clear" w:color="000000" w:fill="F2F2F2"/>
            <w:vAlign w:val="center"/>
            <w:hideMark/>
          </w:tcPr>
          <w:p w14:paraId="325A7EB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54BBDAF1"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45CB2CB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E7E2D5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99D1394"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A04F37A"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6F779D0A"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24623678"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Employee benefits</w:t>
            </w:r>
          </w:p>
        </w:tc>
        <w:tc>
          <w:tcPr>
            <w:tcW w:w="877" w:type="dxa"/>
            <w:tcBorders>
              <w:top w:val="nil"/>
              <w:left w:val="single" w:sz="8" w:space="0" w:color="FFFFFF"/>
              <w:bottom w:val="single" w:sz="8" w:space="0" w:color="FFFFFF"/>
              <w:right w:val="nil"/>
            </w:tcBorders>
            <w:shd w:val="clear" w:color="000000" w:fill="F2F2F2"/>
            <w:vAlign w:val="center"/>
            <w:hideMark/>
          </w:tcPr>
          <w:p w14:paraId="66D059C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62122739"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6D77AB6B"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2F80F6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1747D4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CF6B48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5AADC7BA" w14:textId="77777777" w:rsidTr="00B75F46">
        <w:trPr>
          <w:trHeight w:val="304"/>
        </w:trPr>
        <w:tc>
          <w:tcPr>
            <w:tcW w:w="2100" w:type="dxa"/>
            <w:tcBorders>
              <w:top w:val="nil"/>
              <w:left w:val="single" w:sz="8" w:space="0" w:color="FFFFFF"/>
              <w:bottom w:val="single" w:sz="8" w:space="0" w:color="FFFFFF"/>
              <w:right w:val="nil"/>
            </w:tcBorders>
            <w:shd w:val="clear" w:color="000000" w:fill="F2F2F2"/>
            <w:vAlign w:val="center"/>
            <w:hideMark/>
          </w:tcPr>
          <w:p w14:paraId="5AD08337"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Lease incentives</w:t>
            </w:r>
          </w:p>
        </w:tc>
        <w:tc>
          <w:tcPr>
            <w:tcW w:w="877" w:type="dxa"/>
            <w:tcBorders>
              <w:top w:val="nil"/>
              <w:left w:val="single" w:sz="8" w:space="0" w:color="FFFFFF"/>
              <w:bottom w:val="single" w:sz="8" w:space="0" w:color="FFFFFF"/>
              <w:right w:val="nil"/>
            </w:tcBorders>
            <w:shd w:val="clear" w:color="000000" w:fill="F2F2F2"/>
            <w:vAlign w:val="center"/>
            <w:hideMark/>
          </w:tcPr>
          <w:p w14:paraId="0C46B51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B4.3</w:t>
            </w:r>
          </w:p>
        </w:tc>
        <w:tc>
          <w:tcPr>
            <w:tcW w:w="1483" w:type="dxa"/>
            <w:tcBorders>
              <w:top w:val="nil"/>
              <w:left w:val="single" w:sz="8" w:space="0" w:color="FFFFFF"/>
              <w:bottom w:val="single" w:sz="8" w:space="0" w:color="FFFFFF"/>
              <w:right w:val="nil"/>
            </w:tcBorders>
            <w:shd w:val="clear" w:color="000000" w:fill="F2F2F2"/>
            <w:vAlign w:val="center"/>
            <w:hideMark/>
          </w:tcPr>
          <w:p w14:paraId="0F9EF51A"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602D989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04306BC"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36663124"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977F99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170FACB0" w14:textId="77777777" w:rsidTr="00B75F46">
        <w:trPr>
          <w:trHeight w:val="390"/>
        </w:trPr>
        <w:tc>
          <w:tcPr>
            <w:tcW w:w="2100" w:type="dxa"/>
            <w:tcBorders>
              <w:top w:val="nil"/>
              <w:left w:val="single" w:sz="8" w:space="0" w:color="FFFFFF"/>
              <w:bottom w:val="single" w:sz="8" w:space="0" w:color="FFFFFF"/>
              <w:right w:val="nil"/>
            </w:tcBorders>
            <w:shd w:val="clear" w:color="000000" w:fill="F2F2F2"/>
            <w:vAlign w:val="center"/>
            <w:hideMark/>
          </w:tcPr>
          <w:p w14:paraId="57D4102C"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xml:space="preserve">Other payables </w:t>
            </w:r>
          </w:p>
        </w:tc>
        <w:tc>
          <w:tcPr>
            <w:tcW w:w="877" w:type="dxa"/>
            <w:tcBorders>
              <w:top w:val="nil"/>
              <w:left w:val="single" w:sz="8" w:space="0" w:color="FFFFFF"/>
              <w:bottom w:val="single" w:sz="8" w:space="0" w:color="FFFFFF"/>
              <w:right w:val="nil"/>
            </w:tcBorders>
            <w:shd w:val="clear" w:color="000000" w:fill="F2F2F2"/>
            <w:vAlign w:val="center"/>
            <w:hideMark/>
          </w:tcPr>
          <w:p w14:paraId="7D7D4D8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B4.4</w:t>
            </w:r>
          </w:p>
        </w:tc>
        <w:tc>
          <w:tcPr>
            <w:tcW w:w="1483" w:type="dxa"/>
            <w:tcBorders>
              <w:top w:val="nil"/>
              <w:left w:val="single" w:sz="8" w:space="0" w:color="FFFFFF"/>
              <w:bottom w:val="single" w:sz="8" w:space="0" w:color="FFFFFF"/>
              <w:right w:val="nil"/>
            </w:tcBorders>
            <w:shd w:val="clear" w:color="000000" w:fill="F2F2F2"/>
            <w:vAlign w:val="center"/>
            <w:hideMark/>
          </w:tcPr>
          <w:p w14:paraId="4B13792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451B89A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C7BFC18"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B83024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BFC3F27"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7DFE7FB7" w14:textId="77777777" w:rsidTr="00B75F46">
        <w:trPr>
          <w:trHeight w:val="330"/>
        </w:trPr>
        <w:tc>
          <w:tcPr>
            <w:tcW w:w="2100" w:type="dxa"/>
            <w:tcBorders>
              <w:top w:val="nil"/>
              <w:left w:val="single" w:sz="8" w:space="0" w:color="FFFFFF"/>
              <w:bottom w:val="single" w:sz="8" w:space="0" w:color="FFFFFF"/>
              <w:right w:val="nil"/>
            </w:tcBorders>
            <w:shd w:val="clear" w:color="000000" w:fill="F2F2F2"/>
            <w:vAlign w:val="center"/>
            <w:hideMark/>
          </w:tcPr>
          <w:p w14:paraId="4F60969B" w14:textId="77777777" w:rsidR="00C86DD8" w:rsidRPr="00C86DD8" w:rsidRDefault="00C86DD8" w:rsidP="00C86DD8">
            <w:pPr>
              <w:pStyle w:val="Bullet1"/>
              <w:spacing w:before="0"/>
              <w:rPr>
                <w:sz w:val="18"/>
                <w:lang w:eastAsia="en-AU"/>
              </w:rPr>
            </w:pPr>
            <w:r w:rsidRPr="00C86DD8">
              <w:rPr>
                <w:sz w:val="18"/>
                <w:lang w:eastAsia="en-AU"/>
              </w:rPr>
              <w:t xml:space="preserve">FBT payable </w:t>
            </w:r>
          </w:p>
        </w:tc>
        <w:tc>
          <w:tcPr>
            <w:tcW w:w="877" w:type="dxa"/>
            <w:tcBorders>
              <w:top w:val="nil"/>
              <w:left w:val="single" w:sz="8" w:space="0" w:color="FFFFFF"/>
              <w:bottom w:val="single" w:sz="8" w:space="0" w:color="FFFFFF"/>
              <w:right w:val="nil"/>
            </w:tcBorders>
            <w:shd w:val="clear" w:color="000000" w:fill="F2F2F2"/>
            <w:vAlign w:val="center"/>
            <w:hideMark/>
          </w:tcPr>
          <w:p w14:paraId="477E9AC4"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5F041E9A"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3C16EC2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66DCDA9"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D77A928"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2A1386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5FD66C1A" w14:textId="77777777" w:rsidTr="00B75F46">
        <w:trPr>
          <w:trHeight w:val="300"/>
        </w:trPr>
        <w:tc>
          <w:tcPr>
            <w:tcW w:w="2100" w:type="dxa"/>
            <w:tcBorders>
              <w:top w:val="nil"/>
              <w:left w:val="single" w:sz="8" w:space="0" w:color="FFFFFF"/>
              <w:bottom w:val="single" w:sz="8" w:space="0" w:color="FFFFFF"/>
              <w:right w:val="nil"/>
            </w:tcBorders>
            <w:shd w:val="clear" w:color="000000" w:fill="F2F2F2"/>
            <w:vAlign w:val="center"/>
            <w:hideMark/>
          </w:tcPr>
          <w:p w14:paraId="277692AF" w14:textId="77777777" w:rsidR="00C86DD8" w:rsidRPr="00C86DD8" w:rsidRDefault="00C86DD8" w:rsidP="00C86DD8">
            <w:pPr>
              <w:pStyle w:val="Bullet1"/>
              <w:spacing w:before="0"/>
              <w:rPr>
                <w:sz w:val="18"/>
                <w:lang w:eastAsia="en-AU"/>
              </w:rPr>
            </w:pPr>
            <w:r w:rsidRPr="00C86DD8">
              <w:rPr>
                <w:sz w:val="18"/>
                <w:lang w:eastAsia="en-AU"/>
              </w:rPr>
              <w:t>Unearned Revenue</w:t>
            </w:r>
          </w:p>
        </w:tc>
        <w:tc>
          <w:tcPr>
            <w:tcW w:w="877" w:type="dxa"/>
            <w:tcBorders>
              <w:top w:val="nil"/>
              <w:left w:val="single" w:sz="8" w:space="0" w:color="FFFFFF"/>
              <w:bottom w:val="single" w:sz="8" w:space="0" w:color="FFFFFF"/>
              <w:right w:val="nil"/>
            </w:tcBorders>
            <w:shd w:val="clear" w:color="000000" w:fill="F2F2F2"/>
            <w:vAlign w:val="center"/>
            <w:hideMark/>
          </w:tcPr>
          <w:p w14:paraId="0AE61014"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3703943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1F594691"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3EF4DA94"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272388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2F082CC"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7E8D07A1" w14:textId="77777777" w:rsidTr="00B75F46">
        <w:trPr>
          <w:trHeight w:val="300"/>
        </w:trPr>
        <w:tc>
          <w:tcPr>
            <w:tcW w:w="2100" w:type="dxa"/>
            <w:tcBorders>
              <w:top w:val="nil"/>
              <w:left w:val="single" w:sz="8" w:space="0" w:color="FFFFFF"/>
              <w:bottom w:val="single" w:sz="8" w:space="0" w:color="FFFFFF"/>
              <w:right w:val="nil"/>
            </w:tcBorders>
            <w:shd w:val="clear" w:color="000000" w:fill="F2F2F2"/>
            <w:vAlign w:val="center"/>
            <w:hideMark/>
          </w:tcPr>
          <w:p w14:paraId="3FFE10CB" w14:textId="4B568BA6" w:rsidR="00C86DD8" w:rsidRPr="00C86DD8" w:rsidRDefault="00C86DD8" w:rsidP="00C86DD8">
            <w:pPr>
              <w:pStyle w:val="Bullet1"/>
              <w:spacing w:before="0"/>
              <w:rPr>
                <w:sz w:val="18"/>
                <w:lang w:eastAsia="en-AU"/>
              </w:rPr>
            </w:pPr>
            <w:r w:rsidRPr="00C86DD8">
              <w:rPr>
                <w:sz w:val="18"/>
                <w:lang w:eastAsia="en-AU"/>
              </w:rPr>
              <w:t>Accrued C</w:t>
            </w:r>
            <w:r w:rsidR="006E41CE">
              <w:rPr>
                <w:sz w:val="18"/>
                <w:lang w:eastAsia="en-AU"/>
              </w:rPr>
              <w:t xml:space="preserve">ompetitive </w:t>
            </w:r>
            <w:r w:rsidRPr="00C86DD8">
              <w:rPr>
                <w:sz w:val="18"/>
                <w:lang w:eastAsia="en-AU"/>
              </w:rPr>
              <w:t>N</w:t>
            </w:r>
            <w:r w:rsidR="006E41CE">
              <w:rPr>
                <w:sz w:val="18"/>
                <w:lang w:eastAsia="en-AU"/>
              </w:rPr>
              <w:t>eutrality payments</w:t>
            </w:r>
          </w:p>
        </w:tc>
        <w:tc>
          <w:tcPr>
            <w:tcW w:w="877" w:type="dxa"/>
            <w:tcBorders>
              <w:top w:val="nil"/>
              <w:left w:val="single" w:sz="8" w:space="0" w:color="FFFFFF"/>
              <w:bottom w:val="single" w:sz="8" w:space="0" w:color="FFFFFF"/>
              <w:right w:val="nil"/>
            </w:tcBorders>
            <w:shd w:val="clear" w:color="000000" w:fill="F2F2F2"/>
            <w:vAlign w:val="center"/>
            <w:hideMark/>
          </w:tcPr>
          <w:p w14:paraId="10D70315"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239DED1C"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7C9E12A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73E757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22C7C18"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FA16ADA"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56E4B819" w14:textId="77777777" w:rsidTr="00B75F46">
        <w:trPr>
          <w:trHeight w:val="300"/>
        </w:trPr>
        <w:tc>
          <w:tcPr>
            <w:tcW w:w="4460" w:type="dxa"/>
            <w:gridSpan w:val="3"/>
            <w:tcBorders>
              <w:top w:val="single" w:sz="12" w:space="0" w:color="FFFFFF"/>
              <w:left w:val="single" w:sz="8" w:space="0" w:color="FFFFFF"/>
              <w:bottom w:val="single" w:sz="8" w:space="0" w:color="FFFFFF"/>
              <w:right w:val="single" w:sz="8" w:space="0" w:color="FFFFFF"/>
            </w:tcBorders>
            <w:shd w:val="clear" w:color="000000" w:fill="E2E3E2"/>
            <w:hideMark/>
          </w:tcPr>
          <w:p w14:paraId="036AB4E9"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Total payables</w:t>
            </w:r>
          </w:p>
        </w:tc>
        <w:tc>
          <w:tcPr>
            <w:tcW w:w="1210" w:type="dxa"/>
            <w:tcBorders>
              <w:top w:val="single" w:sz="12" w:space="0" w:color="FFFFFF"/>
              <w:left w:val="nil"/>
              <w:bottom w:val="nil"/>
              <w:right w:val="nil"/>
            </w:tcBorders>
            <w:shd w:val="clear" w:color="000000" w:fill="E2E3E2"/>
            <w:hideMark/>
          </w:tcPr>
          <w:p w14:paraId="2FAB0737"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4F40A824"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7E7F3AC6"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71FECBFE"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r>
      <w:tr w:rsidR="00C86DD8" w:rsidRPr="00C86DD8" w14:paraId="2441CC27"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1F77756B"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Employee provisions</w:t>
            </w:r>
          </w:p>
        </w:tc>
        <w:tc>
          <w:tcPr>
            <w:tcW w:w="877" w:type="dxa"/>
            <w:tcBorders>
              <w:top w:val="nil"/>
              <w:left w:val="single" w:sz="8" w:space="0" w:color="FFFFFF"/>
              <w:bottom w:val="single" w:sz="8" w:space="0" w:color="FFFFFF"/>
              <w:right w:val="nil"/>
            </w:tcBorders>
            <w:shd w:val="clear" w:color="000000" w:fill="F2F2F2"/>
            <w:vAlign w:val="center"/>
            <w:hideMark/>
          </w:tcPr>
          <w:p w14:paraId="44E057A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B5.1</w:t>
            </w:r>
          </w:p>
        </w:tc>
        <w:tc>
          <w:tcPr>
            <w:tcW w:w="1483" w:type="dxa"/>
            <w:tcBorders>
              <w:top w:val="nil"/>
              <w:left w:val="single" w:sz="8" w:space="0" w:color="FFFFFF"/>
              <w:bottom w:val="single" w:sz="8" w:space="0" w:color="FFFFFF"/>
              <w:right w:val="nil"/>
            </w:tcBorders>
            <w:shd w:val="clear" w:color="000000" w:fill="F2F2F2"/>
            <w:vAlign w:val="center"/>
            <w:hideMark/>
          </w:tcPr>
          <w:p w14:paraId="6D8F439C"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single" w:sz="8" w:space="0" w:color="FFFFFF"/>
              <w:left w:val="single" w:sz="8" w:space="0" w:color="FFFFFF"/>
              <w:bottom w:val="single" w:sz="8" w:space="0" w:color="FFFFFF"/>
              <w:right w:val="nil"/>
            </w:tcBorders>
            <w:shd w:val="clear" w:color="000000" w:fill="F2F2F2"/>
            <w:vAlign w:val="center"/>
            <w:hideMark/>
          </w:tcPr>
          <w:p w14:paraId="2C219C61"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2078ED8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5A3C7DE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5DB5D88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12F1C67A"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0B41C4B8"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Other provisions</w:t>
            </w:r>
          </w:p>
        </w:tc>
        <w:tc>
          <w:tcPr>
            <w:tcW w:w="877" w:type="dxa"/>
            <w:tcBorders>
              <w:top w:val="nil"/>
              <w:left w:val="single" w:sz="8" w:space="0" w:color="FFFFFF"/>
              <w:bottom w:val="single" w:sz="8" w:space="0" w:color="FFFFFF"/>
              <w:right w:val="nil"/>
            </w:tcBorders>
            <w:shd w:val="clear" w:color="000000" w:fill="F2F2F2"/>
            <w:vAlign w:val="center"/>
            <w:hideMark/>
          </w:tcPr>
          <w:p w14:paraId="7524846F"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B5.2</w:t>
            </w:r>
          </w:p>
        </w:tc>
        <w:tc>
          <w:tcPr>
            <w:tcW w:w="1483" w:type="dxa"/>
            <w:tcBorders>
              <w:top w:val="nil"/>
              <w:left w:val="single" w:sz="8" w:space="0" w:color="FFFFFF"/>
              <w:bottom w:val="single" w:sz="8" w:space="0" w:color="FFFFFF"/>
              <w:right w:val="nil"/>
            </w:tcBorders>
            <w:shd w:val="clear" w:color="000000" w:fill="F2F2F2"/>
            <w:vAlign w:val="center"/>
            <w:hideMark/>
          </w:tcPr>
          <w:p w14:paraId="14F97C01"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4216F89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64ADA73"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0AB265A"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0EB037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0EFE9F27"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6058031F" w14:textId="77777777" w:rsidR="00C86DD8" w:rsidRPr="00C86DD8" w:rsidRDefault="00C86DD8" w:rsidP="00C86DD8">
            <w:pPr>
              <w:pStyle w:val="Bullet1"/>
              <w:spacing w:before="0" w:after="0"/>
              <w:rPr>
                <w:sz w:val="18"/>
                <w:lang w:eastAsia="en-AU"/>
              </w:rPr>
            </w:pPr>
            <w:r w:rsidRPr="00C86DD8">
              <w:rPr>
                <w:sz w:val="18"/>
                <w:lang w:eastAsia="en-AU"/>
              </w:rPr>
              <w:t>Property make good provisions</w:t>
            </w:r>
          </w:p>
        </w:tc>
        <w:tc>
          <w:tcPr>
            <w:tcW w:w="877" w:type="dxa"/>
            <w:tcBorders>
              <w:top w:val="nil"/>
              <w:left w:val="single" w:sz="8" w:space="0" w:color="FFFFFF"/>
              <w:bottom w:val="single" w:sz="8" w:space="0" w:color="FFFFFF"/>
              <w:right w:val="nil"/>
            </w:tcBorders>
            <w:shd w:val="clear" w:color="000000" w:fill="F2F2F2"/>
            <w:vAlign w:val="center"/>
            <w:hideMark/>
          </w:tcPr>
          <w:p w14:paraId="2B7C9D1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66A2891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04721120"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7079CF8"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A1D8D3D"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AC05161"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79DA5704" w14:textId="77777777" w:rsidTr="00B75F46">
        <w:trPr>
          <w:trHeight w:val="525"/>
        </w:trPr>
        <w:tc>
          <w:tcPr>
            <w:tcW w:w="2100" w:type="dxa"/>
            <w:tcBorders>
              <w:top w:val="nil"/>
              <w:left w:val="single" w:sz="8" w:space="0" w:color="FFFFFF"/>
              <w:bottom w:val="single" w:sz="8" w:space="0" w:color="FFFFFF"/>
              <w:right w:val="nil"/>
            </w:tcBorders>
            <w:shd w:val="clear" w:color="000000" w:fill="F2F2F2"/>
            <w:vAlign w:val="center"/>
            <w:hideMark/>
          </w:tcPr>
          <w:p w14:paraId="592C5563" w14:textId="77777777" w:rsidR="00C86DD8" w:rsidRPr="00C86DD8" w:rsidRDefault="00C86DD8" w:rsidP="00C86DD8">
            <w:pPr>
              <w:pStyle w:val="Bullet1"/>
              <w:spacing w:before="0" w:after="0"/>
              <w:rPr>
                <w:sz w:val="18"/>
                <w:lang w:eastAsia="en-AU"/>
              </w:rPr>
            </w:pPr>
            <w:r w:rsidRPr="00C86DD8">
              <w:rPr>
                <w:sz w:val="18"/>
                <w:lang w:eastAsia="en-AU"/>
              </w:rPr>
              <w:t>Surplus lease space provisions</w:t>
            </w:r>
          </w:p>
        </w:tc>
        <w:tc>
          <w:tcPr>
            <w:tcW w:w="877" w:type="dxa"/>
            <w:tcBorders>
              <w:top w:val="nil"/>
              <w:left w:val="single" w:sz="8" w:space="0" w:color="FFFFFF"/>
              <w:bottom w:val="single" w:sz="8" w:space="0" w:color="FFFFFF"/>
              <w:right w:val="nil"/>
            </w:tcBorders>
            <w:shd w:val="clear" w:color="000000" w:fill="F2F2F2"/>
            <w:vAlign w:val="center"/>
            <w:hideMark/>
          </w:tcPr>
          <w:p w14:paraId="14D495FA"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483" w:type="dxa"/>
            <w:tcBorders>
              <w:top w:val="nil"/>
              <w:left w:val="single" w:sz="8" w:space="0" w:color="FFFFFF"/>
              <w:bottom w:val="single" w:sz="8" w:space="0" w:color="FFFFFF"/>
              <w:right w:val="nil"/>
            </w:tcBorders>
            <w:shd w:val="clear" w:color="000000" w:fill="F2F2F2"/>
            <w:vAlign w:val="center"/>
            <w:hideMark/>
          </w:tcPr>
          <w:p w14:paraId="3A8A5796"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210" w:type="dxa"/>
            <w:tcBorders>
              <w:top w:val="nil"/>
              <w:left w:val="single" w:sz="8" w:space="0" w:color="FFFFFF"/>
              <w:bottom w:val="single" w:sz="8" w:space="0" w:color="FFFFFF"/>
              <w:right w:val="nil"/>
            </w:tcBorders>
            <w:shd w:val="clear" w:color="000000" w:fill="F2F2F2"/>
            <w:vAlign w:val="center"/>
            <w:hideMark/>
          </w:tcPr>
          <w:p w14:paraId="684EDF1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34D09D9E"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23B7557"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E115442" w14:textId="77777777" w:rsidR="00C86DD8" w:rsidRPr="00C86DD8" w:rsidRDefault="00C86DD8" w:rsidP="00C86DD8">
            <w:pPr>
              <w:suppressAutoHyphens w:val="0"/>
              <w:spacing w:before="0" w:after="0" w:line="240" w:lineRule="auto"/>
              <w:rPr>
                <w:rFonts w:ascii="Arial" w:eastAsia="Times New Roman" w:hAnsi="Arial" w:cs="Arial"/>
                <w:color w:val="000000"/>
                <w:sz w:val="18"/>
                <w:szCs w:val="18"/>
                <w:lang w:eastAsia="en-AU"/>
              </w:rPr>
            </w:pPr>
            <w:r w:rsidRPr="00C86DD8">
              <w:rPr>
                <w:rFonts w:ascii="Arial" w:eastAsia="Times New Roman" w:hAnsi="Arial" w:cs="Arial"/>
                <w:color w:val="000000"/>
                <w:sz w:val="18"/>
                <w:szCs w:val="18"/>
                <w:lang w:eastAsia="en-AU"/>
              </w:rPr>
              <w:t> </w:t>
            </w:r>
          </w:p>
        </w:tc>
      </w:tr>
      <w:tr w:rsidR="00C86DD8" w:rsidRPr="00C86DD8" w14:paraId="4C900E8C" w14:textId="77777777" w:rsidTr="00B75F46">
        <w:trPr>
          <w:trHeight w:val="280"/>
        </w:trPr>
        <w:tc>
          <w:tcPr>
            <w:tcW w:w="4460" w:type="dxa"/>
            <w:gridSpan w:val="3"/>
            <w:tcBorders>
              <w:top w:val="single" w:sz="12" w:space="0" w:color="FFFFFF"/>
              <w:left w:val="single" w:sz="8" w:space="0" w:color="FFFFFF"/>
              <w:bottom w:val="single" w:sz="8" w:space="0" w:color="FFFFFF"/>
              <w:right w:val="single" w:sz="8" w:space="0" w:color="FFFFFF"/>
            </w:tcBorders>
            <w:shd w:val="clear" w:color="000000" w:fill="E2E3E2"/>
            <w:hideMark/>
          </w:tcPr>
          <w:p w14:paraId="48493C26"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Total provisions</w:t>
            </w:r>
          </w:p>
        </w:tc>
        <w:tc>
          <w:tcPr>
            <w:tcW w:w="1210" w:type="dxa"/>
            <w:tcBorders>
              <w:top w:val="single" w:sz="12" w:space="0" w:color="FFFFFF"/>
              <w:left w:val="nil"/>
              <w:bottom w:val="nil"/>
              <w:right w:val="nil"/>
            </w:tcBorders>
            <w:shd w:val="clear" w:color="000000" w:fill="E2E3E2"/>
            <w:hideMark/>
          </w:tcPr>
          <w:p w14:paraId="3C9555D9"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480B29B8"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6F4C410C"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5B6854F4" w14:textId="77777777" w:rsidR="00C86DD8" w:rsidRPr="00C86DD8" w:rsidRDefault="00C86DD8" w:rsidP="00C86DD8">
            <w:pPr>
              <w:suppressAutoHyphens w:val="0"/>
              <w:spacing w:before="0" w:after="0" w:line="240" w:lineRule="auto"/>
              <w:rPr>
                <w:rFonts w:ascii="Arial" w:eastAsia="Times New Roman" w:hAnsi="Arial" w:cs="Arial"/>
                <w:b/>
                <w:bCs/>
                <w:i/>
                <w:iCs/>
                <w:color w:val="000000"/>
                <w:sz w:val="18"/>
                <w:szCs w:val="18"/>
                <w:lang w:eastAsia="en-AU"/>
              </w:rPr>
            </w:pPr>
            <w:r w:rsidRPr="00C86DD8">
              <w:rPr>
                <w:rFonts w:ascii="Arial" w:eastAsia="Times New Roman" w:hAnsi="Arial" w:cs="Arial"/>
                <w:b/>
                <w:bCs/>
                <w:i/>
                <w:iCs/>
                <w:color w:val="000000"/>
                <w:sz w:val="18"/>
                <w:szCs w:val="18"/>
                <w:lang w:eastAsia="en-AU"/>
              </w:rPr>
              <w:t> </w:t>
            </w:r>
          </w:p>
        </w:tc>
      </w:tr>
    </w:tbl>
    <w:p w14:paraId="4D8AFF01" w14:textId="77777777" w:rsidR="003E3317" w:rsidRDefault="003E3317" w:rsidP="003E3317">
      <w:pPr>
        <w:rPr>
          <w:rStyle w:val="IntenseEmphasis"/>
          <w:sz w:val="20"/>
          <w:szCs w:val="20"/>
        </w:rPr>
      </w:pPr>
    </w:p>
    <w:p w14:paraId="6865A3A6" w14:textId="77777777" w:rsidR="000A2267" w:rsidRPr="00B75F46" w:rsidRDefault="00B75F46" w:rsidP="003E3317">
      <w:pPr>
        <w:rPr>
          <w:rStyle w:val="IntenseEmphasis"/>
          <w:sz w:val="20"/>
          <w:szCs w:val="20"/>
        </w:rPr>
      </w:pPr>
      <w:r>
        <w:rPr>
          <w:rStyle w:val="IntenseEmphasis"/>
          <w:sz w:val="20"/>
          <w:szCs w:val="20"/>
        </w:rPr>
        <w:t xml:space="preserve">Table </w:t>
      </w:r>
      <w:r w:rsidR="000A2267" w:rsidRPr="00B75F46">
        <w:rPr>
          <w:rStyle w:val="IntenseEmphasis"/>
          <w:sz w:val="20"/>
          <w:szCs w:val="20"/>
        </w:rPr>
        <w:t>B</w:t>
      </w:r>
      <w:r>
        <w:rPr>
          <w:rStyle w:val="IntenseEmphasis"/>
          <w:sz w:val="20"/>
          <w:szCs w:val="20"/>
        </w:rPr>
        <w:t>2</w:t>
      </w:r>
      <w:r w:rsidR="000A2267" w:rsidRPr="00B75F46">
        <w:rPr>
          <w:rStyle w:val="IntenseEmphasis"/>
          <w:sz w:val="20"/>
          <w:szCs w:val="20"/>
        </w:rPr>
        <w:t>: Application of analyti</w:t>
      </w:r>
      <w:r>
        <w:rPr>
          <w:rStyle w:val="IntenseEmphasis"/>
          <w:sz w:val="20"/>
          <w:szCs w:val="20"/>
        </w:rPr>
        <w:t>cal review risk matrix to entity’s Income S</w:t>
      </w:r>
      <w:r w:rsidR="000A2267" w:rsidRPr="00B75F46">
        <w:rPr>
          <w:rStyle w:val="IntenseEmphasis"/>
          <w:sz w:val="20"/>
          <w:szCs w:val="20"/>
        </w:rPr>
        <w:t>tatement line items</w:t>
      </w:r>
    </w:p>
    <w:tbl>
      <w:tblPr>
        <w:tblW w:w="9072" w:type="dxa"/>
        <w:tblLook w:val="04A0" w:firstRow="1" w:lastRow="0" w:firstColumn="1" w:lastColumn="0" w:noHBand="0" w:noVBand="1"/>
        <w:tblCaption w:val="Application of analytical review risk matrix to entity’s Income Statement line items"/>
        <w:tblDescription w:val="This matrix summaries the risk factors for each income statement item. Setting out the owner, original budget, last years actuals, % of original budget and the inherent risk for each item."/>
      </w:tblPr>
      <w:tblGrid>
        <w:gridCol w:w="2100"/>
        <w:gridCol w:w="1000"/>
        <w:gridCol w:w="1436"/>
        <w:gridCol w:w="1134"/>
        <w:gridCol w:w="1134"/>
        <w:gridCol w:w="1134"/>
        <w:gridCol w:w="1134"/>
      </w:tblGrid>
      <w:tr w:rsidR="000A2267" w:rsidRPr="000A2267" w14:paraId="444F19F6" w14:textId="77777777" w:rsidTr="00D3138E">
        <w:trPr>
          <w:trHeight w:val="1035"/>
        </w:trPr>
        <w:tc>
          <w:tcPr>
            <w:tcW w:w="2100" w:type="dxa"/>
            <w:tcBorders>
              <w:top w:val="single" w:sz="8" w:space="0" w:color="auto"/>
              <w:left w:val="nil"/>
              <w:bottom w:val="nil"/>
              <w:right w:val="nil"/>
            </w:tcBorders>
            <w:shd w:val="clear" w:color="auto" w:fill="000000" w:themeFill="text1"/>
            <w:hideMark/>
          </w:tcPr>
          <w:p w14:paraId="1E4412CA" w14:textId="77777777" w:rsidR="0030507F" w:rsidRDefault="000A2267" w:rsidP="0030507F">
            <w:pPr>
              <w:suppressAutoHyphens w:val="0"/>
              <w:spacing w:before="0" w:after="0" w:line="240" w:lineRule="auto"/>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 xml:space="preserve">Income </w:t>
            </w:r>
          </w:p>
          <w:p w14:paraId="3491900C" w14:textId="77777777" w:rsidR="000A2267" w:rsidRPr="000A2267" w:rsidRDefault="000A2267" w:rsidP="0030507F">
            <w:pPr>
              <w:suppressAutoHyphens w:val="0"/>
              <w:spacing w:before="0" w:after="0" w:line="240" w:lineRule="auto"/>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Statement Item</w:t>
            </w:r>
          </w:p>
        </w:tc>
        <w:tc>
          <w:tcPr>
            <w:tcW w:w="1000" w:type="dxa"/>
            <w:tcBorders>
              <w:top w:val="single" w:sz="8" w:space="0" w:color="auto"/>
              <w:left w:val="nil"/>
              <w:bottom w:val="nil"/>
              <w:right w:val="nil"/>
            </w:tcBorders>
            <w:shd w:val="clear" w:color="auto" w:fill="000000" w:themeFill="text1"/>
            <w:hideMark/>
          </w:tcPr>
          <w:p w14:paraId="4F4FECD5"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Note Ref</w:t>
            </w:r>
          </w:p>
        </w:tc>
        <w:tc>
          <w:tcPr>
            <w:tcW w:w="1436" w:type="dxa"/>
            <w:tcBorders>
              <w:top w:val="single" w:sz="8" w:space="0" w:color="auto"/>
              <w:left w:val="nil"/>
              <w:bottom w:val="nil"/>
              <w:right w:val="nil"/>
            </w:tcBorders>
            <w:shd w:val="clear" w:color="auto" w:fill="000000" w:themeFill="text1"/>
            <w:hideMark/>
          </w:tcPr>
          <w:p w14:paraId="483D845D"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Ownership of Line Item Analysis</w:t>
            </w:r>
          </w:p>
        </w:tc>
        <w:tc>
          <w:tcPr>
            <w:tcW w:w="1134" w:type="dxa"/>
            <w:tcBorders>
              <w:top w:val="single" w:sz="8" w:space="0" w:color="auto"/>
              <w:left w:val="nil"/>
              <w:bottom w:val="nil"/>
              <w:right w:val="nil"/>
            </w:tcBorders>
            <w:shd w:val="clear" w:color="auto" w:fill="000000" w:themeFill="text1"/>
            <w:hideMark/>
          </w:tcPr>
          <w:p w14:paraId="7B0BCD95"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20X2-X3 Original budget</w:t>
            </w:r>
            <w:r w:rsidRPr="000A2267">
              <w:rPr>
                <w:rFonts w:ascii="Arial" w:eastAsia="Times New Roman" w:hAnsi="Arial" w:cs="Arial"/>
                <w:b/>
                <w:bCs/>
                <w:color w:val="FFFFFF"/>
                <w:sz w:val="20"/>
                <w:szCs w:val="20"/>
                <w:lang w:eastAsia="en-AU"/>
              </w:rPr>
              <w:br/>
              <w:t xml:space="preserve"> $’000</w:t>
            </w:r>
          </w:p>
        </w:tc>
        <w:tc>
          <w:tcPr>
            <w:tcW w:w="1134" w:type="dxa"/>
            <w:tcBorders>
              <w:top w:val="single" w:sz="8" w:space="0" w:color="auto"/>
              <w:left w:val="nil"/>
              <w:bottom w:val="nil"/>
              <w:right w:val="nil"/>
            </w:tcBorders>
            <w:shd w:val="clear" w:color="auto" w:fill="000000" w:themeFill="text1"/>
            <w:hideMark/>
          </w:tcPr>
          <w:p w14:paraId="0EDAB941"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20X1-X2 $’000</w:t>
            </w:r>
          </w:p>
        </w:tc>
        <w:tc>
          <w:tcPr>
            <w:tcW w:w="1134" w:type="dxa"/>
            <w:tcBorders>
              <w:top w:val="single" w:sz="8" w:space="0" w:color="auto"/>
              <w:left w:val="nil"/>
              <w:bottom w:val="nil"/>
              <w:right w:val="nil"/>
            </w:tcBorders>
            <w:shd w:val="clear" w:color="auto" w:fill="000000" w:themeFill="text1"/>
            <w:hideMark/>
          </w:tcPr>
          <w:p w14:paraId="7801AA48"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 of 20X2-X3 Original Budget</w:t>
            </w:r>
          </w:p>
        </w:tc>
        <w:tc>
          <w:tcPr>
            <w:tcW w:w="1134" w:type="dxa"/>
            <w:tcBorders>
              <w:top w:val="single" w:sz="8" w:space="0" w:color="auto"/>
              <w:left w:val="nil"/>
              <w:bottom w:val="nil"/>
              <w:right w:val="nil"/>
            </w:tcBorders>
            <w:shd w:val="clear" w:color="auto" w:fill="000000" w:themeFill="text1"/>
            <w:hideMark/>
          </w:tcPr>
          <w:p w14:paraId="72EE8AC8"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20X2-X3 Inherent Risk</w:t>
            </w:r>
          </w:p>
        </w:tc>
      </w:tr>
      <w:tr w:rsidR="000A2267" w:rsidRPr="000A2267" w14:paraId="43AAEFE0" w14:textId="77777777" w:rsidTr="00B75F46">
        <w:trPr>
          <w:trHeight w:val="315"/>
        </w:trPr>
        <w:tc>
          <w:tcPr>
            <w:tcW w:w="2100" w:type="dxa"/>
            <w:tcBorders>
              <w:top w:val="single" w:sz="8" w:space="0" w:color="FFFFFF"/>
              <w:left w:val="single" w:sz="8" w:space="0" w:color="FFFFFF"/>
              <w:bottom w:val="single" w:sz="8" w:space="0" w:color="FFFFFF"/>
              <w:right w:val="nil"/>
            </w:tcBorders>
            <w:shd w:val="clear" w:color="000000" w:fill="F2F2F2"/>
            <w:vAlign w:val="center"/>
            <w:hideMark/>
          </w:tcPr>
          <w:p w14:paraId="29A3BD3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Employee benefits</w:t>
            </w:r>
          </w:p>
        </w:tc>
        <w:tc>
          <w:tcPr>
            <w:tcW w:w="1000" w:type="dxa"/>
            <w:tcBorders>
              <w:top w:val="single" w:sz="8" w:space="0" w:color="FFFFFF"/>
              <w:left w:val="single" w:sz="8" w:space="0" w:color="FFFFFF"/>
              <w:bottom w:val="single" w:sz="8" w:space="0" w:color="FFFFFF"/>
              <w:right w:val="nil"/>
            </w:tcBorders>
            <w:shd w:val="clear" w:color="000000" w:fill="F2F2F2"/>
            <w:vAlign w:val="center"/>
            <w:hideMark/>
          </w:tcPr>
          <w:p w14:paraId="099EF8C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A1.1</w:t>
            </w:r>
          </w:p>
        </w:tc>
        <w:tc>
          <w:tcPr>
            <w:tcW w:w="1436" w:type="dxa"/>
            <w:tcBorders>
              <w:top w:val="single" w:sz="8" w:space="0" w:color="FFFFFF"/>
              <w:left w:val="single" w:sz="8" w:space="0" w:color="FFFFFF"/>
              <w:bottom w:val="single" w:sz="8" w:space="0" w:color="FFFFFF"/>
              <w:right w:val="nil"/>
            </w:tcBorders>
            <w:shd w:val="clear" w:color="000000" w:fill="F2F2F2"/>
            <w:vAlign w:val="center"/>
            <w:hideMark/>
          </w:tcPr>
          <w:p w14:paraId="32BB495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55F9F81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1AF172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6518A8C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E0FEAA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7B675B57"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0FC1362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Supplier expenses</w:t>
            </w:r>
          </w:p>
        </w:tc>
        <w:tc>
          <w:tcPr>
            <w:tcW w:w="1000" w:type="dxa"/>
            <w:tcBorders>
              <w:top w:val="nil"/>
              <w:left w:val="single" w:sz="8" w:space="0" w:color="FFFFFF"/>
              <w:bottom w:val="single" w:sz="8" w:space="0" w:color="FFFFFF"/>
              <w:right w:val="nil"/>
            </w:tcBorders>
            <w:shd w:val="clear" w:color="000000" w:fill="F2F2F2"/>
            <w:vAlign w:val="center"/>
            <w:hideMark/>
          </w:tcPr>
          <w:p w14:paraId="024623A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A1.2</w:t>
            </w:r>
          </w:p>
        </w:tc>
        <w:tc>
          <w:tcPr>
            <w:tcW w:w="1436" w:type="dxa"/>
            <w:tcBorders>
              <w:top w:val="nil"/>
              <w:left w:val="single" w:sz="8" w:space="0" w:color="FFFFFF"/>
              <w:bottom w:val="single" w:sz="8" w:space="0" w:color="FFFFFF"/>
              <w:right w:val="nil"/>
            </w:tcBorders>
            <w:shd w:val="clear" w:color="000000" w:fill="F2F2F2"/>
            <w:vAlign w:val="center"/>
            <w:hideMark/>
          </w:tcPr>
          <w:p w14:paraId="57D154D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4B194C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BA575C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5A3305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3081B77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2632A4B2"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47280B0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Depreciation and amortisation</w:t>
            </w:r>
          </w:p>
        </w:tc>
        <w:tc>
          <w:tcPr>
            <w:tcW w:w="1000" w:type="dxa"/>
            <w:tcBorders>
              <w:top w:val="nil"/>
              <w:left w:val="single" w:sz="8" w:space="0" w:color="FFFFFF"/>
              <w:bottom w:val="single" w:sz="8" w:space="0" w:color="FFFFFF"/>
              <w:right w:val="nil"/>
            </w:tcBorders>
            <w:shd w:val="clear" w:color="000000" w:fill="F2F2F2"/>
            <w:vAlign w:val="center"/>
            <w:hideMark/>
          </w:tcPr>
          <w:p w14:paraId="663BA6B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B2.1</w:t>
            </w:r>
          </w:p>
        </w:tc>
        <w:tc>
          <w:tcPr>
            <w:tcW w:w="1436" w:type="dxa"/>
            <w:tcBorders>
              <w:top w:val="nil"/>
              <w:left w:val="single" w:sz="8" w:space="0" w:color="FFFFFF"/>
              <w:bottom w:val="single" w:sz="8" w:space="0" w:color="FFFFFF"/>
              <w:right w:val="nil"/>
            </w:tcBorders>
            <w:shd w:val="clear" w:color="000000" w:fill="F2F2F2"/>
            <w:vAlign w:val="center"/>
            <w:hideMark/>
          </w:tcPr>
          <w:p w14:paraId="19789E6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361343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31D5D0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885B13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BECCAF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546404F2"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7FE5010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Write-down and impairment of assets</w:t>
            </w:r>
          </w:p>
        </w:tc>
        <w:tc>
          <w:tcPr>
            <w:tcW w:w="1000" w:type="dxa"/>
            <w:tcBorders>
              <w:top w:val="nil"/>
              <w:left w:val="single" w:sz="8" w:space="0" w:color="FFFFFF"/>
              <w:bottom w:val="single" w:sz="8" w:space="0" w:color="FFFFFF"/>
              <w:right w:val="nil"/>
            </w:tcBorders>
            <w:shd w:val="clear" w:color="000000" w:fill="F2F2F2"/>
            <w:vAlign w:val="center"/>
            <w:hideMark/>
          </w:tcPr>
          <w:p w14:paraId="0F65448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B1.1 &amp; B2.1</w:t>
            </w:r>
          </w:p>
        </w:tc>
        <w:tc>
          <w:tcPr>
            <w:tcW w:w="1436" w:type="dxa"/>
            <w:tcBorders>
              <w:top w:val="nil"/>
              <w:left w:val="single" w:sz="8" w:space="0" w:color="FFFFFF"/>
              <w:bottom w:val="single" w:sz="8" w:space="0" w:color="FFFFFF"/>
              <w:right w:val="nil"/>
            </w:tcBorders>
            <w:shd w:val="clear" w:color="000000" w:fill="F2F2F2"/>
            <w:vAlign w:val="center"/>
            <w:hideMark/>
          </w:tcPr>
          <w:p w14:paraId="3B01F67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559C2E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F97A35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761FEA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572E91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09A6200E"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1C1E94C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Other expenses</w:t>
            </w:r>
          </w:p>
        </w:tc>
        <w:tc>
          <w:tcPr>
            <w:tcW w:w="1000" w:type="dxa"/>
            <w:tcBorders>
              <w:top w:val="nil"/>
              <w:left w:val="single" w:sz="8" w:space="0" w:color="FFFFFF"/>
              <w:bottom w:val="single" w:sz="8" w:space="0" w:color="FFFFFF"/>
              <w:right w:val="nil"/>
            </w:tcBorders>
            <w:shd w:val="clear" w:color="000000" w:fill="F2F2F2"/>
            <w:vAlign w:val="center"/>
            <w:hideMark/>
          </w:tcPr>
          <w:p w14:paraId="5C3D659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A1.3</w:t>
            </w:r>
          </w:p>
        </w:tc>
        <w:tc>
          <w:tcPr>
            <w:tcW w:w="1436" w:type="dxa"/>
            <w:tcBorders>
              <w:top w:val="nil"/>
              <w:left w:val="single" w:sz="8" w:space="0" w:color="FFFFFF"/>
              <w:bottom w:val="single" w:sz="8" w:space="0" w:color="FFFFFF"/>
              <w:right w:val="nil"/>
            </w:tcBorders>
            <w:shd w:val="clear" w:color="000000" w:fill="F2F2F2"/>
            <w:vAlign w:val="center"/>
            <w:hideMark/>
          </w:tcPr>
          <w:p w14:paraId="3A70060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6A4647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BAF9B0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3ADB150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1C1FA2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7D1B81AF" w14:textId="77777777" w:rsidTr="00B75F46">
        <w:trPr>
          <w:trHeight w:val="330"/>
        </w:trPr>
        <w:tc>
          <w:tcPr>
            <w:tcW w:w="2100" w:type="dxa"/>
            <w:tcBorders>
              <w:top w:val="single" w:sz="12" w:space="0" w:color="FFFFFF"/>
              <w:left w:val="single" w:sz="8" w:space="0" w:color="FFFFFF"/>
              <w:bottom w:val="single" w:sz="8" w:space="0" w:color="FFFFFF"/>
              <w:right w:val="nil"/>
            </w:tcBorders>
            <w:shd w:val="clear" w:color="000000" w:fill="E2E3E2"/>
            <w:hideMark/>
          </w:tcPr>
          <w:p w14:paraId="45287EEC"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Total expenses</w:t>
            </w:r>
          </w:p>
        </w:tc>
        <w:tc>
          <w:tcPr>
            <w:tcW w:w="1000" w:type="dxa"/>
            <w:tcBorders>
              <w:top w:val="single" w:sz="12" w:space="0" w:color="FFFFFF"/>
              <w:left w:val="nil"/>
              <w:bottom w:val="single" w:sz="8" w:space="0" w:color="FFFFFF"/>
              <w:right w:val="nil"/>
            </w:tcBorders>
            <w:shd w:val="clear" w:color="000000" w:fill="E2E3E2"/>
            <w:hideMark/>
          </w:tcPr>
          <w:p w14:paraId="3D99F94B"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436" w:type="dxa"/>
            <w:tcBorders>
              <w:top w:val="single" w:sz="12" w:space="0" w:color="FFFFFF"/>
              <w:left w:val="nil"/>
              <w:bottom w:val="single" w:sz="8" w:space="0" w:color="FFFFFF"/>
              <w:right w:val="single" w:sz="8" w:space="0" w:color="FFFFFF"/>
            </w:tcBorders>
            <w:shd w:val="clear" w:color="000000" w:fill="E2E3E2"/>
            <w:hideMark/>
          </w:tcPr>
          <w:p w14:paraId="56FD8D6F"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nil"/>
              <w:bottom w:val="nil"/>
              <w:right w:val="nil"/>
            </w:tcBorders>
            <w:shd w:val="clear" w:color="000000" w:fill="E2E3E2"/>
            <w:hideMark/>
          </w:tcPr>
          <w:p w14:paraId="5827B756"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06B13A2F"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5811CBAE"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3DBFAB4D"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r>
      <w:tr w:rsidR="000A2267" w:rsidRPr="000A2267" w14:paraId="0AAAD26D"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234B192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Rendering of goods and services</w:t>
            </w:r>
          </w:p>
        </w:tc>
        <w:tc>
          <w:tcPr>
            <w:tcW w:w="1000" w:type="dxa"/>
            <w:tcBorders>
              <w:top w:val="nil"/>
              <w:left w:val="single" w:sz="8" w:space="0" w:color="FFFFFF"/>
              <w:bottom w:val="single" w:sz="8" w:space="0" w:color="FFFFFF"/>
              <w:right w:val="nil"/>
            </w:tcBorders>
            <w:shd w:val="clear" w:color="000000" w:fill="F2F2F2"/>
            <w:vAlign w:val="center"/>
            <w:hideMark/>
          </w:tcPr>
          <w:p w14:paraId="13119DE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25E3767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224595D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6293342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4445639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50B398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3548CAF4"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5657660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Rental income</w:t>
            </w:r>
          </w:p>
        </w:tc>
        <w:tc>
          <w:tcPr>
            <w:tcW w:w="1000" w:type="dxa"/>
            <w:tcBorders>
              <w:top w:val="nil"/>
              <w:left w:val="single" w:sz="8" w:space="0" w:color="FFFFFF"/>
              <w:bottom w:val="single" w:sz="8" w:space="0" w:color="FFFFFF"/>
              <w:right w:val="nil"/>
            </w:tcBorders>
            <w:shd w:val="clear" w:color="000000" w:fill="F2F2F2"/>
            <w:vAlign w:val="center"/>
            <w:hideMark/>
          </w:tcPr>
          <w:p w14:paraId="71F210D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6E7D742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DDCF66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0E65E6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0BFA49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319867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7E0E7976"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449EBF9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Other Revenue</w:t>
            </w:r>
          </w:p>
        </w:tc>
        <w:tc>
          <w:tcPr>
            <w:tcW w:w="1000" w:type="dxa"/>
            <w:tcBorders>
              <w:top w:val="nil"/>
              <w:left w:val="single" w:sz="8" w:space="0" w:color="FFFFFF"/>
              <w:bottom w:val="single" w:sz="8" w:space="0" w:color="FFFFFF"/>
              <w:right w:val="nil"/>
            </w:tcBorders>
            <w:shd w:val="clear" w:color="000000" w:fill="F2F2F2"/>
            <w:vAlign w:val="center"/>
            <w:hideMark/>
          </w:tcPr>
          <w:p w14:paraId="1928F29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52EFC34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3226F2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B0E08A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46EA2F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36ED5D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1049FFA5" w14:textId="77777777" w:rsidTr="00B75F46">
        <w:trPr>
          <w:trHeight w:val="330"/>
        </w:trPr>
        <w:tc>
          <w:tcPr>
            <w:tcW w:w="2100" w:type="dxa"/>
            <w:tcBorders>
              <w:top w:val="single" w:sz="12" w:space="0" w:color="FFFFFF"/>
              <w:left w:val="single" w:sz="8" w:space="0" w:color="FFFFFF"/>
              <w:bottom w:val="single" w:sz="8" w:space="0" w:color="FFFFFF"/>
              <w:right w:val="nil"/>
            </w:tcBorders>
            <w:shd w:val="clear" w:color="000000" w:fill="E2E3E2"/>
            <w:hideMark/>
          </w:tcPr>
          <w:p w14:paraId="0C56947D"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Total own-source revenue</w:t>
            </w:r>
          </w:p>
        </w:tc>
        <w:tc>
          <w:tcPr>
            <w:tcW w:w="1000" w:type="dxa"/>
            <w:tcBorders>
              <w:top w:val="single" w:sz="12" w:space="0" w:color="FFFFFF"/>
              <w:left w:val="nil"/>
              <w:bottom w:val="single" w:sz="8" w:space="0" w:color="FFFFFF"/>
              <w:right w:val="nil"/>
            </w:tcBorders>
            <w:shd w:val="clear" w:color="000000" w:fill="E2E3E2"/>
            <w:hideMark/>
          </w:tcPr>
          <w:p w14:paraId="708B332F"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436" w:type="dxa"/>
            <w:tcBorders>
              <w:top w:val="single" w:sz="12" w:space="0" w:color="FFFFFF"/>
              <w:left w:val="nil"/>
              <w:bottom w:val="single" w:sz="8" w:space="0" w:color="FFFFFF"/>
              <w:right w:val="single" w:sz="8" w:space="0" w:color="FFFFFF"/>
            </w:tcBorders>
            <w:shd w:val="clear" w:color="000000" w:fill="E2E3E2"/>
            <w:hideMark/>
          </w:tcPr>
          <w:p w14:paraId="27377F9F"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nil"/>
              <w:bottom w:val="nil"/>
              <w:right w:val="nil"/>
            </w:tcBorders>
            <w:shd w:val="clear" w:color="000000" w:fill="E2E3E2"/>
            <w:hideMark/>
          </w:tcPr>
          <w:p w14:paraId="1727BFD2"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6AF69295"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10626048"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29147144"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r>
      <w:tr w:rsidR="000A2267" w:rsidRPr="000A2267" w14:paraId="4BF6A77D" w14:textId="77777777" w:rsidTr="00B75F46">
        <w:trPr>
          <w:trHeight w:val="735"/>
        </w:trPr>
        <w:tc>
          <w:tcPr>
            <w:tcW w:w="2100" w:type="dxa"/>
            <w:tcBorders>
              <w:top w:val="nil"/>
              <w:left w:val="single" w:sz="8" w:space="0" w:color="FFFFFF"/>
              <w:bottom w:val="single" w:sz="8" w:space="0" w:color="FFFFFF"/>
              <w:right w:val="nil"/>
            </w:tcBorders>
            <w:shd w:val="clear" w:color="000000" w:fill="F2F2F2"/>
            <w:vAlign w:val="center"/>
            <w:hideMark/>
          </w:tcPr>
          <w:p w14:paraId="01E10A6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Reversals of previous asset write-downs and impairments</w:t>
            </w:r>
          </w:p>
        </w:tc>
        <w:tc>
          <w:tcPr>
            <w:tcW w:w="1000" w:type="dxa"/>
            <w:tcBorders>
              <w:top w:val="nil"/>
              <w:left w:val="single" w:sz="8" w:space="0" w:color="FFFFFF"/>
              <w:bottom w:val="single" w:sz="8" w:space="0" w:color="FFFFFF"/>
              <w:right w:val="nil"/>
            </w:tcBorders>
            <w:shd w:val="clear" w:color="000000" w:fill="F2F2F2"/>
            <w:vAlign w:val="center"/>
            <w:hideMark/>
          </w:tcPr>
          <w:p w14:paraId="3159B4E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B1.1 &amp; B2.1</w:t>
            </w:r>
          </w:p>
        </w:tc>
        <w:tc>
          <w:tcPr>
            <w:tcW w:w="1436" w:type="dxa"/>
            <w:tcBorders>
              <w:top w:val="nil"/>
              <w:left w:val="single" w:sz="8" w:space="0" w:color="FFFFFF"/>
              <w:bottom w:val="single" w:sz="8" w:space="0" w:color="FFFFFF"/>
              <w:right w:val="nil"/>
            </w:tcBorders>
            <w:shd w:val="clear" w:color="000000" w:fill="F2F2F2"/>
            <w:vAlign w:val="center"/>
            <w:hideMark/>
          </w:tcPr>
          <w:p w14:paraId="597D58A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8BE2C7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2BCEDD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54FCCFF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01C3B4A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5E2BC488"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5084361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Resources received free of charge</w:t>
            </w:r>
          </w:p>
        </w:tc>
        <w:tc>
          <w:tcPr>
            <w:tcW w:w="1000" w:type="dxa"/>
            <w:tcBorders>
              <w:top w:val="nil"/>
              <w:left w:val="single" w:sz="8" w:space="0" w:color="FFFFFF"/>
              <w:bottom w:val="single" w:sz="8" w:space="0" w:color="FFFFFF"/>
              <w:right w:val="nil"/>
            </w:tcBorders>
            <w:shd w:val="clear" w:color="000000" w:fill="F2F2F2"/>
            <w:vAlign w:val="center"/>
            <w:hideMark/>
          </w:tcPr>
          <w:p w14:paraId="7B1AD18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A2.1</w:t>
            </w:r>
          </w:p>
        </w:tc>
        <w:tc>
          <w:tcPr>
            <w:tcW w:w="1436" w:type="dxa"/>
            <w:tcBorders>
              <w:top w:val="nil"/>
              <w:left w:val="single" w:sz="8" w:space="0" w:color="FFFFFF"/>
              <w:bottom w:val="single" w:sz="8" w:space="0" w:color="FFFFFF"/>
              <w:right w:val="nil"/>
            </w:tcBorders>
            <w:shd w:val="clear" w:color="000000" w:fill="F2F2F2"/>
            <w:vAlign w:val="center"/>
            <w:hideMark/>
          </w:tcPr>
          <w:p w14:paraId="4EE4764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D9ADDB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938470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F092B4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DCD75C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6576C8FB"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501F779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Other gains</w:t>
            </w:r>
          </w:p>
        </w:tc>
        <w:tc>
          <w:tcPr>
            <w:tcW w:w="1000" w:type="dxa"/>
            <w:tcBorders>
              <w:top w:val="nil"/>
              <w:left w:val="single" w:sz="8" w:space="0" w:color="FFFFFF"/>
              <w:bottom w:val="single" w:sz="8" w:space="0" w:color="FFFFFF"/>
              <w:right w:val="nil"/>
            </w:tcBorders>
            <w:shd w:val="clear" w:color="000000" w:fill="F2F2F2"/>
            <w:vAlign w:val="center"/>
            <w:hideMark/>
          </w:tcPr>
          <w:p w14:paraId="623AA73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7F2D523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8B7665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EDDDC2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05418D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548D09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7E9171AC" w14:textId="77777777" w:rsidTr="00B75F46">
        <w:trPr>
          <w:trHeight w:val="330"/>
        </w:trPr>
        <w:tc>
          <w:tcPr>
            <w:tcW w:w="2100" w:type="dxa"/>
            <w:tcBorders>
              <w:top w:val="single" w:sz="12" w:space="0" w:color="FFFFFF"/>
              <w:left w:val="single" w:sz="8" w:space="0" w:color="FFFFFF"/>
              <w:bottom w:val="single" w:sz="8" w:space="0" w:color="FFFFFF"/>
              <w:right w:val="nil"/>
            </w:tcBorders>
            <w:shd w:val="clear" w:color="000000" w:fill="E2E3E2"/>
            <w:hideMark/>
          </w:tcPr>
          <w:p w14:paraId="190931C2"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Total gains</w:t>
            </w:r>
          </w:p>
        </w:tc>
        <w:tc>
          <w:tcPr>
            <w:tcW w:w="1000" w:type="dxa"/>
            <w:tcBorders>
              <w:top w:val="single" w:sz="12" w:space="0" w:color="FFFFFF"/>
              <w:left w:val="nil"/>
              <w:bottom w:val="single" w:sz="8" w:space="0" w:color="FFFFFF"/>
              <w:right w:val="nil"/>
            </w:tcBorders>
            <w:shd w:val="clear" w:color="000000" w:fill="E2E3E2"/>
            <w:hideMark/>
          </w:tcPr>
          <w:p w14:paraId="10C69A86"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436" w:type="dxa"/>
            <w:tcBorders>
              <w:top w:val="single" w:sz="12" w:space="0" w:color="FFFFFF"/>
              <w:left w:val="nil"/>
              <w:bottom w:val="single" w:sz="8" w:space="0" w:color="FFFFFF"/>
              <w:right w:val="single" w:sz="8" w:space="0" w:color="FFFFFF"/>
            </w:tcBorders>
            <w:shd w:val="clear" w:color="000000" w:fill="E2E3E2"/>
            <w:hideMark/>
          </w:tcPr>
          <w:p w14:paraId="2E22BF41"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nil"/>
              <w:bottom w:val="nil"/>
              <w:right w:val="nil"/>
            </w:tcBorders>
            <w:shd w:val="clear" w:color="000000" w:fill="E2E3E2"/>
            <w:hideMark/>
          </w:tcPr>
          <w:p w14:paraId="060FD96A"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29145ED9"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0D876C2C"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1F4D9673"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r>
      <w:tr w:rsidR="000A2267" w:rsidRPr="000A2267" w14:paraId="2EC60888"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2CC2C0A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Revenue from government</w:t>
            </w:r>
          </w:p>
        </w:tc>
        <w:tc>
          <w:tcPr>
            <w:tcW w:w="1000" w:type="dxa"/>
            <w:tcBorders>
              <w:top w:val="nil"/>
              <w:left w:val="single" w:sz="8" w:space="0" w:color="FFFFFF"/>
              <w:bottom w:val="single" w:sz="8" w:space="0" w:color="FFFFFF"/>
              <w:right w:val="nil"/>
            </w:tcBorders>
            <w:shd w:val="clear" w:color="000000" w:fill="F2F2F2"/>
            <w:vAlign w:val="center"/>
            <w:hideMark/>
          </w:tcPr>
          <w:p w14:paraId="4665B98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A2.2</w:t>
            </w:r>
          </w:p>
        </w:tc>
        <w:tc>
          <w:tcPr>
            <w:tcW w:w="1436" w:type="dxa"/>
            <w:tcBorders>
              <w:top w:val="nil"/>
              <w:left w:val="single" w:sz="8" w:space="0" w:color="FFFFFF"/>
              <w:bottom w:val="single" w:sz="8" w:space="0" w:color="FFFFFF"/>
              <w:right w:val="nil"/>
            </w:tcBorders>
            <w:shd w:val="clear" w:color="000000" w:fill="F2F2F2"/>
            <w:vAlign w:val="center"/>
            <w:hideMark/>
          </w:tcPr>
          <w:p w14:paraId="478B81B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4DFBB46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4C4591D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23F9A41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B18501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245CC9C9" w14:textId="77777777" w:rsidTr="00B75F46">
        <w:trPr>
          <w:trHeight w:val="735"/>
        </w:trPr>
        <w:tc>
          <w:tcPr>
            <w:tcW w:w="2100" w:type="dxa"/>
            <w:tcBorders>
              <w:top w:val="nil"/>
              <w:left w:val="single" w:sz="8" w:space="0" w:color="FFFFFF"/>
              <w:bottom w:val="single" w:sz="8" w:space="0" w:color="FFFFFF"/>
              <w:right w:val="nil"/>
            </w:tcBorders>
            <w:shd w:val="clear" w:color="000000" w:fill="F2F2F2"/>
            <w:vAlign w:val="center"/>
            <w:hideMark/>
          </w:tcPr>
          <w:p w14:paraId="7E42126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Changes in revaluation surplus (part of changes in Equity)</w:t>
            </w:r>
          </w:p>
        </w:tc>
        <w:tc>
          <w:tcPr>
            <w:tcW w:w="1000" w:type="dxa"/>
            <w:tcBorders>
              <w:top w:val="nil"/>
              <w:left w:val="single" w:sz="8" w:space="0" w:color="FFFFFF"/>
              <w:bottom w:val="single" w:sz="8" w:space="0" w:color="FFFFFF"/>
              <w:right w:val="nil"/>
            </w:tcBorders>
            <w:shd w:val="clear" w:color="000000" w:fill="F2F2F2"/>
            <w:vAlign w:val="center"/>
            <w:hideMark/>
          </w:tcPr>
          <w:p w14:paraId="47C836A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B2.1 &amp; B5.2</w:t>
            </w:r>
          </w:p>
        </w:tc>
        <w:tc>
          <w:tcPr>
            <w:tcW w:w="1436" w:type="dxa"/>
            <w:tcBorders>
              <w:top w:val="nil"/>
              <w:left w:val="single" w:sz="8" w:space="0" w:color="FFFFFF"/>
              <w:bottom w:val="single" w:sz="8" w:space="0" w:color="FFFFFF"/>
              <w:right w:val="nil"/>
            </w:tcBorders>
            <w:shd w:val="clear" w:color="000000" w:fill="F2F2F2"/>
            <w:vAlign w:val="center"/>
            <w:hideMark/>
          </w:tcPr>
          <w:p w14:paraId="66E5AB0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3DE861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ACA8DF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7B65C9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A0A9E0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bl>
    <w:p w14:paraId="16B5DEB1" w14:textId="77777777" w:rsidR="000A2267" w:rsidRDefault="000A2267" w:rsidP="000A2267">
      <w:pPr>
        <w:spacing w:after="0"/>
        <w:rPr>
          <w:rFonts w:ascii="Arial" w:hAnsi="Arial" w:cs="Arial"/>
          <w:b/>
        </w:rPr>
      </w:pPr>
    </w:p>
    <w:p w14:paraId="5A2CE864" w14:textId="77777777" w:rsidR="00B75F46" w:rsidRDefault="00B75F46">
      <w:pPr>
        <w:suppressAutoHyphens w:val="0"/>
        <w:spacing w:before="0" w:after="120" w:line="440" w:lineRule="atLeast"/>
      </w:pPr>
      <w:r>
        <w:br w:type="page"/>
      </w:r>
    </w:p>
    <w:p w14:paraId="07DC3819" w14:textId="77777777" w:rsidR="000A2267" w:rsidRPr="00B75F46" w:rsidRDefault="00B75F46" w:rsidP="003E3317">
      <w:pPr>
        <w:rPr>
          <w:rStyle w:val="IntenseEmphasis"/>
          <w:sz w:val="20"/>
          <w:szCs w:val="20"/>
        </w:rPr>
      </w:pPr>
      <w:r>
        <w:rPr>
          <w:rStyle w:val="IntenseEmphasis"/>
          <w:sz w:val="20"/>
          <w:szCs w:val="20"/>
        </w:rPr>
        <w:t>Table B3</w:t>
      </w:r>
      <w:r w:rsidR="000A2267" w:rsidRPr="00B75F46">
        <w:rPr>
          <w:rStyle w:val="IntenseEmphasis"/>
          <w:sz w:val="20"/>
          <w:szCs w:val="20"/>
        </w:rPr>
        <w:t>: Application of reconciliation risk matrix to the Administered Balance Sheet line items</w:t>
      </w:r>
      <w:r w:rsidR="000A2267" w:rsidRPr="00B75F46" w:rsidDel="00E00BF8">
        <w:rPr>
          <w:rStyle w:val="IntenseEmphasis"/>
          <w:sz w:val="20"/>
          <w:szCs w:val="20"/>
        </w:rPr>
        <w:t xml:space="preserve"> </w:t>
      </w:r>
    </w:p>
    <w:tbl>
      <w:tblPr>
        <w:tblW w:w="9072" w:type="dxa"/>
        <w:tblLook w:val="04A0" w:firstRow="1" w:lastRow="0" w:firstColumn="1" w:lastColumn="0" w:noHBand="0" w:noVBand="1"/>
        <w:tblCaption w:val="Application of reconciliation risk matrix to the Administered Balance Sheet line items "/>
        <w:tblDescription w:val="This matrix summaries the risk factors for each administered balance sheet item. Setting out the owner, original budget, last years actuals, % of original budget and the inherent risk for each item."/>
      </w:tblPr>
      <w:tblGrid>
        <w:gridCol w:w="2100"/>
        <w:gridCol w:w="1000"/>
        <w:gridCol w:w="1436"/>
        <w:gridCol w:w="1134"/>
        <w:gridCol w:w="1134"/>
        <w:gridCol w:w="1134"/>
        <w:gridCol w:w="1134"/>
      </w:tblGrid>
      <w:tr w:rsidR="000A2267" w:rsidRPr="000A2267" w14:paraId="386F9B84" w14:textId="77777777" w:rsidTr="00D3138E">
        <w:trPr>
          <w:trHeight w:val="1035"/>
        </w:trPr>
        <w:tc>
          <w:tcPr>
            <w:tcW w:w="2100" w:type="dxa"/>
            <w:tcBorders>
              <w:top w:val="single" w:sz="8" w:space="0" w:color="auto"/>
              <w:left w:val="nil"/>
              <w:bottom w:val="nil"/>
              <w:right w:val="nil"/>
            </w:tcBorders>
            <w:shd w:val="clear" w:color="auto" w:fill="000000" w:themeFill="text1"/>
            <w:hideMark/>
          </w:tcPr>
          <w:p w14:paraId="2660BC8C"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Balance sheet item</w:t>
            </w:r>
          </w:p>
        </w:tc>
        <w:tc>
          <w:tcPr>
            <w:tcW w:w="1000" w:type="dxa"/>
            <w:tcBorders>
              <w:top w:val="single" w:sz="8" w:space="0" w:color="auto"/>
              <w:left w:val="nil"/>
              <w:bottom w:val="nil"/>
              <w:right w:val="nil"/>
            </w:tcBorders>
            <w:shd w:val="clear" w:color="auto" w:fill="000000" w:themeFill="text1"/>
            <w:hideMark/>
          </w:tcPr>
          <w:p w14:paraId="682E19CE"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Note Ref</w:t>
            </w:r>
          </w:p>
        </w:tc>
        <w:tc>
          <w:tcPr>
            <w:tcW w:w="1436" w:type="dxa"/>
            <w:tcBorders>
              <w:top w:val="single" w:sz="8" w:space="0" w:color="auto"/>
              <w:left w:val="nil"/>
              <w:bottom w:val="nil"/>
              <w:right w:val="nil"/>
            </w:tcBorders>
            <w:shd w:val="clear" w:color="auto" w:fill="000000" w:themeFill="text1"/>
            <w:hideMark/>
          </w:tcPr>
          <w:p w14:paraId="4BA0D099"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Ownership of Line Item Analysis</w:t>
            </w:r>
          </w:p>
        </w:tc>
        <w:tc>
          <w:tcPr>
            <w:tcW w:w="1134" w:type="dxa"/>
            <w:tcBorders>
              <w:top w:val="single" w:sz="8" w:space="0" w:color="auto"/>
              <w:left w:val="nil"/>
              <w:bottom w:val="nil"/>
              <w:right w:val="nil"/>
            </w:tcBorders>
            <w:shd w:val="clear" w:color="auto" w:fill="000000" w:themeFill="text1"/>
            <w:hideMark/>
          </w:tcPr>
          <w:p w14:paraId="736F5279"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20X2-X3 Original budget</w:t>
            </w:r>
            <w:r w:rsidRPr="000A2267">
              <w:rPr>
                <w:rFonts w:ascii="Arial" w:eastAsia="Times New Roman" w:hAnsi="Arial" w:cs="Arial"/>
                <w:b/>
                <w:bCs/>
                <w:color w:val="FFFFFF"/>
                <w:sz w:val="20"/>
                <w:szCs w:val="20"/>
                <w:lang w:eastAsia="en-AU"/>
              </w:rPr>
              <w:br/>
              <w:t xml:space="preserve"> $’000</w:t>
            </w:r>
          </w:p>
        </w:tc>
        <w:tc>
          <w:tcPr>
            <w:tcW w:w="1134" w:type="dxa"/>
            <w:tcBorders>
              <w:top w:val="single" w:sz="8" w:space="0" w:color="auto"/>
              <w:left w:val="nil"/>
              <w:bottom w:val="nil"/>
              <w:right w:val="nil"/>
            </w:tcBorders>
            <w:shd w:val="clear" w:color="auto" w:fill="000000" w:themeFill="text1"/>
            <w:hideMark/>
          </w:tcPr>
          <w:p w14:paraId="10BBE472"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20X1-X2 $’000</w:t>
            </w:r>
          </w:p>
        </w:tc>
        <w:tc>
          <w:tcPr>
            <w:tcW w:w="1134" w:type="dxa"/>
            <w:tcBorders>
              <w:top w:val="single" w:sz="8" w:space="0" w:color="auto"/>
              <w:left w:val="nil"/>
              <w:bottom w:val="nil"/>
              <w:right w:val="nil"/>
            </w:tcBorders>
            <w:shd w:val="clear" w:color="auto" w:fill="000000" w:themeFill="text1"/>
            <w:hideMark/>
          </w:tcPr>
          <w:p w14:paraId="13379FE4"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 of 20X2-X3 Original Budget</w:t>
            </w:r>
          </w:p>
        </w:tc>
        <w:tc>
          <w:tcPr>
            <w:tcW w:w="1134" w:type="dxa"/>
            <w:tcBorders>
              <w:top w:val="single" w:sz="8" w:space="0" w:color="auto"/>
              <w:left w:val="nil"/>
              <w:bottom w:val="nil"/>
              <w:right w:val="nil"/>
            </w:tcBorders>
            <w:shd w:val="clear" w:color="auto" w:fill="000000" w:themeFill="text1"/>
            <w:hideMark/>
          </w:tcPr>
          <w:p w14:paraId="57FDA353" w14:textId="77777777" w:rsidR="000A2267" w:rsidRPr="000A2267" w:rsidRDefault="000A2267" w:rsidP="00B75F46">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20X2-X3 Inherent Risk</w:t>
            </w:r>
          </w:p>
        </w:tc>
      </w:tr>
      <w:tr w:rsidR="000A2267" w:rsidRPr="000A2267" w14:paraId="4BC4F899" w14:textId="77777777" w:rsidTr="00B75F46">
        <w:trPr>
          <w:trHeight w:val="315"/>
        </w:trPr>
        <w:tc>
          <w:tcPr>
            <w:tcW w:w="2100" w:type="dxa"/>
            <w:tcBorders>
              <w:top w:val="single" w:sz="8" w:space="0" w:color="FFFFFF"/>
              <w:left w:val="single" w:sz="8" w:space="0" w:color="FFFFFF"/>
              <w:bottom w:val="single" w:sz="8" w:space="0" w:color="FFFFFF"/>
              <w:right w:val="nil"/>
            </w:tcBorders>
            <w:shd w:val="clear" w:color="000000" w:fill="F2F2F2"/>
            <w:vAlign w:val="center"/>
            <w:hideMark/>
          </w:tcPr>
          <w:p w14:paraId="2CADF42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xml:space="preserve">Cash </w:t>
            </w:r>
          </w:p>
        </w:tc>
        <w:tc>
          <w:tcPr>
            <w:tcW w:w="1000" w:type="dxa"/>
            <w:tcBorders>
              <w:top w:val="single" w:sz="8" w:space="0" w:color="FFFFFF"/>
              <w:left w:val="single" w:sz="8" w:space="0" w:color="FFFFFF"/>
              <w:bottom w:val="single" w:sz="8" w:space="0" w:color="FFFFFF"/>
              <w:right w:val="nil"/>
            </w:tcBorders>
            <w:shd w:val="clear" w:color="000000" w:fill="F2F2F2"/>
            <w:vAlign w:val="center"/>
            <w:hideMark/>
          </w:tcPr>
          <w:p w14:paraId="287CC79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B6.1</w:t>
            </w:r>
          </w:p>
        </w:tc>
        <w:tc>
          <w:tcPr>
            <w:tcW w:w="1436" w:type="dxa"/>
            <w:tcBorders>
              <w:top w:val="single" w:sz="8" w:space="0" w:color="FFFFFF"/>
              <w:left w:val="single" w:sz="8" w:space="0" w:color="FFFFFF"/>
              <w:bottom w:val="single" w:sz="8" w:space="0" w:color="FFFFFF"/>
              <w:right w:val="nil"/>
            </w:tcBorders>
            <w:shd w:val="clear" w:color="000000" w:fill="F2F2F2"/>
            <w:vAlign w:val="center"/>
            <w:hideMark/>
          </w:tcPr>
          <w:p w14:paraId="5602185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296CA0B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475D6D0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662CB7B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5C91430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58D304CD"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5E81E0F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Program XXX receivables</w:t>
            </w:r>
          </w:p>
        </w:tc>
        <w:tc>
          <w:tcPr>
            <w:tcW w:w="1000" w:type="dxa"/>
            <w:tcBorders>
              <w:top w:val="nil"/>
              <w:left w:val="single" w:sz="8" w:space="0" w:color="FFFFFF"/>
              <w:bottom w:val="single" w:sz="8" w:space="0" w:color="FFFFFF"/>
              <w:right w:val="nil"/>
            </w:tcBorders>
            <w:shd w:val="clear" w:color="000000" w:fill="F2F2F2"/>
            <w:vAlign w:val="center"/>
            <w:hideMark/>
          </w:tcPr>
          <w:p w14:paraId="37A1613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B6.2</w:t>
            </w:r>
          </w:p>
        </w:tc>
        <w:tc>
          <w:tcPr>
            <w:tcW w:w="1436" w:type="dxa"/>
            <w:tcBorders>
              <w:top w:val="nil"/>
              <w:left w:val="single" w:sz="8" w:space="0" w:color="FFFFFF"/>
              <w:bottom w:val="single" w:sz="8" w:space="0" w:color="FFFFFF"/>
              <w:right w:val="nil"/>
            </w:tcBorders>
            <w:shd w:val="clear" w:color="000000" w:fill="F2F2F2"/>
            <w:vAlign w:val="center"/>
            <w:hideMark/>
          </w:tcPr>
          <w:p w14:paraId="451A646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0898CF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7F1D49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376990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7D95D0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4B5C5BDA"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326C00D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Other receivables</w:t>
            </w:r>
          </w:p>
        </w:tc>
        <w:tc>
          <w:tcPr>
            <w:tcW w:w="1000" w:type="dxa"/>
            <w:tcBorders>
              <w:top w:val="nil"/>
              <w:left w:val="single" w:sz="8" w:space="0" w:color="FFFFFF"/>
              <w:bottom w:val="single" w:sz="8" w:space="0" w:color="FFFFFF"/>
              <w:right w:val="nil"/>
            </w:tcBorders>
            <w:shd w:val="clear" w:color="000000" w:fill="F2F2F2"/>
            <w:vAlign w:val="center"/>
            <w:hideMark/>
          </w:tcPr>
          <w:p w14:paraId="7469262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B6.3</w:t>
            </w:r>
          </w:p>
        </w:tc>
        <w:tc>
          <w:tcPr>
            <w:tcW w:w="1436" w:type="dxa"/>
            <w:tcBorders>
              <w:top w:val="nil"/>
              <w:left w:val="single" w:sz="8" w:space="0" w:color="FFFFFF"/>
              <w:bottom w:val="single" w:sz="8" w:space="0" w:color="FFFFFF"/>
              <w:right w:val="nil"/>
            </w:tcBorders>
            <w:shd w:val="clear" w:color="000000" w:fill="F2F2F2"/>
            <w:vAlign w:val="center"/>
            <w:hideMark/>
          </w:tcPr>
          <w:p w14:paraId="00EA5FA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3A64FC5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F323C1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537845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DDDA6F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13308BC0"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313CA48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xml:space="preserve">Investment </w:t>
            </w:r>
          </w:p>
        </w:tc>
        <w:tc>
          <w:tcPr>
            <w:tcW w:w="1000" w:type="dxa"/>
            <w:tcBorders>
              <w:top w:val="nil"/>
              <w:left w:val="single" w:sz="8" w:space="0" w:color="FFFFFF"/>
              <w:bottom w:val="single" w:sz="8" w:space="0" w:color="FFFFFF"/>
              <w:right w:val="nil"/>
            </w:tcBorders>
            <w:shd w:val="clear" w:color="000000" w:fill="F2F2F2"/>
            <w:vAlign w:val="center"/>
            <w:hideMark/>
          </w:tcPr>
          <w:p w14:paraId="7E80527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B7.1</w:t>
            </w:r>
          </w:p>
        </w:tc>
        <w:tc>
          <w:tcPr>
            <w:tcW w:w="1436" w:type="dxa"/>
            <w:tcBorders>
              <w:top w:val="nil"/>
              <w:left w:val="single" w:sz="8" w:space="0" w:color="FFFFFF"/>
              <w:bottom w:val="single" w:sz="8" w:space="0" w:color="FFFFFF"/>
              <w:right w:val="nil"/>
            </w:tcBorders>
            <w:shd w:val="clear" w:color="000000" w:fill="F2F2F2"/>
            <w:vAlign w:val="center"/>
            <w:hideMark/>
          </w:tcPr>
          <w:p w14:paraId="1BE96CE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503147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234BE1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C6D86A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0D33F5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1750A33E" w14:textId="77777777" w:rsidTr="00B75F46">
        <w:trPr>
          <w:trHeight w:val="330"/>
        </w:trPr>
        <w:tc>
          <w:tcPr>
            <w:tcW w:w="2100" w:type="dxa"/>
            <w:tcBorders>
              <w:top w:val="single" w:sz="12" w:space="0" w:color="FFFFFF"/>
              <w:left w:val="single" w:sz="8" w:space="0" w:color="FFFFFF"/>
              <w:bottom w:val="single" w:sz="8" w:space="0" w:color="FFFFFF"/>
              <w:right w:val="nil"/>
            </w:tcBorders>
            <w:shd w:val="clear" w:color="000000" w:fill="E2E3E2"/>
            <w:hideMark/>
          </w:tcPr>
          <w:p w14:paraId="486DF441"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Total financial assets</w:t>
            </w:r>
          </w:p>
        </w:tc>
        <w:tc>
          <w:tcPr>
            <w:tcW w:w="1000" w:type="dxa"/>
            <w:tcBorders>
              <w:top w:val="single" w:sz="12" w:space="0" w:color="FFFFFF"/>
              <w:left w:val="nil"/>
              <w:bottom w:val="single" w:sz="8" w:space="0" w:color="FFFFFF"/>
              <w:right w:val="nil"/>
            </w:tcBorders>
            <w:shd w:val="clear" w:color="000000" w:fill="E2E3E2"/>
            <w:hideMark/>
          </w:tcPr>
          <w:p w14:paraId="3D404199"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436" w:type="dxa"/>
            <w:tcBorders>
              <w:top w:val="single" w:sz="12" w:space="0" w:color="FFFFFF"/>
              <w:left w:val="nil"/>
              <w:bottom w:val="single" w:sz="8" w:space="0" w:color="FFFFFF"/>
              <w:right w:val="single" w:sz="8" w:space="0" w:color="FFFFFF"/>
            </w:tcBorders>
            <w:shd w:val="clear" w:color="000000" w:fill="E2E3E2"/>
            <w:hideMark/>
          </w:tcPr>
          <w:p w14:paraId="65215835"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nil"/>
              <w:bottom w:val="nil"/>
              <w:right w:val="nil"/>
            </w:tcBorders>
            <w:shd w:val="clear" w:color="000000" w:fill="E2E3E2"/>
            <w:hideMark/>
          </w:tcPr>
          <w:p w14:paraId="4B41C9FC"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35EEB57E"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21B580A9"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4B159DB9"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r>
      <w:tr w:rsidR="000A2267" w:rsidRPr="000A2267" w14:paraId="7269348F"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0B933D9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Program XXX and other payables</w:t>
            </w:r>
          </w:p>
        </w:tc>
        <w:tc>
          <w:tcPr>
            <w:tcW w:w="1000" w:type="dxa"/>
            <w:tcBorders>
              <w:top w:val="nil"/>
              <w:left w:val="single" w:sz="8" w:space="0" w:color="FFFFFF"/>
              <w:bottom w:val="single" w:sz="8" w:space="0" w:color="FFFFFF"/>
              <w:right w:val="nil"/>
            </w:tcBorders>
            <w:shd w:val="clear" w:color="000000" w:fill="F2F2F2"/>
            <w:vAlign w:val="center"/>
            <w:hideMark/>
          </w:tcPr>
          <w:p w14:paraId="2AAFA3C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B8.1</w:t>
            </w:r>
          </w:p>
        </w:tc>
        <w:tc>
          <w:tcPr>
            <w:tcW w:w="1436" w:type="dxa"/>
            <w:tcBorders>
              <w:top w:val="nil"/>
              <w:left w:val="single" w:sz="8" w:space="0" w:color="FFFFFF"/>
              <w:bottom w:val="single" w:sz="8" w:space="0" w:color="FFFFFF"/>
              <w:right w:val="nil"/>
            </w:tcBorders>
            <w:shd w:val="clear" w:color="000000" w:fill="F2F2F2"/>
            <w:vAlign w:val="center"/>
            <w:hideMark/>
          </w:tcPr>
          <w:p w14:paraId="2F2BBB4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BBD4BE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6816532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B80143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B95870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3668010B" w14:textId="77777777" w:rsidTr="00B75F46">
        <w:trPr>
          <w:trHeight w:val="735"/>
        </w:trPr>
        <w:tc>
          <w:tcPr>
            <w:tcW w:w="2100" w:type="dxa"/>
            <w:tcBorders>
              <w:top w:val="nil"/>
              <w:left w:val="single" w:sz="8" w:space="0" w:color="FFFFFF"/>
              <w:bottom w:val="single" w:sz="8" w:space="0" w:color="FFFFFF"/>
              <w:right w:val="nil"/>
            </w:tcBorders>
            <w:shd w:val="clear" w:color="000000" w:fill="F2F2F2"/>
            <w:vAlign w:val="center"/>
            <w:hideMark/>
          </w:tcPr>
          <w:p w14:paraId="4912542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Program XXX payments received in advance</w:t>
            </w:r>
          </w:p>
        </w:tc>
        <w:tc>
          <w:tcPr>
            <w:tcW w:w="1000" w:type="dxa"/>
            <w:tcBorders>
              <w:top w:val="nil"/>
              <w:left w:val="single" w:sz="8" w:space="0" w:color="FFFFFF"/>
              <w:bottom w:val="single" w:sz="8" w:space="0" w:color="FFFFFF"/>
              <w:right w:val="nil"/>
            </w:tcBorders>
            <w:shd w:val="clear" w:color="000000" w:fill="F2F2F2"/>
            <w:vAlign w:val="center"/>
            <w:hideMark/>
          </w:tcPr>
          <w:p w14:paraId="5F34107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6B69C34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375979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14668F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536443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DE2F1E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3A3C2D91" w14:textId="77777777" w:rsidTr="00B75F46">
        <w:trPr>
          <w:trHeight w:val="330"/>
        </w:trPr>
        <w:tc>
          <w:tcPr>
            <w:tcW w:w="2100" w:type="dxa"/>
            <w:tcBorders>
              <w:top w:val="single" w:sz="12" w:space="0" w:color="FFFFFF"/>
              <w:left w:val="single" w:sz="8" w:space="0" w:color="FFFFFF"/>
              <w:bottom w:val="single" w:sz="8" w:space="0" w:color="FFFFFF"/>
              <w:right w:val="nil"/>
            </w:tcBorders>
            <w:shd w:val="clear" w:color="000000" w:fill="E2E3E2"/>
            <w:hideMark/>
          </w:tcPr>
          <w:p w14:paraId="4EFCC4DC"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Total non-financial assets</w:t>
            </w:r>
          </w:p>
        </w:tc>
        <w:tc>
          <w:tcPr>
            <w:tcW w:w="1000" w:type="dxa"/>
            <w:tcBorders>
              <w:top w:val="single" w:sz="12" w:space="0" w:color="FFFFFF"/>
              <w:left w:val="nil"/>
              <w:bottom w:val="single" w:sz="8" w:space="0" w:color="FFFFFF"/>
              <w:right w:val="nil"/>
            </w:tcBorders>
            <w:shd w:val="clear" w:color="000000" w:fill="E2E3E2"/>
            <w:hideMark/>
          </w:tcPr>
          <w:p w14:paraId="5218F8CC"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436" w:type="dxa"/>
            <w:tcBorders>
              <w:top w:val="single" w:sz="12" w:space="0" w:color="FFFFFF"/>
              <w:left w:val="nil"/>
              <w:bottom w:val="single" w:sz="8" w:space="0" w:color="FFFFFF"/>
              <w:right w:val="single" w:sz="8" w:space="0" w:color="FFFFFF"/>
            </w:tcBorders>
            <w:shd w:val="clear" w:color="000000" w:fill="E2E3E2"/>
            <w:hideMark/>
          </w:tcPr>
          <w:p w14:paraId="230D91E3"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nil"/>
              <w:bottom w:val="nil"/>
              <w:right w:val="nil"/>
            </w:tcBorders>
            <w:shd w:val="clear" w:color="000000" w:fill="E2E3E2"/>
            <w:hideMark/>
          </w:tcPr>
          <w:p w14:paraId="5AA27AE5"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26517D55"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1F41ED10"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3F3047B8"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r>
      <w:tr w:rsidR="000A2267" w:rsidRPr="000A2267" w14:paraId="10BF42C7"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31ACF7B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Program XXX provisions</w:t>
            </w:r>
          </w:p>
        </w:tc>
        <w:tc>
          <w:tcPr>
            <w:tcW w:w="1000" w:type="dxa"/>
            <w:tcBorders>
              <w:top w:val="nil"/>
              <w:left w:val="single" w:sz="8" w:space="0" w:color="FFFFFF"/>
              <w:bottom w:val="single" w:sz="8" w:space="0" w:color="FFFFFF"/>
              <w:right w:val="nil"/>
            </w:tcBorders>
            <w:shd w:val="clear" w:color="000000" w:fill="F2F2F2"/>
            <w:vAlign w:val="center"/>
            <w:hideMark/>
          </w:tcPr>
          <w:p w14:paraId="53A7A10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B9</w:t>
            </w:r>
          </w:p>
        </w:tc>
        <w:tc>
          <w:tcPr>
            <w:tcW w:w="1436" w:type="dxa"/>
            <w:tcBorders>
              <w:top w:val="nil"/>
              <w:left w:val="single" w:sz="8" w:space="0" w:color="FFFFFF"/>
              <w:bottom w:val="single" w:sz="8" w:space="0" w:color="FFFFFF"/>
              <w:right w:val="nil"/>
            </w:tcBorders>
            <w:shd w:val="clear" w:color="000000" w:fill="F2F2F2"/>
            <w:vAlign w:val="center"/>
            <w:hideMark/>
          </w:tcPr>
          <w:p w14:paraId="60D9BEA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1C739AC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1A04BDA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42EC537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F4B8F2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01C0753C" w14:textId="77777777" w:rsidTr="00B75F46">
        <w:trPr>
          <w:trHeight w:val="330"/>
        </w:trPr>
        <w:tc>
          <w:tcPr>
            <w:tcW w:w="2100" w:type="dxa"/>
            <w:tcBorders>
              <w:top w:val="single" w:sz="12" w:space="0" w:color="FFFFFF"/>
              <w:left w:val="single" w:sz="8" w:space="0" w:color="FFFFFF"/>
              <w:bottom w:val="single" w:sz="8" w:space="0" w:color="FFFFFF"/>
              <w:right w:val="nil"/>
            </w:tcBorders>
            <w:shd w:val="clear" w:color="000000" w:fill="E2E3E2"/>
            <w:hideMark/>
          </w:tcPr>
          <w:p w14:paraId="147198F3"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Total provisions</w:t>
            </w:r>
          </w:p>
        </w:tc>
        <w:tc>
          <w:tcPr>
            <w:tcW w:w="1000" w:type="dxa"/>
            <w:tcBorders>
              <w:top w:val="single" w:sz="12" w:space="0" w:color="FFFFFF"/>
              <w:left w:val="nil"/>
              <w:bottom w:val="single" w:sz="8" w:space="0" w:color="FFFFFF"/>
              <w:right w:val="nil"/>
            </w:tcBorders>
            <w:shd w:val="clear" w:color="000000" w:fill="E2E3E2"/>
            <w:hideMark/>
          </w:tcPr>
          <w:p w14:paraId="65054EC8"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436" w:type="dxa"/>
            <w:tcBorders>
              <w:top w:val="single" w:sz="12" w:space="0" w:color="FFFFFF"/>
              <w:left w:val="nil"/>
              <w:bottom w:val="single" w:sz="8" w:space="0" w:color="FFFFFF"/>
              <w:right w:val="single" w:sz="8" w:space="0" w:color="FFFFFF"/>
            </w:tcBorders>
            <w:shd w:val="clear" w:color="000000" w:fill="E2E3E2"/>
            <w:hideMark/>
          </w:tcPr>
          <w:p w14:paraId="17AC4AD1"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nil"/>
              <w:bottom w:val="nil"/>
              <w:right w:val="nil"/>
            </w:tcBorders>
            <w:shd w:val="clear" w:color="000000" w:fill="E2E3E2"/>
            <w:hideMark/>
          </w:tcPr>
          <w:p w14:paraId="47BEE694"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01A08D84"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0761BAF4"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4B4DC662"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r>
    </w:tbl>
    <w:p w14:paraId="4F5E2F80" w14:textId="77777777" w:rsidR="00B75F46" w:rsidRDefault="00B75F46" w:rsidP="00E3179E"/>
    <w:p w14:paraId="6B511DE3" w14:textId="77777777" w:rsidR="000A2267" w:rsidRPr="00B75F46" w:rsidRDefault="00B75F46" w:rsidP="003E3317">
      <w:pPr>
        <w:rPr>
          <w:rStyle w:val="IntenseEmphasis"/>
          <w:sz w:val="20"/>
          <w:szCs w:val="20"/>
        </w:rPr>
      </w:pPr>
      <w:r>
        <w:rPr>
          <w:rStyle w:val="IntenseEmphasis"/>
          <w:sz w:val="20"/>
          <w:szCs w:val="20"/>
        </w:rPr>
        <w:t xml:space="preserve">Table </w:t>
      </w:r>
      <w:r w:rsidR="000A2267" w:rsidRPr="00B75F46">
        <w:rPr>
          <w:rStyle w:val="IntenseEmphasis"/>
          <w:sz w:val="20"/>
          <w:szCs w:val="20"/>
        </w:rPr>
        <w:t>B</w:t>
      </w:r>
      <w:r>
        <w:rPr>
          <w:rStyle w:val="IntenseEmphasis"/>
          <w:sz w:val="20"/>
          <w:szCs w:val="20"/>
        </w:rPr>
        <w:t>4</w:t>
      </w:r>
      <w:r w:rsidR="000A2267" w:rsidRPr="00B75F46">
        <w:rPr>
          <w:rStyle w:val="IntenseEmphasis"/>
          <w:sz w:val="20"/>
          <w:szCs w:val="20"/>
        </w:rPr>
        <w:t>: Application of analytical review risk matrix to the Administered Income statement line items</w:t>
      </w:r>
    </w:p>
    <w:tbl>
      <w:tblPr>
        <w:tblW w:w="9072" w:type="dxa"/>
        <w:tblLook w:val="04A0" w:firstRow="1" w:lastRow="0" w:firstColumn="1" w:lastColumn="0" w:noHBand="0" w:noVBand="1"/>
        <w:tblCaption w:val="Application of analytical review risk matrix to the Administered Income statement line items"/>
        <w:tblDescription w:val="This matrix summaries the risk factors for each administered income statement item. Setting out the owner, original budget, last years actuals, % of original budget and the inherent risk for each item."/>
      </w:tblPr>
      <w:tblGrid>
        <w:gridCol w:w="2100"/>
        <w:gridCol w:w="1000"/>
        <w:gridCol w:w="1436"/>
        <w:gridCol w:w="1134"/>
        <w:gridCol w:w="1134"/>
        <w:gridCol w:w="1134"/>
        <w:gridCol w:w="1134"/>
      </w:tblGrid>
      <w:tr w:rsidR="000A2267" w:rsidRPr="000A2267" w14:paraId="0F99BF2E" w14:textId="77777777" w:rsidTr="00D3138E">
        <w:trPr>
          <w:trHeight w:val="1035"/>
        </w:trPr>
        <w:tc>
          <w:tcPr>
            <w:tcW w:w="2100" w:type="dxa"/>
            <w:tcBorders>
              <w:top w:val="single" w:sz="8" w:space="0" w:color="auto"/>
              <w:left w:val="nil"/>
              <w:bottom w:val="nil"/>
              <w:right w:val="nil"/>
            </w:tcBorders>
            <w:shd w:val="clear" w:color="auto" w:fill="000000" w:themeFill="text1"/>
            <w:hideMark/>
          </w:tcPr>
          <w:p w14:paraId="21F47CE3" w14:textId="77777777" w:rsidR="0030507F" w:rsidRDefault="000A2267" w:rsidP="0030507F">
            <w:pPr>
              <w:suppressAutoHyphens w:val="0"/>
              <w:spacing w:before="0" w:after="0" w:line="240" w:lineRule="auto"/>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 xml:space="preserve">Income </w:t>
            </w:r>
          </w:p>
          <w:p w14:paraId="3B67C7D6" w14:textId="77777777" w:rsidR="000A2267" w:rsidRPr="000A2267" w:rsidRDefault="000A2267" w:rsidP="0030507F">
            <w:pPr>
              <w:suppressAutoHyphens w:val="0"/>
              <w:spacing w:before="0" w:after="0" w:line="240" w:lineRule="auto"/>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Statement Item</w:t>
            </w:r>
          </w:p>
        </w:tc>
        <w:tc>
          <w:tcPr>
            <w:tcW w:w="1000" w:type="dxa"/>
            <w:tcBorders>
              <w:top w:val="single" w:sz="8" w:space="0" w:color="auto"/>
              <w:left w:val="nil"/>
              <w:bottom w:val="nil"/>
              <w:right w:val="nil"/>
            </w:tcBorders>
            <w:shd w:val="clear" w:color="auto" w:fill="000000" w:themeFill="text1"/>
            <w:hideMark/>
          </w:tcPr>
          <w:p w14:paraId="176A3F80" w14:textId="77777777" w:rsidR="000A2267" w:rsidRPr="000A2267" w:rsidRDefault="000A2267" w:rsidP="00304387">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Note Ref</w:t>
            </w:r>
          </w:p>
        </w:tc>
        <w:tc>
          <w:tcPr>
            <w:tcW w:w="1436" w:type="dxa"/>
            <w:tcBorders>
              <w:top w:val="single" w:sz="8" w:space="0" w:color="auto"/>
              <w:left w:val="nil"/>
              <w:bottom w:val="nil"/>
              <w:right w:val="nil"/>
            </w:tcBorders>
            <w:shd w:val="clear" w:color="auto" w:fill="000000" w:themeFill="text1"/>
            <w:hideMark/>
          </w:tcPr>
          <w:p w14:paraId="6212D469" w14:textId="77777777" w:rsidR="000A2267" w:rsidRPr="000A2267" w:rsidRDefault="000A2267" w:rsidP="00304387">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Ownership of Line Item Analysis</w:t>
            </w:r>
          </w:p>
        </w:tc>
        <w:tc>
          <w:tcPr>
            <w:tcW w:w="1134" w:type="dxa"/>
            <w:tcBorders>
              <w:top w:val="single" w:sz="8" w:space="0" w:color="auto"/>
              <w:left w:val="nil"/>
              <w:bottom w:val="nil"/>
              <w:right w:val="nil"/>
            </w:tcBorders>
            <w:shd w:val="clear" w:color="auto" w:fill="000000" w:themeFill="text1"/>
            <w:hideMark/>
          </w:tcPr>
          <w:p w14:paraId="076BA1DB" w14:textId="77777777" w:rsidR="000A2267" w:rsidRPr="000A2267" w:rsidRDefault="000A2267" w:rsidP="00304387">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20X2-X3 Original budget</w:t>
            </w:r>
            <w:r w:rsidRPr="000A2267">
              <w:rPr>
                <w:rFonts w:ascii="Arial" w:eastAsia="Times New Roman" w:hAnsi="Arial" w:cs="Arial"/>
                <w:b/>
                <w:bCs/>
                <w:color w:val="FFFFFF"/>
                <w:sz w:val="20"/>
                <w:szCs w:val="20"/>
                <w:lang w:eastAsia="en-AU"/>
              </w:rPr>
              <w:br/>
              <w:t xml:space="preserve"> $’000</w:t>
            </w:r>
          </w:p>
        </w:tc>
        <w:tc>
          <w:tcPr>
            <w:tcW w:w="1134" w:type="dxa"/>
            <w:tcBorders>
              <w:top w:val="single" w:sz="8" w:space="0" w:color="auto"/>
              <w:left w:val="nil"/>
              <w:bottom w:val="nil"/>
              <w:right w:val="nil"/>
            </w:tcBorders>
            <w:shd w:val="clear" w:color="auto" w:fill="000000" w:themeFill="text1"/>
            <w:hideMark/>
          </w:tcPr>
          <w:p w14:paraId="472CFCA4" w14:textId="77777777" w:rsidR="000A2267" w:rsidRPr="000A2267" w:rsidRDefault="000A2267" w:rsidP="00304387">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20X1-X2 $’000</w:t>
            </w:r>
          </w:p>
        </w:tc>
        <w:tc>
          <w:tcPr>
            <w:tcW w:w="1134" w:type="dxa"/>
            <w:tcBorders>
              <w:top w:val="single" w:sz="8" w:space="0" w:color="auto"/>
              <w:left w:val="nil"/>
              <w:bottom w:val="nil"/>
              <w:right w:val="nil"/>
            </w:tcBorders>
            <w:shd w:val="clear" w:color="auto" w:fill="000000" w:themeFill="text1"/>
            <w:hideMark/>
          </w:tcPr>
          <w:p w14:paraId="23E4EE41" w14:textId="77777777" w:rsidR="000A2267" w:rsidRPr="000A2267" w:rsidRDefault="000A2267" w:rsidP="00304387">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 of 20X2-X3 Original Budget</w:t>
            </w:r>
          </w:p>
        </w:tc>
        <w:tc>
          <w:tcPr>
            <w:tcW w:w="1134" w:type="dxa"/>
            <w:tcBorders>
              <w:top w:val="single" w:sz="8" w:space="0" w:color="auto"/>
              <w:left w:val="nil"/>
              <w:bottom w:val="nil"/>
              <w:right w:val="nil"/>
            </w:tcBorders>
            <w:shd w:val="clear" w:color="auto" w:fill="000000" w:themeFill="text1"/>
            <w:hideMark/>
          </w:tcPr>
          <w:p w14:paraId="209502D1" w14:textId="77777777" w:rsidR="000A2267" w:rsidRPr="000A2267" w:rsidRDefault="000A2267" w:rsidP="00304387">
            <w:pPr>
              <w:suppressAutoHyphens w:val="0"/>
              <w:spacing w:before="0" w:after="0" w:line="240" w:lineRule="auto"/>
              <w:jc w:val="center"/>
              <w:rPr>
                <w:rFonts w:ascii="Arial" w:eastAsia="Times New Roman" w:hAnsi="Arial" w:cs="Arial"/>
                <w:b/>
                <w:bCs/>
                <w:color w:val="FFFFFF"/>
                <w:sz w:val="20"/>
                <w:szCs w:val="20"/>
                <w:lang w:eastAsia="en-AU"/>
              </w:rPr>
            </w:pPr>
            <w:r w:rsidRPr="000A2267">
              <w:rPr>
                <w:rFonts w:ascii="Arial" w:eastAsia="Times New Roman" w:hAnsi="Arial" w:cs="Arial"/>
                <w:b/>
                <w:bCs/>
                <w:color w:val="FFFFFF"/>
                <w:sz w:val="20"/>
                <w:szCs w:val="20"/>
                <w:lang w:eastAsia="en-AU"/>
              </w:rPr>
              <w:t>20X2-X3 Inherent Risk</w:t>
            </w:r>
          </w:p>
        </w:tc>
      </w:tr>
      <w:tr w:rsidR="000A2267" w:rsidRPr="000A2267" w14:paraId="2039C4B3" w14:textId="77777777" w:rsidTr="00B75F46">
        <w:trPr>
          <w:trHeight w:val="495"/>
        </w:trPr>
        <w:tc>
          <w:tcPr>
            <w:tcW w:w="2100" w:type="dxa"/>
            <w:tcBorders>
              <w:top w:val="single" w:sz="8" w:space="0" w:color="FFFFFF"/>
              <w:left w:val="single" w:sz="8" w:space="0" w:color="FFFFFF"/>
              <w:bottom w:val="single" w:sz="8" w:space="0" w:color="FFFFFF"/>
              <w:right w:val="nil"/>
            </w:tcBorders>
            <w:shd w:val="clear" w:color="000000" w:fill="F2F2F2"/>
            <w:vAlign w:val="center"/>
            <w:hideMark/>
          </w:tcPr>
          <w:p w14:paraId="1848047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Program XXX maintenance expense</w:t>
            </w:r>
          </w:p>
        </w:tc>
        <w:tc>
          <w:tcPr>
            <w:tcW w:w="1000" w:type="dxa"/>
            <w:tcBorders>
              <w:top w:val="single" w:sz="8" w:space="0" w:color="FFFFFF"/>
              <w:left w:val="single" w:sz="8" w:space="0" w:color="FFFFFF"/>
              <w:bottom w:val="single" w:sz="8" w:space="0" w:color="FFFFFF"/>
              <w:right w:val="nil"/>
            </w:tcBorders>
            <w:shd w:val="clear" w:color="000000" w:fill="F2F2F2"/>
            <w:vAlign w:val="center"/>
            <w:hideMark/>
          </w:tcPr>
          <w:p w14:paraId="1DE0A21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single" w:sz="8" w:space="0" w:color="FFFFFF"/>
              <w:left w:val="single" w:sz="8" w:space="0" w:color="FFFFFF"/>
              <w:bottom w:val="single" w:sz="8" w:space="0" w:color="FFFFFF"/>
              <w:right w:val="nil"/>
            </w:tcBorders>
            <w:shd w:val="clear" w:color="000000" w:fill="F2F2F2"/>
            <w:vAlign w:val="center"/>
            <w:hideMark/>
          </w:tcPr>
          <w:p w14:paraId="4DB6800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6D597CA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1D1102A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09F28E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64F182F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54DFFAD8"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633BDCB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Write-down and impairment of assets</w:t>
            </w:r>
          </w:p>
        </w:tc>
        <w:tc>
          <w:tcPr>
            <w:tcW w:w="1000" w:type="dxa"/>
            <w:tcBorders>
              <w:top w:val="nil"/>
              <w:left w:val="single" w:sz="8" w:space="0" w:color="FFFFFF"/>
              <w:bottom w:val="single" w:sz="8" w:space="0" w:color="FFFFFF"/>
              <w:right w:val="nil"/>
            </w:tcBorders>
            <w:shd w:val="clear" w:color="000000" w:fill="F2F2F2"/>
            <w:vAlign w:val="center"/>
            <w:hideMark/>
          </w:tcPr>
          <w:p w14:paraId="0A905D7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A3.1</w:t>
            </w:r>
          </w:p>
        </w:tc>
        <w:tc>
          <w:tcPr>
            <w:tcW w:w="1436" w:type="dxa"/>
            <w:tcBorders>
              <w:top w:val="nil"/>
              <w:left w:val="single" w:sz="8" w:space="0" w:color="FFFFFF"/>
              <w:bottom w:val="single" w:sz="8" w:space="0" w:color="FFFFFF"/>
              <w:right w:val="nil"/>
            </w:tcBorders>
            <w:shd w:val="clear" w:color="000000" w:fill="F2F2F2"/>
            <w:vAlign w:val="center"/>
            <w:hideMark/>
          </w:tcPr>
          <w:p w14:paraId="5F5D413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79AD4C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9E1F0A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BD9CAA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D41156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0B024C62"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2FA7212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Other expenses</w:t>
            </w:r>
          </w:p>
        </w:tc>
        <w:tc>
          <w:tcPr>
            <w:tcW w:w="1000" w:type="dxa"/>
            <w:tcBorders>
              <w:top w:val="nil"/>
              <w:left w:val="single" w:sz="8" w:space="0" w:color="FFFFFF"/>
              <w:bottom w:val="single" w:sz="8" w:space="0" w:color="FFFFFF"/>
              <w:right w:val="nil"/>
            </w:tcBorders>
            <w:shd w:val="clear" w:color="000000" w:fill="F2F2F2"/>
            <w:vAlign w:val="center"/>
            <w:hideMark/>
          </w:tcPr>
          <w:p w14:paraId="39B002E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A3.2</w:t>
            </w:r>
          </w:p>
        </w:tc>
        <w:tc>
          <w:tcPr>
            <w:tcW w:w="1436" w:type="dxa"/>
            <w:tcBorders>
              <w:top w:val="nil"/>
              <w:left w:val="single" w:sz="8" w:space="0" w:color="FFFFFF"/>
              <w:bottom w:val="single" w:sz="8" w:space="0" w:color="FFFFFF"/>
              <w:right w:val="nil"/>
            </w:tcBorders>
            <w:shd w:val="clear" w:color="000000" w:fill="F2F2F2"/>
            <w:vAlign w:val="center"/>
            <w:hideMark/>
          </w:tcPr>
          <w:p w14:paraId="306D208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586B4F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BDA19B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91A3A9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E47292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487BFAAC" w14:textId="77777777" w:rsidTr="00B75F46">
        <w:trPr>
          <w:trHeight w:val="330"/>
        </w:trPr>
        <w:tc>
          <w:tcPr>
            <w:tcW w:w="2100" w:type="dxa"/>
            <w:tcBorders>
              <w:top w:val="single" w:sz="12" w:space="0" w:color="FFFFFF"/>
              <w:left w:val="single" w:sz="8" w:space="0" w:color="FFFFFF"/>
              <w:bottom w:val="single" w:sz="8" w:space="0" w:color="FFFFFF"/>
              <w:right w:val="nil"/>
            </w:tcBorders>
            <w:shd w:val="clear" w:color="000000" w:fill="E2E3E2"/>
            <w:hideMark/>
          </w:tcPr>
          <w:p w14:paraId="7238FA47"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Total expenses</w:t>
            </w:r>
          </w:p>
        </w:tc>
        <w:tc>
          <w:tcPr>
            <w:tcW w:w="1000" w:type="dxa"/>
            <w:tcBorders>
              <w:top w:val="single" w:sz="12" w:space="0" w:color="FFFFFF"/>
              <w:left w:val="nil"/>
              <w:bottom w:val="single" w:sz="8" w:space="0" w:color="FFFFFF"/>
              <w:right w:val="nil"/>
            </w:tcBorders>
            <w:shd w:val="clear" w:color="000000" w:fill="E2E3E2"/>
            <w:hideMark/>
          </w:tcPr>
          <w:p w14:paraId="0EE67C38"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436" w:type="dxa"/>
            <w:tcBorders>
              <w:top w:val="single" w:sz="12" w:space="0" w:color="FFFFFF"/>
              <w:left w:val="nil"/>
              <w:bottom w:val="single" w:sz="8" w:space="0" w:color="FFFFFF"/>
              <w:right w:val="single" w:sz="8" w:space="0" w:color="FFFFFF"/>
            </w:tcBorders>
            <w:shd w:val="clear" w:color="000000" w:fill="E2E3E2"/>
            <w:hideMark/>
          </w:tcPr>
          <w:p w14:paraId="3B381EBA"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nil"/>
              <w:bottom w:val="nil"/>
              <w:right w:val="nil"/>
            </w:tcBorders>
            <w:shd w:val="clear" w:color="000000" w:fill="E2E3E2"/>
            <w:hideMark/>
          </w:tcPr>
          <w:p w14:paraId="72FF89C1"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50549631"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5812B0FD"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601CB5EC"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r>
      <w:tr w:rsidR="000A2267" w:rsidRPr="000A2267" w14:paraId="00024338"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574C6D7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Program XXX maintenance revenue</w:t>
            </w:r>
          </w:p>
        </w:tc>
        <w:tc>
          <w:tcPr>
            <w:tcW w:w="1000" w:type="dxa"/>
            <w:tcBorders>
              <w:top w:val="nil"/>
              <w:left w:val="single" w:sz="8" w:space="0" w:color="FFFFFF"/>
              <w:bottom w:val="single" w:sz="8" w:space="0" w:color="FFFFFF"/>
              <w:right w:val="nil"/>
            </w:tcBorders>
            <w:shd w:val="clear" w:color="000000" w:fill="F2F2F2"/>
            <w:vAlign w:val="center"/>
            <w:hideMark/>
          </w:tcPr>
          <w:p w14:paraId="2A0FD43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3C4DB42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0C04F20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4C65A7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889C2E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1807D85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44D2842D"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71D959C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Competitive neutrality revenue</w:t>
            </w:r>
          </w:p>
        </w:tc>
        <w:tc>
          <w:tcPr>
            <w:tcW w:w="1000" w:type="dxa"/>
            <w:tcBorders>
              <w:top w:val="nil"/>
              <w:left w:val="single" w:sz="8" w:space="0" w:color="FFFFFF"/>
              <w:bottom w:val="single" w:sz="8" w:space="0" w:color="FFFFFF"/>
              <w:right w:val="nil"/>
            </w:tcBorders>
            <w:shd w:val="clear" w:color="000000" w:fill="F2F2F2"/>
            <w:vAlign w:val="center"/>
            <w:hideMark/>
          </w:tcPr>
          <w:p w14:paraId="3A55844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7DC16C5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06634C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C04653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FAC4A3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FA8410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185001DC"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5B2590C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xml:space="preserve">Fees and fines </w:t>
            </w:r>
          </w:p>
        </w:tc>
        <w:tc>
          <w:tcPr>
            <w:tcW w:w="1000" w:type="dxa"/>
            <w:tcBorders>
              <w:top w:val="nil"/>
              <w:left w:val="single" w:sz="8" w:space="0" w:color="FFFFFF"/>
              <w:bottom w:val="single" w:sz="8" w:space="0" w:color="FFFFFF"/>
              <w:right w:val="nil"/>
            </w:tcBorders>
            <w:shd w:val="clear" w:color="000000" w:fill="F2F2F2"/>
            <w:vAlign w:val="center"/>
            <w:hideMark/>
          </w:tcPr>
          <w:p w14:paraId="4B2F373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6D6649E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82D94E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7B6637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B12CE9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6B8CEC3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013EF064"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506407C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Dividends</w:t>
            </w:r>
          </w:p>
        </w:tc>
        <w:tc>
          <w:tcPr>
            <w:tcW w:w="1000" w:type="dxa"/>
            <w:tcBorders>
              <w:top w:val="nil"/>
              <w:left w:val="single" w:sz="8" w:space="0" w:color="FFFFFF"/>
              <w:bottom w:val="single" w:sz="8" w:space="0" w:color="FFFFFF"/>
              <w:right w:val="nil"/>
            </w:tcBorders>
            <w:shd w:val="clear" w:color="000000" w:fill="F2F2F2"/>
            <w:vAlign w:val="center"/>
            <w:hideMark/>
          </w:tcPr>
          <w:p w14:paraId="288C03C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1E7923D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286093F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C19790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8448C2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18C2B8F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6AB7196D"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6698EE3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Other revenue</w:t>
            </w:r>
          </w:p>
        </w:tc>
        <w:tc>
          <w:tcPr>
            <w:tcW w:w="1000" w:type="dxa"/>
            <w:tcBorders>
              <w:top w:val="nil"/>
              <w:left w:val="single" w:sz="8" w:space="0" w:color="FFFFFF"/>
              <w:bottom w:val="single" w:sz="8" w:space="0" w:color="FFFFFF"/>
              <w:right w:val="nil"/>
            </w:tcBorders>
            <w:shd w:val="clear" w:color="000000" w:fill="F2F2F2"/>
            <w:vAlign w:val="center"/>
            <w:hideMark/>
          </w:tcPr>
          <w:p w14:paraId="13F69AA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436" w:type="dxa"/>
            <w:tcBorders>
              <w:top w:val="nil"/>
              <w:left w:val="single" w:sz="8" w:space="0" w:color="FFFFFF"/>
              <w:bottom w:val="single" w:sz="8" w:space="0" w:color="FFFFFF"/>
              <w:right w:val="nil"/>
            </w:tcBorders>
            <w:shd w:val="clear" w:color="000000" w:fill="F2F2F2"/>
            <w:vAlign w:val="center"/>
            <w:hideMark/>
          </w:tcPr>
          <w:p w14:paraId="7698D21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5FC07DC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76A5B81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4E936BA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nil"/>
              <w:left w:val="single" w:sz="8" w:space="0" w:color="FFFFFF"/>
              <w:bottom w:val="single" w:sz="8" w:space="0" w:color="FFFFFF"/>
              <w:right w:val="nil"/>
            </w:tcBorders>
            <w:shd w:val="clear" w:color="000000" w:fill="F2F2F2"/>
            <w:vAlign w:val="center"/>
            <w:hideMark/>
          </w:tcPr>
          <w:p w14:paraId="0895825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510FFA75" w14:textId="77777777" w:rsidTr="00B75F46">
        <w:trPr>
          <w:trHeight w:val="315"/>
        </w:trPr>
        <w:tc>
          <w:tcPr>
            <w:tcW w:w="2100" w:type="dxa"/>
            <w:tcBorders>
              <w:top w:val="single" w:sz="12" w:space="0" w:color="FFFFFF"/>
              <w:left w:val="single" w:sz="8" w:space="0" w:color="FFFFFF"/>
              <w:bottom w:val="single" w:sz="8" w:space="0" w:color="FFFFFF"/>
              <w:right w:val="nil"/>
            </w:tcBorders>
            <w:shd w:val="clear" w:color="000000" w:fill="E2E3E2"/>
            <w:hideMark/>
          </w:tcPr>
          <w:p w14:paraId="0D575D2B"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Total non-taxation revenue</w:t>
            </w:r>
          </w:p>
        </w:tc>
        <w:tc>
          <w:tcPr>
            <w:tcW w:w="1000" w:type="dxa"/>
            <w:tcBorders>
              <w:top w:val="single" w:sz="12" w:space="0" w:color="FFFFFF"/>
              <w:left w:val="nil"/>
              <w:bottom w:val="single" w:sz="8" w:space="0" w:color="FFFFFF"/>
              <w:right w:val="nil"/>
            </w:tcBorders>
            <w:shd w:val="clear" w:color="000000" w:fill="E2E3E2"/>
            <w:hideMark/>
          </w:tcPr>
          <w:p w14:paraId="6B9DE3AE"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436" w:type="dxa"/>
            <w:tcBorders>
              <w:top w:val="single" w:sz="12" w:space="0" w:color="FFFFFF"/>
              <w:left w:val="nil"/>
              <w:bottom w:val="single" w:sz="8" w:space="0" w:color="FFFFFF"/>
              <w:right w:val="single" w:sz="8" w:space="0" w:color="FFFFFF"/>
            </w:tcBorders>
            <w:shd w:val="clear" w:color="000000" w:fill="E2E3E2"/>
            <w:hideMark/>
          </w:tcPr>
          <w:p w14:paraId="233478BB"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nil"/>
              <w:bottom w:val="nil"/>
              <w:right w:val="nil"/>
            </w:tcBorders>
            <w:shd w:val="clear" w:color="000000" w:fill="E2E3E2"/>
            <w:hideMark/>
          </w:tcPr>
          <w:p w14:paraId="2F0874C7"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7274BDC6"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03A139B6"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5B2FBA6E"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r>
      <w:tr w:rsidR="000A2267" w:rsidRPr="000A2267" w14:paraId="07B14524" w14:textId="77777777" w:rsidTr="00B75F46">
        <w:trPr>
          <w:trHeight w:val="495"/>
        </w:trPr>
        <w:tc>
          <w:tcPr>
            <w:tcW w:w="2100" w:type="dxa"/>
            <w:tcBorders>
              <w:top w:val="nil"/>
              <w:left w:val="single" w:sz="8" w:space="0" w:color="FFFFFF"/>
              <w:bottom w:val="single" w:sz="8" w:space="0" w:color="FFFFFF"/>
              <w:right w:val="nil"/>
            </w:tcBorders>
            <w:shd w:val="clear" w:color="000000" w:fill="F2F2F2"/>
            <w:vAlign w:val="center"/>
            <w:hideMark/>
          </w:tcPr>
          <w:p w14:paraId="6D0834F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Reversals of previous impairment</w:t>
            </w:r>
          </w:p>
        </w:tc>
        <w:tc>
          <w:tcPr>
            <w:tcW w:w="1000" w:type="dxa"/>
            <w:tcBorders>
              <w:top w:val="nil"/>
              <w:left w:val="single" w:sz="8" w:space="0" w:color="FFFFFF"/>
              <w:bottom w:val="single" w:sz="8" w:space="0" w:color="FFFFFF"/>
              <w:right w:val="nil"/>
            </w:tcBorders>
            <w:shd w:val="clear" w:color="000000" w:fill="F2F2F2"/>
            <w:vAlign w:val="center"/>
            <w:hideMark/>
          </w:tcPr>
          <w:p w14:paraId="6EE3E49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A4.1</w:t>
            </w:r>
          </w:p>
        </w:tc>
        <w:tc>
          <w:tcPr>
            <w:tcW w:w="1436" w:type="dxa"/>
            <w:tcBorders>
              <w:top w:val="nil"/>
              <w:left w:val="single" w:sz="8" w:space="0" w:color="FFFFFF"/>
              <w:bottom w:val="single" w:sz="8" w:space="0" w:color="FFFFFF"/>
              <w:right w:val="nil"/>
            </w:tcBorders>
            <w:shd w:val="clear" w:color="000000" w:fill="F2F2F2"/>
            <w:vAlign w:val="center"/>
            <w:hideMark/>
          </w:tcPr>
          <w:p w14:paraId="37C5ED3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F2B42C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9ACE12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8462C0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3713A51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3AFD9771" w14:textId="77777777" w:rsidTr="00B75F46">
        <w:trPr>
          <w:trHeight w:val="330"/>
        </w:trPr>
        <w:tc>
          <w:tcPr>
            <w:tcW w:w="2100" w:type="dxa"/>
            <w:tcBorders>
              <w:top w:val="single" w:sz="12" w:space="0" w:color="FFFFFF"/>
              <w:left w:val="single" w:sz="8" w:space="0" w:color="FFFFFF"/>
              <w:bottom w:val="single" w:sz="8" w:space="0" w:color="FFFFFF"/>
              <w:right w:val="nil"/>
            </w:tcBorders>
            <w:shd w:val="clear" w:color="000000" w:fill="E2E3E2"/>
            <w:hideMark/>
          </w:tcPr>
          <w:p w14:paraId="36B62B21"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Total gains</w:t>
            </w:r>
          </w:p>
        </w:tc>
        <w:tc>
          <w:tcPr>
            <w:tcW w:w="1000" w:type="dxa"/>
            <w:tcBorders>
              <w:top w:val="single" w:sz="12" w:space="0" w:color="FFFFFF"/>
              <w:left w:val="nil"/>
              <w:bottom w:val="single" w:sz="8" w:space="0" w:color="FFFFFF"/>
              <w:right w:val="nil"/>
            </w:tcBorders>
            <w:shd w:val="clear" w:color="000000" w:fill="E2E3E2"/>
            <w:hideMark/>
          </w:tcPr>
          <w:p w14:paraId="05A15B8C"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436" w:type="dxa"/>
            <w:tcBorders>
              <w:top w:val="single" w:sz="12" w:space="0" w:color="FFFFFF"/>
              <w:left w:val="nil"/>
              <w:bottom w:val="single" w:sz="8" w:space="0" w:color="FFFFFF"/>
              <w:right w:val="single" w:sz="8" w:space="0" w:color="FFFFFF"/>
            </w:tcBorders>
            <w:shd w:val="clear" w:color="000000" w:fill="E2E3E2"/>
            <w:hideMark/>
          </w:tcPr>
          <w:p w14:paraId="1A41B313"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nil"/>
              <w:bottom w:val="nil"/>
              <w:right w:val="nil"/>
            </w:tcBorders>
            <w:shd w:val="clear" w:color="000000" w:fill="E2E3E2"/>
            <w:hideMark/>
          </w:tcPr>
          <w:p w14:paraId="657F8FA1"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69B60860"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076C3281"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c>
          <w:tcPr>
            <w:tcW w:w="1134" w:type="dxa"/>
            <w:tcBorders>
              <w:top w:val="single" w:sz="12" w:space="0" w:color="FFFFFF"/>
              <w:left w:val="single" w:sz="8" w:space="0" w:color="FFFFFF"/>
              <w:bottom w:val="nil"/>
              <w:right w:val="nil"/>
            </w:tcBorders>
            <w:shd w:val="clear" w:color="000000" w:fill="E2E3E2"/>
            <w:hideMark/>
          </w:tcPr>
          <w:p w14:paraId="5CDA3A5B"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 </w:t>
            </w:r>
          </w:p>
        </w:tc>
      </w:tr>
      <w:tr w:rsidR="000A2267" w:rsidRPr="000A2267" w14:paraId="596AE7E5" w14:textId="77777777" w:rsidTr="00B75F46">
        <w:trPr>
          <w:trHeight w:val="315"/>
        </w:trPr>
        <w:tc>
          <w:tcPr>
            <w:tcW w:w="2100" w:type="dxa"/>
            <w:tcBorders>
              <w:top w:val="nil"/>
              <w:left w:val="single" w:sz="8" w:space="0" w:color="FFFFFF"/>
              <w:bottom w:val="single" w:sz="8" w:space="0" w:color="FFFFFF"/>
              <w:right w:val="nil"/>
            </w:tcBorders>
            <w:shd w:val="clear" w:color="000000" w:fill="F2F2F2"/>
            <w:vAlign w:val="center"/>
            <w:hideMark/>
          </w:tcPr>
          <w:p w14:paraId="2DA7907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Gain on investment</w:t>
            </w:r>
          </w:p>
        </w:tc>
        <w:tc>
          <w:tcPr>
            <w:tcW w:w="1000" w:type="dxa"/>
            <w:tcBorders>
              <w:top w:val="nil"/>
              <w:left w:val="single" w:sz="8" w:space="0" w:color="FFFFFF"/>
              <w:bottom w:val="single" w:sz="8" w:space="0" w:color="FFFFFF"/>
              <w:right w:val="nil"/>
            </w:tcBorders>
            <w:shd w:val="clear" w:color="000000" w:fill="F2F2F2"/>
            <w:vAlign w:val="center"/>
            <w:hideMark/>
          </w:tcPr>
          <w:p w14:paraId="105EB50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B7.2</w:t>
            </w:r>
          </w:p>
        </w:tc>
        <w:tc>
          <w:tcPr>
            <w:tcW w:w="1436" w:type="dxa"/>
            <w:tcBorders>
              <w:top w:val="nil"/>
              <w:left w:val="single" w:sz="8" w:space="0" w:color="FFFFFF"/>
              <w:bottom w:val="single" w:sz="8" w:space="0" w:color="FFFFFF"/>
              <w:right w:val="nil"/>
            </w:tcBorders>
            <w:shd w:val="clear" w:color="000000" w:fill="F2F2F2"/>
            <w:vAlign w:val="center"/>
            <w:hideMark/>
          </w:tcPr>
          <w:p w14:paraId="1C526D3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21346A8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72E7F34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476C6E5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134" w:type="dxa"/>
            <w:tcBorders>
              <w:top w:val="single" w:sz="8" w:space="0" w:color="FFFFFF"/>
              <w:left w:val="single" w:sz="8" w:space="0" w:color="FFFFFF"/>
              <w:bottom w:val="single" w:sz="8" w:space="0" w:color="FFFFFF"/>
              <w:right w:val="nil"/>
            </w:tcBorders>
            <w:shd w:val="clear" w:color="000000" w:fill="F2F2F2"/>
            <w:vAlign w:val="center"/>
            <w:hideMark/>
          </w:tcPr>
          <w:p w14:paraId="25D0E19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bl>
    <w:p w14:paraId="754F2311" w14:textId="77777777" w:rsidR="000A2267" w:rsidRPr="00304387" w:rsidRDefault="00304387" w:rsidP="003E3317">
      <w:pPr>
        <w:rPr>
          <w:rStyle w:val="IntenseEmphasis"/>
          <w:sz w:val="20"/>
          <w:szCs w:val="20"/>
        </w:rPr>
      </w:pPr>
      <w:r>
        <w:rPr>
          <w:rStyle w:val="IntenseEmphasis"/>
          <w:sz w:val="20"/>
          <w:szCs w:val="20"/>
        </w:rPr>
        <w:t xml:space="preserve">Table </w:t>
      </w:r>
      <w:r>
        <w:rPr>
          <w:rStyle w:val="IntenseEmphasis"/>
          <w:b w:val="0"/>
          <w:sz w:val="20"/>
          <w:szCs w:val="20"/>
        </w:rPr>
        <w:t>B5</w:t>
      </w:r>
      <w:r w:rsidR="000A2267" w:rsidRPr="00304387">
        <w:rPr>
          <w:rStyle w:val="IntenseEmphasis"/>
          <w:sz w:val="20"/>
          <w:szCs w:val="20"/>
        </w:rPr>
        <w:t>: Application of analytical review risk matrix to other items disclosed in other statements and notes</w:t>
      </w:r>
    </w:p>
    <w:tbl>
      <w:tblPr>
        <w:tblW w:w="9072" w:type="dxa"/>
        <w:tblLook w:val="04A0" w:firstRow="1" w:lastRow="0" w:firstColumn="1" w:lastColumn="0" w:noHBand="0" w:noVBand="1"/>
        <w:tblCaption w:val="Application of analytical review risk matrix to other items disclosed in other statements and notes"/>
        <w:tblDescription w:val="This matrix summaries the risk factors for other statements and notes items. Setting out the owner, original budget, last years actuals, % of original budget and the inherent risk for each item."/>
      </w:tblPr>
      <w:tblGrid>
        <w:gridCol w:w="2980"/>
        <w:gridCol w:w="882"/>
        <w:gridCol w:w="1667"/>
        <w:gridCol w:w="1842"/>
        <w:gridCol w:w="1701"/>
      </w:tblGrid>
      <w:tr w:rsidR="000A2267" w:rsidRPr="000A2267" w14:paraId="60019A1A" w14:textId="77777777" w:rsidTr="00D3138E">
        <w:trPr>
          <w:trHeight w:val="525"/>
        </w:trPr>
        <w:tc>
          <w:tcPr>
            <w:tcW w:w="2980" w:type="dxa"/>
            <w:tcBorders>
              <w:top w:val="single" w:sz="8" w:space="0" w:color="auto"/>
              <w:left w:val="nil"/>
              <w:bottom w:val="nil"/>
              <w:right w:val="nil"/>
            </w:tcBorders>
            <w:shd w:val="clear" w:color="auto" w:fill="000000" w:themeFill="text1"/>
            <w:hideMark/>
          </w:tcPr>
          <w:p w14:paraId="78012C13" w14:textId="77777777" w:rsidR="000A2267" w:rsidRPr="0030507F" w:rsidRDefault="000A2267" w:rsidP="0030507F">
            <w:pPr>
              <w:suppressAutoHyphens w:val="0"/>
              <w:spacing w:before="0" w:after="0" w:line="240" w:lineRule="auto"/>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Other Statements and Notes</w:t>
            </w:r>
          </w:p>
        </w:tc>
        <w:tc>
          <w:tcPr>
            <w:tcW w:w="882" w:type="dxa"/>
            <w:tcBorders>
              <w:top w:val="single" w:sz="8" w:space="0" w:color="auto"/>
              <w:left w:val="nil"/>
              <w:bottom w:val="nil"/>
              <w:right w:val="nil"/>
            </w:tcBorders>
            <w:shd w:val="clear" w:color="auto" w:fill="000000" w:themeFill="text1"/>
            <w:hideMark/>
          </w:tcPr>
          <w:p w14:paraId="6004BA21" w14:textId="77777777" w:rsidR="000A2267" w:rsidRPr="0030507F" w:rsidRDefault="000A2267" w:rsidP="0030507F">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Note Ref</w:t>
            </w:r>
          </w:p>
        </w:tc>
        <w:tc>
          <w:tcPr>
            <w:tcW w:w="1667" w:type="dxa"/>
            <w:tcBorders>
              <w:top w:val="single" w:sz="8" w:space="0" w:color="auto"/>
              <w:left w:val="nil"/>
              <w:bottom w:val="nil"/>
              <w:right w:val="nil"/>
            </w:tcBorders>
            <w:shd w:val="clear" w:color="auto" w:fill="000000" w:themeFill="text1"/>
            <w:hideMark/>
          </w:tcPr>
          <w:p w14:paraId="30656D1D" w14:textId="77777777" w:rsidR="000A2267" w:rsidRPr="0030507F" w:rsidRDefault="000A2267" w:rsidP="0030507F">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Ownership of Line Item Analysis</w:t>
            </w:r>
          </w:p>
        </w:tc>
        <w:tc>
          <w:tcPr>
            <w:tcW w:w="1842" w:type="dxa"/>
            <w:tcBorders>
              <w:top w:val="single" w:sz="8" w:space="0" w:color="auto"/>
              <w:left w:val="nil"/>
              <w:bottom w:val="nil"/>
              <w:right w:val="nil"/>
            </w:tcBorders>
            <w:shd w:val="clear" w:color="auto" w:fill="000000" w:themeFill="text1"/>
            <w:hideMark/>
          </w:tcPr>
          <w:p w14:paraId="3E17C54E" w14:textId="77777777" w:rsidR="000A2267" w:rsidRPr="0030507F" w:rsidRDefault="000A2267" w:rsidP="0030507F">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 xml:space="preserve">20X2-X3 </w:t>
            </w:r>
            <w:r w:rsidR="00304387" w:rsidRPr="0030507F">
              <w:rPr>
                <w:rFonts w:ascii="Arial" w:eastAsia="Times New Roman" w:hAnsi="Arial" w:cs="Arial"/>
                <w:b/>
                <w:bCs/>
                <w:color w:val="FFFFFF" w:themeColor="background1"/>
                <w:sz w:val="20"/>
                <w:szCs w:val="20"/>
                <w:lang w:eastAsia="en-AU"/>
              </w:rPr>
              <w:br/>
            </w:r>
            <w:r w:rsidRPr="0030507F">
              <w:rPr>
                <w:rFonts w:ascii="Arial" w:eastAsia="Times New Roman" w:hAnsi="Arial" w:cs="Arial"/>
                <w:b/>
                <w:bCs/>
                <w:color w:val="FFFFFF" w:themeColor="background1"/>
                <w:sz w:val="20"/>
                <w:szCs w:val="20"/>
                <w:lang w:eastAsia="en-AU"/>
              </w:rPr>
              <w:t>Inherent Risk</w:t>
            </w:r>
          </w:p>
        </w:tc>
        <w:tc>
          <w:tcPr>
            <w:tcW w:w="1701" w:type="dxa"/>
            <w:tcBorders>
              <w:top w:val="single" w:sz="8" w:space="0" w:color="auto"/>
              <w:left w:val="nil"/>
              <w:bottom w:val="nil"/>
              <w:right w:val="nil"/>
            </w:tcBorders>
            <w:shd w:val="clear" w:color="auto" w:fill="000000" w:themeFill="text1"/>
            <w:hideMark/>
          </w:tcPr>
          <w:p w14:paraId="30F91E06" w14:textId="77777777" w:rsidR="000A2267" w:rsidRPr="0030507F" w:rsidRDefault="000A2267" w:rsidP="0030507F">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30507F">
              <w:rPr>
                <w:rFonts w:ascii="Arial" w:eastAsia="Times New Roman" w:hAnsi="Arial" w:cs="Arial"/>
                <w:b/>
                <w:bCs/>
                <w:color w:val="FFFFFF" w:themeColor="background1"/>
                <w:sz w:val="20"/>
                <w:szCs w:val="20"/>
                <w:lang w:eastAsia="en-AU"/>
              </w:rPr>
              <w:t>Frequency</w:t>
            </w:r>
          </w:p>
        </w:tc>
      </w:tr>
      <w:tr w:rsidR="000A2267" w:rsidRPr="000A2267" w14:paraId="2D95F62D" w14:textId="77777777" w:rsidTr="00304387">
        <w:trPr>
          <w:trHeight w:val="495"/>
        </w:trPr>
        <w:tc>
          <w:tcPr>
            <w:tcW w:w="2980" w:type="dxa"/>
            <w:tcBorders>
              <w:top w:val="single" w:sz="8" w:space="0" w:color="FFFFFF"/>
              <w:left w:val="single" w:sz="8" w:space="0" w:color="FFFFFF"/>
              <w:bottom w:val="single" w:sz="8" w:space="0" w:color="FFFFFF"/>
              <w:right w:val="nil"/>
            </w:tcBorders>
            <w:shd w:val="clear" w:color="000000" w:fill="F2F2F2"/>
            <w:vAlign w:val="center"/>
            <w:hideMark/>
          </w:tcPr>
          <w:p w14:paraId="3881D40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xml:space="preserve">Departmental Commitments </w:t>
            </w:r>
          </w:p>
        </w:tc>
        <w:tc>
          <w:tcPr>
            <w:tcW w:w="882" w:type="dxa"/>
            <w:tcBorders>
              <w:top w:val="single" w:sz="8" w:space="0" w:color="FFFFFF"/>
              <w:left w:val="single" w:sz="8" w:space="0" w:color="FFFFFF"/>
              <w:bottom w:val="single" w:sz="8" w:space="0" w:color="FFFFFF"/>
              <w:right w:val="nil"/>
            </w:tcBorders>
            <w:shd w:val="clear" w:color="000000" w:fill="F2F2F2"/>
            <w:vAlign w:val="center"/>
            <w:hideMark/>
          </w:tcPr>
          <w:p w14:paraId="67B0D32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A1.2 &amp; B2.1</w:t>
            </w:r>
          </w:p>
        </w:tc>
        <w:tc>
          <w:tcPr>
            <w:tcW w:w="1667" w:type="dxa"/>
            <w:tcBorders>
              <w:top w:val="single" w:sz="8" w:space="0" w:color="FFFFFF"/>
              <w:left w:val="single" w:sz="8" w:space="0" w:color="FFFFFF"/>
              <w:bottom w:val="single" w:sz="8" w:space="0" w:color="FFFFFF"/>
              <w:right w:val="nil"/>
            </w:tcBorders>
            <w:shd w:val="clear" w:color="000000" w:fill="F2F2F2"/>
            <w:vAlign w:val="center"/>
            <w:hideMark/>
          </w:tcPr>
          <w:p w14:paraId="05A2917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single" w:sz="8" w:space="0" w:color="FFFFFF"/>
              <w:left w:val="single" w:sz="8" w:space="0" w:color="FFFFFF"/>
              <w:bottom w:val="single" w:sz="8" w:space="0" w:color="FFFFFF"/>
              <w:right w:val="nil"/>
            </w:tcBorders>
            <w:shd w:val="clear" w:color="000000" w:fill="F2F2F2"/>
            <w:vAlign w:val="center"/>
            <w:hideMark/>
          </w:tcPr>
          <w:p w14:paraId="48B3181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single" w:sz="8" w:space="0" w:color="FFFFFF"/>
              <w:left w:val="single" w:sz="8" w:space="0" w:color="FFFFFF"/>
              <w:bottom w:val="single" w:sz="8" w:space="0" w:color="FFFFFF"/>
              <w:right w:val="nil"/>
            </w:tcBorders>
            <w:shd w:val="clear" w:color="000000" w:fill="F2F2F2"/>
            <w:vAlign w:val="center"/>
            <w:hideMark/>
          </w:tcPr>
          <w:p w14:paraId="19B0C58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5BA6B11D" w14:textId="77777777" w:rsidTr="00304387">
        <w:trPr>
          <w:trHeight w:val="315"/>
        </w:trPr>
        <w:tc>
          <w:tcPr>
            <w:tcW w:w="2980" w:type="dxa"/>
            <w:tcBorders>
              <w:top w:val="nil"/>
              <w:left w:val="single" w:sz="8" w:space="0" w:color="FFFFFF"/>
              <w:bottom w:val="single" w:sz="8" w:space="0" w:color="FFFFFF"/>
              <w:right w:val="nil"/>
            </w:tcBorders>
            <w:shd w:val="clear" w:color="000000" w:fill="F2F2F2"/>
            <w:vAlign w:val="center"/>
            <w:hideMark/>
          </w:tcPr>
          <w:p w14:paraId="6D11F00A" w14:textId="77777777" w:rsidR="000A2267" w:rsidRPr="000A2267" w:rsidRDefault="000A2267" w:rsidP="000A2267">
            <w:pPr>
              <w:pStyle w:val="Bullet1"/>
              <w:spacing w:before="0"/>
              <w:rPr>
                <w:sz w:val="18"/>
                <w:lang w:eastAsia="en-AU"/>
              </w:rPr>
            </w:pPr>
            <w:r w:rsidRPr="000A2267">
              <w:rPr>
                <w:sz w:val="18"/>
                <w:lang w:eastAsia="en-AU"/>
              </w:rPr>
              <w:t>Operating leases</w:t>
            </w:r>
          </w:p>
        </w:tc>
        <w:tc>
          <w:tcPr>
            <w:tcW w:w="882" w:type="dxa"/>
            <w:tcBorders>
              <w:top w:val="nil"/>
              <w:left w:val="single" w:sz="8" w:space="0" w:color="FFFFFF"/>
              <w:bottom w:val="single" w:sz="8" w:space="0" w:color="FFFFFF"/>
              <w:right w:val="nil"/>
            </w:tcBorders>
            <w:shd w:val="clear" w:color="000000" w:fill="F2F2F2"/>
            <w:vAlign w:val="center"/>
            <w:hideMark/>
          </w:tcPr>
          <w:p w14:paraId="6432ABB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667" w:type="dxa"/>
            <w:tcBorders>
              <w:top w:val="nil"/>
              <w:left w:val="single" w:sz="8" w:space="0" w:color="FFFFFF"/>
              <w:bottom w:val="single" w:sz="8" w:space="0" w:color="FFFFFF"/>
              <w:right w:val="nil"/>
            </w:tcBorders>
            <w:shd w:val="clear" w:color="000000" w:fill="F2F2F2"/>
            <w:vAlign w:val="center"/>
            <w:hideMark/>
          </w:tcPr>
          <w:p w14:paraId="06F25D8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1AFAD9E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24869FA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075D6C47" w14:textId="77777777" w:rsidTr="00304387">
        <w:trPr>
          <w:trHeight w:val="315"/>
        </w:trPr>
        <w:tc>
          <w:tcPr>
            <w:tcW w:w="2980" w:type="dxa"/>
            <w:tcBorders>
              <w:top w:val="nil"/>
              <w:left w:val="single" w:sz="8" w:space="0" w:color="FFFFFF"/>
              <w:bottom w:val="single" w:sz="8" w:space="0" w:color="FFFFFF"/>
              <w:right w:val="nil"/>
            </w:tcBorders>
            <w:shd w:val="clear" w:color="000000" w:fill="F2F2F2"/>
            <w:vAlign w:val="center"/>
            <w:hideMark/>
          </w:tcPr>
          <w:p w14:paraId="24E58645" w14:textId="77777777" w:rsidR="000A2267" w:rsidRPr="000A2267" w:rsidRDefault="000A2267" w:rsidP="000A2267">
            <w:pPr>
              <w:pStyle w:val="Bullet1"/>
              <w:spacing w:before="0"/>
              <w:rPr>
                <w:sz w:val="18"/>
                <w:lang w:eastAsia="en-AU"/>
              </w:rPr>
            </w:pPr>
            <w:r w:rsidRPr="000A2267">
              <w:rPr>
                <w:sz w:val="18"/>
                <w:lang w:eastAsia="en-AU"/>
              </w:rPr>
              <w:t>Capital</w:t>
            </w:r>
          </w:p>
        </w:tc>
        <w:tc>
          <w:tcPr>
            <w:tcW w:w="882" w:type="dxa"/>
            <w:tcBorders>
              <w:top w:val="nil"/>
              <w:left w:val="single" w:sz="8" w:space="0" w:color="FFFFFF"/>
              <w:bottom w:val="single" w:sz="8" w:space="0" w:color="FFFFFF"/>
              <w:right w:val="nil"/>
            </w:tcBorders>
            <w:shd w:val="clear" w:color="000000" w:fill="F2F2F2"/>
            <w:vAlign w:val="center"/>
            <w:hideMark/>
          </w:tcPr>
          <w:p w14:paraId="145CCBA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667" w:type="dxa"/>
            <w:tcBorders>
              <w:top w:val="nil"/>
              <w:left w:val="single" w:sz="8" w:space="0" w:color="FFFFFF"/>
              <w:bottom w:val="single" w:sz="8" w:space="0" w:color="FFFFFF"/>
              <w:right w:val="nil"/>
            </w:tcBorders>
            <w:shd w:val="clear" w:color="000000" w:fill="F2F2F2"/>
            <w:vAlign w:val="center"/>
            <w:hideMark/>
          </w:tcPr>
          <w:p w14:paraId="46FD7D3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05B88B2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13BE520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358A5528" w14:textId="77777777" w:rsidTr="00304387">
        <w:trPr>
          <w:trHeight w:val="495"/>
        </w:trPr>
        <w:tc>
          <w:tcPr>
            <w:tcW w:w="2980" w:type="dxa"/>
            <w:tcBorders>
              <w:top w:val="nil"/>
              <w:left w:val="single" w:sz="8" w:space="0" w:color="FFFFFF"/>
              <w:bottom w:val="single" w:sz="8" w:space="0" w:color="FFFFFF"/>
              <w:right w:val="nil"/>
            </w:tcBorders>
            <w:shd w:val="clear" w:color="000000" w:fill="F2F2F2"/>
            <w:vAlign w:val="center"/>
            <w:hideMark/>
          </w:tcPr>
          <w:p w14:paraId="260F86D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Departmental Appropriations Note</w:t>
            </w:r>
          </w:p>
        </w:tc>
        <w:tc>
          <w:tcPr>
            <w:tcW w:w="882" w:type="dxa"/>
            <w:tcBorders>
              <w:top w:val="nil"/>
              <w:left w:val="single" w:sz="8" w:space="0" w:color="FFFFFF"/>
              <w:bottom w:val="single" w:sz="8" w:space="0" w:color="FFFFFF"/>
              <w:right w:val="nil"/>
            </w:tcBorders>
            <w:shd w:val="clear" w:color="000000" w:fill="F2F2F2"/>
            <w:vAlign w:val="center"/>
            <w:hideMark/>
          </w:tcPr>
          <w:p w14:paraId="3CB4653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C1</w:t>
            </w:r>
          </w:p>
        </w:tc>
        <w:tc>
          <w:tcPr>
            <w:tcW w:w="1667" w:type="dxa"/>
            <w:tcBorders>
              <w:top w:val="nil"/>
              <w:left w:val="single" w:sz="8" w:space="0" w:color="FFFFFF"/>
              <w:bottom w:val="single" w:sz="8" w:space="0" w:color="FFFFFF"/>
              <w:right w:val="nil"/>
            </w:tcBorders>
            <w:shd w:val="clear" w:color="000000" w:fill="F2F2F2"/>
            <w:vAlign w:val="center"/>
            <w:hideMark/>
          </w:tcPr>
          <w:p w14:paraId="6F9B753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39EC024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2E20A5E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70E20A93" w14:textId="77777777" w:rsidTr="00304387">
        <w:trPr>
          <w:trHeight w:val="495"/>
        </w:trPr>
        <w:tc>
          <w:tcPr>
            <w:tcW w:w="2980" w:type="dxa"/>
            <w:tcBorders>
              <w:top w:val="nil"/>
              <w:left w:val="single" w:sz="8" w:space="0" w:color="FFFFFF"/>
              <w:bottom w:val="single" w:sz="8" w:space="0" w:color="FFFFFF"/>
              <w:right w:val="nil"/>
            </w:tcBorders>
            <w:shd w:val="clear" w:color="000000" w:fill="F2F2F2"/>
            <w:vAlign w:val="center"/>
            <w:hideMark/>
          </w:tcPr>
          <w:p w14:paraId="16F1B42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xml:space="preserve">Administered Appropriation Note </w:t>
            </w:r>
          </w:p>
        </w:tc>
        <w:tc>
          <w:tcPr>
            <w:tcW w:w="882" w:type="dxa"/>
            <w:tcBorders>
              <w:top w:val="nil"/>
              <w:left w:val="single" w:sz="8" w:space="0" w:color="FFFFFF"/>
              <w:bottom w:val="single" w:sz="8" w:space="0" w:color="FFFFFF"/>
              <w:right w:val="nil"/>
            </w:tcBorders>
            <w:shd w:val="clear" w:color="000000" w:fill="F2F2F2"/>
            <w:vAlign w:val="center"/>
            <w:hideMark/>
          </w:tcPr>
          <w:p w14:paraId="51980C3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C1</w:t>
            </w:r>
          </w:p>
        </w:tc>
        <w:tc>
          <w:tcPr>
            <w:tcW w:w="1667" w:type="dxa"/>
            <w:tcBorders>
              <w:top w:val="nil"/>
              <w:left w:val="single" w:sz="8" w:space="0" w:color="FFFFFF"/>
              <w:bottom w:val="single" w:sz="8" w:space="0" w:color="FFFFFF"/>
              <w:right w:val="nil"/>
            </w:tcBorders>
            <w:shd w:val="clear" w:color="000000" w:fill="F2F2F2"/>
            <w:vAlign w:val="center"/>
            <w:hideMark/>
          </w:tcPr>
          <w:p w14:paraId="511A471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7827244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10A6FA6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7A23BF06" w14:textId="77777777" w:rsidTr="00304387">
        <w:trPr>
          <w:trHeight w:val="315"/>
        </w:trPr>
        <w:tc>
          <w:tcPr>
            <w:tcW w:w="2980" w:type="dxa"/>
            <w:tcBorders>
              <w:top w:val="nil"/>
              <w:left w:val="single" w:sz="8" w:space="0" w:color="FFFFFF"/>
              <w:bottom w:val="single" w:sz="8" w:space="0" w:color="FFFFFF"/>
              <w:right w:val="nil"/>
            </w:tcBorders>
            <w:shd w:val="clear" w:color="000000" w:fill="F2F2F2"/>
            <w:vAlign w:val="center"/>
            <w:hideMark/>
          </w:tcPr>
          <w:p w14:paraId="2ABCA79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Special Accounts</w:t>
            </w:r>
          </w:p>
        </w:tc>
        <w:tc>
          <w:tcPr>
            <w:tcW w:w="882" w:type="dxa"/>
            <w:tcBorders>
              <w:top w:val="nil"/>
              <w:left w:val="single" w:sz="8" w:space="0" w:color="FFFFFF"/>
              <w:bottom w:val="single" w:sz="8" w:space="0" w:color="FFFFFF"/>
              <w:right w:val="nil"/>
            </w:tcBorders>
            <w:shd w:val="clear" w:color="000000" w:fill="F2F2F2"/>
            <w:vAlign w:val="center"/>
            <w:hideMark/>
          </w:tcPr>
          <w:p w14:paraId="2275D47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C2</w:t>
            </w:r>
          </w:p>
        </w:tc>
        <w:tc>
          <w:tcPr>
            <w:tcW w:w="1667" w:type="dxa"/>
            <w:tcBorders>
              <w:top w:val="nil"/>
              <w:left w:val="single" w:sz="8" w:space="0" w:color="FFFFFF"/>
              <w:bottom w:val="single" w:sz="8" w:space="0" w:color="FFFFFF"/>
              <w:right w:val="nil"/>
            </w:tcBorders>
            <w:shd w:val="clear" w:color="000000" w:fill="F2F2F2"/>
            <w:vAlign w:val="center"/>
            <w:hideMark/>
          </w:tcPr>
          <w:p w14:paraId="1D64FB8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46122E2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42816C4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546582ED" w14:textId="77777777" w:rsidTr="00304387">
        <w:trPr>
          <w:trHeight w:val="315"/>
        </w:trPr>
        <w:tc>
          <w:tcPr>
            <w:tcW w:w="2980" w:type="dxa"/>
            <w:tcBorders>
              <w:top w:val="nil"/>
              <w:left w:val="single" w:sz="8" w:space="0" w:color="FFFFFF"/>
              <w:bottom w:val="single" w:sz="8" w:space="0" w:color="FFFFFF"/>
              <w:right w:val="nil"/>
            </w:tcBorders>
            <w:shd w:val="clear" w:color="000000" w:fill="F2F2F2"/>
            <w:vAlign w:val="center"/>
            <w:hideMark/>
          </w:tcPr>
          <w:p w14:paraId="4864443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Regulatory Charging</w:t>
            </w:r>
          </w:p>
        </w:tc>
        <w:tc>
          <w:tcPr>
            <w:tcW w:w="882" w:type="dxa"/>
            <w:tcBorders>
              <w:top w:val="nil"/>
              <w:left w:val="single" w:sz="8" w:space="0" w:color="FFFFFF"/>
              <w:bottom w:val="single" w:sz="8" w:space="0" w:color="FFFFFF"/>
              <w:right w:val="nil"/>
            </w:tcBorders>
            <w:shd w:val="clear" w:color="000000" w:fill="F2F2F2"/>
            <w:vAlign w:val="center"/>
            <w:hideMark/>
          </w:tcPr>
          <w:p w14:paraId="4999AF5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C4</w:t>
            </w:r>
          </w:p>
        </w:tc>
        <w:tc>
          <w:tcPr>
            <w:tcW w:w="1667" w:type="dxa"/>
            <w:tcBorders>
              <w:top w:val="nil"/>
              <w:left w:val="single" w:sz="8" w:space="0" w:color="FFFFFF"/>
              <w:bottom w:val="single" w:sz="8" w:space="0" w:color="FFFFFF"/>
              <w:right w:val="nil"/>
            </w:tcBorders>
            <w:shd w:val="clear" w:color="000000" w:fill="F2F2F2"/>
            <w:vAlign w:val="center"/>
            <w:hideMark/>
          </w:tcPr>
          <w:p w14:paraId="27E8BA1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2638704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5E3939A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7BAAFB81" w14:textId="77777777" w:rsidTr="00304387">
        <w:trPr>
          <w:trHeight w:val="495"/>
        </w:trPr>
        <w:tc>
          <w:tcPr>
            <w:tcW w:w="2980" w:type="dxa"/>
            <w:tcBorders>
              <w:top w:val="nil"/>
              <w:left w:val="single" w:sz="8" w:space="0" w:color="FFFFFF"/>
              <w:bottom w:val="single" w:sz="8" w:space="0" w:color="FFFFFF"/>
              <w:right w:val="nil"/>
            </w:tcBorders>
            <w:shd w:val="clear" w:color="000000" w:fill="F2F2F2"/>
            <w:vAlign w:val="center"/>
            <w:hideMark/>
          </w:tcPr>
          <w:p w14:paraId="555C8DF8"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Contingent Assets and Liabilities</w:t>
            </w:r>
          </w:p>
        </w:tc>
        <w:tc>
          <w:tcPr>
            <w:tcW w:w="882" w:type="dxa"/>
            <w:tcBorders>
              <w:top w:val="nil"/>
              <w:left w:val="single" w:sz="8" w:space="0" w:color="FFFFFF"/>
              <w:bottom w:val="single" w:sz="8" w:space="0" w:color="FFFFFF"/>
              <w:right w:val="nil"/>
            </w:tcBorders>
            <w:shd w:val="clear" w:color="000000" w:fill="F2F2F2"/>
            <w:vAlign w:val="center"/>
            <w:hideMark/>
          </w:tcPr>
          <w:p w14:paraId="5ABF550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D1</w:t>
            </w:r>
          </w:p>
        </w:tc>
        <w:tc>
          <w:tcPr>
            <w:tcW w:w="1667" w:type="dxa"/>
            <w:tcBorders>
              <w:top w:val="nil"/>
              <w:left w:val="single" w:sz="8" w:space="0" w:color="FFFFFF"/>
              <w:bottom w:val="single" w:sz="8" w:space="0" w:color="FFFFFF"/>
              <w:right w:val="nil"/>
            </w:tcBorders>
            <w:shd w:val="clear" w:color="000000" w:fill="F2F2F2"/>
            <w:vAlign w:val="center"/>
            <w:hideMark/>
          </w:tcPr>
          <w:p w14:paraId="792F04D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1BDA085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167E05A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431B7E01" w14:textId="77777777" w:rsidTr="00304387">
        <w:trPr>
          <w:trHeight w:val="315"/>
        </w:trPr>
        <w:tc>
          <w:tcPr>
            <w:tcW w:w="2980" w:type="dxa"/>
            <w:tcBorders>
              <w:top w:val="nil"/>
              <w:left w:val="single" w:sz="8" w:space="0" w:color="FFFFFF"/>
              <w:bottom w:val="single" w:sz="8" w:space="0" w:color="FFFFFF"/>
              <w:right w:val="nil"/>
            </w:tcBorders>
            <w:shd w:val="clear" w:color="000000" w:fill="F2F2F2"/>
            <w:vAlign w:val="center"/>
            <w:hideMark/>
          </w:tcPr>
          <w:p w14:paraId="697F740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Restructure Note</w:t>
            </w:r>
          </w:p>
        </w:tc>
        <w:tc>
          <w:tcPr>
            <w:tcW w:w="882" w:type="dxa"/>
            <w:tcBorders>
              <w:top w:val="nil"/>
              <w:left w:val="single" w:sz="8" w:space="0" w:color="FFFFFF"/>
              <w:bottom w:val="single" w:sz="8" w:space="0" w:color="FFFFFF"/>
              <w:right w:val="nil"/>
            </w:tcBorders>
            <w:shd w:val="clear" w:color="000000" w:fill="F2F2F2"/>
            <w:vAlign w:val="center"/>
            <w:hideMark/>
          </w:tcPr>
          <w:p w14:paraId="59932D99"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D2</w:t>
            </w:r>
          </w:p>
        </w:tc>
        <w:tc>
          <w:tcPr>
            <w:tcW w:w="1667" w:type="dxa"/>
            <w:tcBorders>
              <w:top w:val="nil"/>
              <w:left w:val="single" w:sz="8" w:space="0" w:color="FFFFFF"/>
              <w:bottom w:val="single" w:sz="8" w:space="0" w:color="FFFFFF"/>
              <w:right w:val="nil"/>
            </w:tcBorders>
            <w:shd w:val="clear" w:color="000000" w:fill="F2F2F2"/>
            <w:vAlign w:val="center"/>
            <w:hideMark/>
          </w:tcPr>
          <w:p w14:paraId="7E49267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5756766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2B0A3EE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2852A8D8" w14:textId="77777777" w:rsidTr="00304387">
        <w:trPr>
          <w:trHeight w:val="735"/>
        </w:trPr>
        <w:tc>
          <w:tcPr>
            <w:tcW w:w="2980" w:type="dxa"/>
            <w:tcBorders>
              <w:top w:val="nil"/>
              <w:left w:val="single" w:sz="8" w:space="0" w:color="FFFFFF"/>
              <w:bottom w:val="single" w:sz="8" w:space="0" w:color="FFFFFF"/>
              <w:right w:val="nil"/>
            </w:tcBorders>
            <w:shd w:val="clear" w:color="000000" w:fill="F2F2F2"/>
            <w:vAlign w:val="center"/>
            <w:hideMark/>
          </w:tcPr>
          <w:p w14:paraId="10BDC9A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Senior Management Personnel Remuneration</w:t>
            </w:r>
          </w:p>
        </w:tc>
        <w:tc>
          <w:tcPr>
            <w:tcW w:w="882" w:type="dxa"/>
            <w:tcBorders>
              <w:top w:val="nil"/>
              <w:left w:val="single" w:sz="8" w:space="0" w:color="FFFFFF"/>
              <w:bottom w:val="single" w:sz="8" w:space="0" w:color="FFFFFF"/>
              <w:right w:val="nil"/>
            </w:tcBorders>
            <w:shd w:val="clear" w:color="000000" w:fill="F2F2F2"/>
            <w:vAlign w:val="center"/>
            <w:hideMark/>
          </w:tcPr>
          <w:p w14:paraId="5BEDC49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D6</w:t>
            </w:r>
          </w:p>
        </w:tc>
        <w:tc>
          <w:tcPr>
            <w:tcW w:w="1667" w:type="dxa"/>
            <w:tcBorders>
              <w:top w:val="nil"/>
              <w:left w:val="single" w:sz="8" w:space="0" w:color="FFFFFF"/>
              <w:bottom w:val="single" w:sz="8" w:space="0" w:color="FFFFFF"/>
              <w:right w:val="nil"/>
            </w:tcBorders>
            <w:shd w:val="clear" w:color="000000" w:fill="F2F2F2"/>
            <w:vAlign w:val="center"/>
            <w:hideMark/>
          </w:tcPr>
          <w:p w14:paraId="4B9C96A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514D23F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1768BE2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5C333176" w14:textId="77777777" w:rsidTr="00304387">
        <w:trPr>
          <w:trHeight w:val="495"/>
        </w:trPr>
        <w:tc>
          <w:tcPr>
            <w:tcW w:w="2980" w:type="dxa"/>
            <w:tcBorders>
              <w:top w:val="nil"/>
              <w:left w:val="single" w:sz="8" w:space="0" w:color="FFFFFF"/>
              <w:bottom w:val="single" w:sz="8" w:space="0" w:color="FFFFFF"/>
              <w:right w:val="nil"/>
            </w:tcBorders>
            <w:shd w:val="clear" w:color="000000" w:fill="F2F2F2"/>
            <w:vAlign w:val="center"/>
            <w:hideMark/>
          </w:tcPr>
          <w:p w14:paraId="06242A6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Related Party Disclosure</w:t>
            </w:r>
          </w:p>
        </w:tc>
        <w:tc>
          <w:tcPr>
            <w:tcW w:w="882" w:type="dxa"/>
            <w:tcBorders>
              <w:top w:val="nil"/>
              <w:left w:val="single" w:sz="8" w:space="0" w:color="FFFFFF"/>
              <w:bottom w:val="single" w:sz="8" w:space="0" w:color="FFFFFF"/>
              <w:right w:val="nil"/>
            </w:tcBorders>
            <w:shd w:val="clear" w:color="000000" w:fill="F2F2F2"/>
            <w:vAlign w:val="center"/>
            <w:hideMark/>
          </w:tcPr>
          <w:p w14:paraId="347C8E2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New Note</w:t>
            </w:r>
          </w:p>
        </w:tc>
        <w:tc>
          <w:tcPr>
            <w:tcW w:w="1667" w:type="dxa"/>
            <w:tcBorders>
              <w:top w:val="nil"/>
              <w:left w:val="single" w:sz="8" w:space="0" w:color="FFFFFF"/>
              <w:bottom w:val="single" w:sz="8" w:space="0" w:color="FFFFFF"/>
              <w:right w:val="nil"/>
            </w:tcBorders>
            <w:shd w:val="clear" w:color="000000" w:fill="F2F2F2"/>
            <w:vAlign w:val="center"/>
            <w:hideMark/>
          </w:tcPr>
          <w:p w14:paraId="296595D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842" w:type="dxa"/>
            <w:tcBorders>
              <w:top w:val="nil"/>
              <w:left w:val="single" w:sz="8" w:space="0" w:color="FFFFFF"/>
              <w:bottom w:val="single" w:sz="8" w:space="0" w:color="FFFFFF"/>
              <w:right w:val="nil"/>
            </w:tcBorders>
            <w:shd w:val="clear" w:color="000000" w:fill="F2F2F2"/>
            <w:vAlign w:val="center"/>
            <w:hideMark/>
          </w:tcPr>
          <w:p w14:paraId="3931B9F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c>
          <w:tcPr>
            <w:tcW w:w="1701" w:type="dxa"/>
            <w:tcBorders>
              <w:top w:val="nil"/>
              <w:left w:val="single" w:sz="8" w:space="0" w:color="FFFFFF"/>
              <w:bottom w:val="single" w:sz="8" w:space="0" w:color="FFFFFF"/>
              <w:right w:val="nil"/>
            </w:tcBorders>
            <w:shd w:val="clear" w:color="000000" w:fill="F2F2F2"/>
            <w:vAlign w:val="center"/>
            <w:hideMark/>
          </w:tcPr>
          <w:p w14:paraId="43B6F07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bl>
    <w:p w14:paraId="32FD52DC" w14:textId="77777777" w:rsidR="000A2267" w:rsidRDefault="000A2267" w:rsidP="000A2267">
      <w:pPr>
        <w:tabs>
          <w:tab w:val="left" w:pos="3099"/>
        </w:tabs>
        <w:sectPr w:rsidR="000A2267" w:rsidSect="007B6689">
          <w:headerReference w:type="default" r:id="rId25"/>
          <w:pgSz w:w="11906" w:h="16838" w:code="9"/>
          <w:pgMar w:top="1418" w:right="1418" w:bottom="1418" w:left="1418" w:header="567" w:footer="624" w:gutter="0"/>
          <w:cols w:space="708"/>
          <w:docGrid w:linePitch="360"/>
        </w:sectPr>
      </w:pPr>
    </w:p>
    <w:p w14:paraId="3B609757" w14:textId="77777777" w:rsidR="000A2267" w:rsidRPr="000C166D" w:rsidRDefault="000A2267" w:rsidP="001F0B4F">
      <w:pPr>
        <w:pStyle w:val="Heading3"/>
      </w:pPr>
      <w:r w:rsidRPr="000C166D">
        <w:t>Risk-</w:t>
      </w:r>
      <w:r w:rsidR="003E74E8">
        <w:t>b</w:t>
      </w:r>
      <w:r w:rsidRPr="000C166D">
        <w:t xml:space="preserve">ased </w:t>
      </w:r>
      <w:r w:rsidR="003E74E8">
        <w:t>f</w:t>
      </w:r>
      <w:r w:rsidRPr="000C166D">
        <w:t xml:space="preserve">inancial </w:t>
      </w:r>
      <w:r w:rsidR="003E74E8">
        <w:t>s</w:t>
      </w:r>
      <w:r w:rsidRPr="000C166D">
        <w:t xml:space="preserve">tatement </w:t>
      </w:r>
      <w:r w:rsidR="003E74E8">
        <w:t>a</w:t>
      </w:r>
      <w:r w:rsidRPr="000C166D">
        <w:t xml:space="preserve">ssurance </w:t>
      </w:r>
      <w:r w:rsidR="003E74E8">
        <w:t>f</w:t>
      </w:r>
      <w:r w:rsidRPr="000C166D">
        <w:t xml:space="preserve">ramework </w:t>
      </w:r>
    </w:p>
    <w:p w14:paraId="039AC125" w14:textId="77777777" w:rsidR="000A2267" w:rsidRPr="00304387" w:rsidRDefault="00304387" w:rsidP="003E3317">
      <w:pPr>
        <w:rPr>
          <w:rStyle w:val="IntenseEmphasis"/>
          <w:sz w:val="20"/>
          <w:szCs w:val="20"/>
        </w:rPr>
      </w:pPr>
      <w:r>
        <w:rPr>
          <w:rStyle w:val="IntenseEmphasis"/>
          <w:sz w:val="20"/>
          <w:szCs w:val="20"/>
        </w:rPr>
        <w:t>Table C1: Pre-month-end process—</w:t>
      </w:r>
      <w:r w:rsidR="000A2267" w:rsidRPr="00304387">
        <w:rPr>
          <w:rStyle w:val="IntenseEmphasis"/>
          <w:sz w:val="20"/>
          <w:szCs w:val="20"/>
        </w:rPr>
        <w:t>all accounts</w:t>
      </w:r>
    </w:p>
    <w:tbl>
      <w:tblPr>
        <w:tblW w:w="8780" w:type="dxa"/>
        <w:tblLook w:val="04A0" w:firstRow="1" w:lastRow="0" w:firstColumn="1" w:lastColumn="0" w:noHBand="0" w:noVBand="1"/>
        <w:tblCaption w:val="Pre-month-end process—all accounts"/>
        <w:tblDescription w:val="Month end process and decision tree"/>
      </w:tblPr>
      <w:tblGrid>
        <w:gridCol w:w="669"/>
        <w:gridCol w:w="5172"/>
        <w:gridCol w:w="1659"/>
        <w:gridCol w:w="1280"/>
      </w:tblGrid>
      <w:tr w:rsidR="000A2267" w:rsidRPr="00304387" w14:paraId="6957652C" w14:textId="77777777" w:rsidTr="00D3138E">
        <w:trPr>
          <w:trHeight w:val="315"/>
        </w:trPr>
        <w:tc>
          <w:tcPr>
            <w:tcW w:w="660" w:type="dxa"/>
            <w:tcBorders>
              <w:top w:val="single" w:sz="8" w:space="0" w:color="auto"/>
              <w:left w:val="nil"/>
              <w:bottom w:val="nil"/>
              <w:right w:val="nil"/>
            </w:tcBorders>
            <w:shd w:val="clear" w:color="auto" w:fill="000000" w:themeFill="text1"/>
            <w:vAlign w:val="center"/>
            <w:hideMark/>
          </w:tcPr>
          <w:p w14:paraId="62F0686E" w14:textId="77777777" w:rsidR="000A2267" w:rsidRPr="0030507F" w:rsidRDefault="000A2267" w:rsidP="00304387">
            <w:pPr>
              <w:pStyle w:val="Heading5"/>
              <w:rPr>
                <w:rStyle w:val="IntenseEmphasis"/>
                <w:b w:val="0"/>
                <w:color w:val="FFFFFF" w:themeColor="background1"/>
              </w:rPr>
            </w:pPr>
            <w:r w:rsidRPr="0030507F">
              <w:rPr>
                <w:rStyle w:val="IntenseEmphasis"/>
                <w:b w:val="0"/>
                <w:color w:val="FFFFFF" w:themeColor="background1"/>
              </w:rPr>
              <w:t>Step</w:t>
            </w:r>
          </w:p>
        </w:tc>
        <w:tc>
          <w:tcPr>
            <w:tcW w:w="5180" w:type="dxa"/>
            <w:tcBorders>
              <w:top w:val="single" w:sz="8" w:space="0" w:color="auto"/>
              <w:left w:val="nil"/>
              <w:bottom w:val="nil"/>
              <w:right w:val="nil"/>
            </w:tcBorders>
            <w:shd w:val="clear" w:color="auto" w:fill="000000" w:themeFill="text1"/>
            <w:vAlign w:val="center"/>
            <w:hideMark/>
          </w:tcPr>
          <w:p w14:paraId="3BE32272" w14:textId="77777777" w:rsidR="000A2267" w:rsidRPr="0030507F" w:rsidRDefault="000A2267" w:rsidP="00304387">
            <w:pPr>
              <w:pStyle w:val="Heading5"/>
              <w:rPr>
                <w:rStyle w:val="IntenseEmphasis"/>
                <w:b w:val="0"/>
                <w:color w:val="FFFFFF" w:themeColor="background1"/>
              </w:rPr>
            </w:pPr>
            <w:r w:rsidRPr="0030507F">
              <w:rPr>
                <w:rStyle w:val="IntenseEmphasis"/>
                <w:b w:val="0"/>
                <w:color w:val="FFFFFF" w:themeColor="background1"/>
              </w:rPr>
              <w:t>Process</w:t>
            </w:r>
          </w:p>
        </w:tc>
        <w:tc>
          <w:tcPr>
            <w:tcW w:w="1660" w:type="dxa"/>
            <w:tcBorders>
              <w:top w:val="single" w:sz="8" w:space="0" w:color="auto"/>
              <w:left w:val="nil"/>
              <w:bottom w:val="nil"/>
              <w:right w:val="nil"/>
            </w:tcBorders>
            <w:shd w:val="clear" w:color="auto" w:fill="000000" w:themeFill="text1"/>
            <w:vAlign w:val="center"/>
            <w:hideMark/>
          </w:tcPr>
          <w:p w14:paraId="13AD4B21" w14:textId="77777777" w:rsidR="000A2267" w:rsidRPr="0030507F" w:rsidRDefault="000A2267" w:rsidP="00304387">
            <w:pPr>
              <w:pStyle w:val="Heading5"/>
              <w:rPr>
                <w:rStyle w:val="IntenseEmphasis"/>
                <w:b w:val="0"/>
                <w:color w:val="FFFFFF" w:themeColor="background1"/>
              </w:rPr>
            </w:pPr>
            <w:r w:rsidRPr="0030507F">
              <w:rPr>
                <w:rStyle w:val="IntenseEmphasis"/>
                <w:b w:val="0"/>
                <w:color w:val="FFFFFF" w:themeColor="background1"/>
              </w:rPr>
              <w:t>No</w:t>
            </w:r>
          </w:p>
        </w:tc>
        <w:tc>
          <w:tcPr>
            <w:tcW w:w="1280" w:type="dxa"/>
            <w:tcBorders>
              <w:top w:val="single" w:sz="8" w:space="0" w:color="auto"/>
              <w:left w:val="nil"/>
              <w:bottom w:val="nil"/>
              <w:right w:val="nil"/>
            </w:tcBorders>
            <w:shd w:val="clear" w:color="auto" w:fill="000000" w:themeFill="text1"/>
            <w:vAlign w:val="center"/>
            <w:hideMark/>
          </w:tcPr>
          <w:p w14:paraId="7A27F10C" w14:textId="77777777" w:rsidR="000A2267" w:rsidRPr="0030507F" w:rsidRDefault="000A2267" w:rsidP="00304387">
            <w:pPr>
              <w:pStyle w:val="Heading5"/>
              <w:rPr>
                <w:rStyle w:val="IntenseEmphasis"/>
                <w:b w:val="0"/>
                <w:color w:val="FFFFFF" w:themeColor="background1"/>
              </w:rPr>
            </w:pPr>
            <w:r w:rsidRPr="0030507F">
              <w:rPr>
                <w:rStyle w:val="IntenseEmphasis"/>
                <w:b w:val="0"/>
                <w:color w:val="FFFFFF" w:themeColor="background1"/>
              </w:rPr>
              <w:t>Yes</w:t>
            </w:r>
          </w:p>
        </w:tc>
      </w:tr>
      <w:tr w:rsidR="000A2267" w:rsidRPr="000A2267" w14:paraId="5C0EB06C" w14:textId="77777777" w:rsidTr="000A2267">
        <w:trPr>
          <w:trHeight w:val="735"/>
        </w:trPr>
        <w:tc>
          <w:tcPr>
            <w:tcW w:w="660" w:type="dxa"/>
            <w:tcBorders>
              <w:top w:val="single" w:sz="12" w:space="0" w:color="FFFFFF"/>
              <w:left w:val="single" w:sz="8" w:space="0" w:color="FFFFFF"/>
              <w:bottom w:val="single" w:sz="8" w:space="0" w:color="FFFFFF"/>
              <w:right w:val="nil"/>
            </w:tcBorders>
            <w:shd w:val="clear" w:color="000000" w:fill="E2E3E2"/>
            <w:hideMark/>
          </w:tcPr>
          <w:p w14:paraId="58D14716"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1</w:t>
            </w:r>
          </w:p>
        </w:tc>
        <w:tc>
          <w:tcPr>
            <w:tcW w:w="5180" w:type="dxa"/>
            <w:tcBorders>
              <w:top w:val="single" w:sz="8" w:space="0" w:color="FFFFFF"/>
              <w:left w:val="single" w:sz="8" w:space="0" w:color="FFFFFF"/>
              <w:bottom w:val="single" w:sz="8" w:space="0" w:color="FFFFFF"/>
              <w:right w:val="nil"/>
            </w:tcBorders>
            <w:shd w:val="clear" w:color="000000" w:fill="F2F2F2"/>
            <w:vAlign w:val="center"/>
            <w:hideMark/>
          </w:tcPr>
          <w:p w14:paraId="6FA10BBA"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Does reasonableness review (actuals against budget; monthly movements) indicate unusual and/or large movements that requires investigation?</w:t>
            </w:r>
          </w:p>
        </w:tc>
        <w:tc>
          <w:tcPr>
            <w:tcW w:w="1660" w:type="dxa"/>
            <w:tcBorders>
              <w:top w:val="single" w:sz="8" w:space="0" w:color="FFFFFF"/>
              <w:left w:val="single" w:sz="8" w:space="0" w:color="FFFFFF"/>
              <w:bottom w:val="single" w:sz="8" w:space="0" w:color="FFFFFF"/>
              <w:right w:val="nil"/>
            </w:tcBorders>
            <w:shd w:val="clear" w:color="000000" w:fill="F2F2F2"/>
            <w:vAlign w:val="center"/>
            <w:hideMark/>
          </w:tcPr>
          <w:p w14:paraId="104BDEA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No further action required</w:t>
            </w:r>
          </w:p>
        </w:tc>
        <w:tc>
          <w:tcPr>
            <w:tcW w:w="1280" w:type="dxa"/>
            <w:tcBorders>
              <w:top w:val="single" w:sz="8" w:space="0" w:color="FFFFFF"/>
              <w:left w:val="single" w:sz="8" w:space="0" w:color="FFFFFF"/>
              <w:bottom w:val="single" w:sz="8" w:space="0" w:color="FFFFFF"/>
              <w:right w:val="nil"/>
            </w:tcBorders>
            <w:shd w:val="clear" w:color="000000" w:fill="F2F2F2"/>
            <w:vAlign w:val="center"/>
            <w:hideMark/>
          </w:tcPr>
          <w:p w14:paraId="49A863EF"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Go to Step 2</w:t>
            </w:r>
          </w:p>
        </w:tc>
      </w:tr>
      <w:tr w:rsidR="000A2267" w:rsidRPr="000A2267" w14:paraId="17DDF3F6" w14:textId="77777777" w:rsidTr="000A2267">
        <w:trPr>
          <w:trHeight w:val="750"/>
        </w:trPr>
        <w:tc>
          <w:tcPr>
            <w:tcW w:w="660" w:type="dxa"/>
            <w:tcBorders>
              <w:top w:val="single" w:sz="12" w:space="0" w:color="FFFFFF"/>
              <w:left w:val="single" w:sz="8" w:space="0" w:color="FFFFFF"/>
              <w:bottom w:val="single" w:sz="8" w:space="0" w:color="FFFFFF"/>
              <w:right w:val="nil"/>
            </w:tcBorders>
            <w:shd w:val="clear" w:color="000000" w:fill="E2E3E2"/>
            <w:hideMark/>
          </w:tcPr>
          <w:p w14:paraId="3A930EF4"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2</w:t>
            </w:r>
          </w:p>
        </w:tc>
        <w:tc>
          <w:tcPr>
            <w:tcW w:w="5180" w:type="dxa"/>
            <w:tcBorders>
              <w:top w:val="nil"/>
              <w:left w:val="single" w:sz="8" w:space="0" w:color="FFFFFF"/>
              <w:bottom w:val="single" w:sz="8" w:space="0" w:color="FFFFFF"/>
              <w:right w:val="nil"/>
            </w:tcBorders>
            <w:shd w:val="clear" w:color="000000" w:fill="F2F2F2"/>
            <w:vAlign w:val="center"/>
            <w:hideMark/>
          </w:tcPr>
          <w:p w14:paraId="36B179D0"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Have the key drivers for monthly unusual/large movements been identified and has enough comfort been obtained over the month end balances?</w:t>
            </w:r>
          </w:p>
        </w:tc>
        <w:tc>
          <w:tcPr>
            <w:tcW w:w="1660" w:type="dxa"/>
            <w:tcBorders>
              <w:top w:val="nil"/>
              <w:left w:val="single" w:sz="8" w:space="0" w:color="FFFFFF"/>
              <w:bottom w:val="single" w:sz="8" w:space="0" w:color="FFFFFF"/>
              <w:right w:val="nil"/>
            </w:tcBorders>
            <w:shd w:val="clear" w:color="000000" w:fill="F2F2F2"/>
            <w:vAlign w:val="center"/>
            <w:hideMark/>
          </w:tcPr>
          <w:p w14:paraId="519AEBD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Go to Step 3</w:t>
            </w:r>
          </w:p>
        </w:tc>
        <w:tc>
          <w:tcPr>
            <w:tcW w:w="1280" w:type="dxa"/>
            <w:tcBorders>
              <w:top w:val="nil"/>
              <w:left w:val="single" w:sz="8" w:space="0" w:color="FFFFFF"/>
              <w:bottom w:val="single" w:sz="8" w:space="0" w:color="FFFFFF"/>
              <w:right w:val="nil"/>
            </w:tcBorders>
            <w:shd w:val="clear" w:color="000000" w:fill="F2F2F2"/>
            <w:vAlign w:val="center"/>
            <w:hideMark/>
          </w:tcPr>
          <w:p w14:paraId="3F576C2E"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Go to Step 3</w:t>
            </w:r>
          </w:p>
        </w:tc>
      </w:tr>
      <w:tr w:rsidR="000A2267" w:rsidRPr="000A2267" w14:paraId="2F8B75C6" w14:textId="77777777" w:rsidTr="000A2267">
        <w:trPr>
          <w:trHeight w:val="750"/>
        </w:trPr>
        <w:tc>
          <w:tcPr>
            <w:tcW w:w="660" w:type="dxa"/>
            <w:tcBorders>
              <w:top w:val="single" w:sz="12" w:space="0" w:color="FFFFFF"/>
              <w:left w:val="single" w:sz="8" w:space="0" w:color="FFFFFF"/>
              <w:bottom w:val="single" w:sz="8" w:space="0" w:color="FFFFFF"/>
              <w:right w:val="nil"/>
            </w:tcBorders>
            <w:shd w:val="clear" w:color="000000" w:fill="E2E3E2"/>
            <w:hideMark/>
          </w:tcPr>
          <w:p w14:paraId="38E4D047"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3</w:t>
            </w:r>
          </w:p>
        </w:tc>
        <w:tc>
          <w:tcPr>
            <w:tcW w:w="5180" w:type="dxa"/>
            <w:tcBorders>
              <w:top w:val="nil"/>
              <w:left w:val="single" w:sz="8" w:space="0" w:color="FFFFFF"/>
              <w:bottom w:val="single" w:sz="8" w:space="0" w:color="FFFFFF"/>
              <w:right w:val="nil"/>
            </w:tcBorders>
            <w:shd w:val="clear" w:color="000000" w:fill="F2F2F2"/>
            <w:vAlign w:val="center"/>
            <w:hideMark/>
          </w:tcPr>
          <w:p w14:paraId="3D16F834"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Undertake substantive test for large, unusual, complex or non-recurring items, or if necessary sample a selection of transactions.</w:t>
            </w:r>
          </w:p>
        </w:tc>
        <w:tc>
          <w:tcPr>
            <w:tcW w:w="1660" w:type="dxa"/>
            <w:tcBorders>
              <w:top w:val="nil"/>
              <w:left w:val="single" w:sz="8" w:space="0" w:color="FFFFFF"/>
              <w:bottom w:val="single" w:sz="8" w:space="0" w:color="FFFFFF"/>
              <w:right w:val="nil"/>
            </w:tcBorders>
            <w:shd w:val="clear" w:color="000000" w:fill="F2F2F2"/>
            <w:vAlign w:val="center"/>
            <w:hideMark/>
          </w:tcPr>
          <w:p w14:paraId="353CB683"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Go to Step 4</w:t>
            </w:r>
          </w:p>
        </w:tc>
        <w:tc>
          <w:tcPr>
            <w:tcW w:w="1280" w:type="dxa"/>
            <w:tcBorders>
              <w:top w:val="nil"/>
              <w:left w:val="single" w:sz="8" w:space="0" w:color="FFFFFF"/>
              <w:bottom w:val="single" w:sz="8" w:space="0" w:color="FFFFFF"/>
              <w:right w:val="nil"/>
            </w:tcBorders>
            <w:shd w:val="clear" w:color="000000" w:fill="F2F2F2"/>
            <w:vAlign w:val="center"/>
            <w:hideMark/>
          </w:tcPr>
          <w:p w14:paraId="75328E56"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7DD5FBDD" w14:textId="77777777" w:rsidTr="000A2267">
        <w:trPr>
          <w:trHeight w:val="337"/>
        </w:trPr>
        <w:tc>
          <w:tcPr>
            <w:tcW w:w="660" w:type="dxa"/>
            <w:tcBorders>
              <w:top w:val="single" w:sz="12" w:space="0" w:color="FFFFFF"/>
              <w:left w:val="single" w:sz="8" w:space="0" w:color="FFFFFF"/>
              <w:bottom w:val="single" w:sz="8" w:space="0" w:color="FFFFFF"/>
              <w:right w:val="nil"/>
            </w:tcBorders>
            <w:shd w:val="clear" w:color="000000" w:fill="E2E3E2"/>
            <w:hideMark/>
          </w:tcPr>
          <w:p w14:paraId="14320293"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4</w:t>
            </w:r>
          </w:p>
        </w:tc>
        <w:tc>
          <w:tcPr>
            <w:tcW w:w="5180" w:type="dxa"/>
            <w:tcBorders>
              <w:top w:val="nil"/>
              <w:left w:val="single" w:sz="8" w:space="0" w:color="FFFFFF"/>
              <w:bottom w:val="single" w:sz="8" w:space="0" w:color="FFFFFF"/>
              <w:right w:val="nil"/>
            </w:tcBorders>
            <w:shd w:val="clear" w:color="000000" w:fill="F2F2F2"/>
            <w:vAlign w:val="center"/>
            <w:hideMark/>
          </w:tcPr>
          <w:p w14:paraId="5D998C7B"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Were there any identified material errors?</w:t>
            </w:r>
          </w:p>
        </w:tc>
        <w:tc>
          <w:tcPr>
            <w:tcW w:w="1660" w:type="dxa"/>
            <w:tcBorders>
              <w:top w:val="nil"/>
              <w:left w:val="single" w:sz="8" w:space="0" w:color="FFFFFF"/>
              <w:bottom w:val="single" w:sz="8" w:space="0" w:color="FFFFFF"/>
              <w:right w:val="nil"/>
            </w:tcBorders>
            <w:shd w:val="clear" w:color="000000" w:fill="F2F2F2"/>
            <w:vAlign w:val="center"/>
            <w:hideMark/>
          </w:tcPr>
          <w:p w14:paraId="66AF24A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Go to Step 6</w:t>
            </w:r>
          </w:p>
        </w:tc>
        <w:tc>
          <w:tcPr>
            <w:tcW w:w="1280" w:type="dxa"/>
            <w:tcBorders>
              <w:top w:val="nil"/>
              <w:left w:val="single" w:sz="8" w:space="0" w:color="FFFFFF"/>
              <w:bottom w:val="single" w:sz="8" w:space="0" w:color="FFFFFF"/>
              <w:right w:val="nil"/>
            </w:tcBorders>
            <w:shd w:val="clear" w:color="000000" w:fill="F2F2F2"/>
            <w:vAlign w:val="center"/>
            <w:hideMark/>
          </w:tcPr>
          <w:p w14:paraId="681EBA17"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Go to Step 5</w:t>
            </w:r>
          </w:p>
        </w:tc>
      </w:tr>
      <w:tr w:rsidR="000A2267" w:rsidRPr="000A2267" w14:paraId="284B80BA" w14:textId="77777777" w:rsidTr="000A2267">
        <w:trPr>
          <w:trHeight w:val="510"/>
        </w:trPr>
        <w:tc>
          <w:tcPr>
            <w:tcW w:w="660" w:type="dxa"/>
            <w:tcBorders>
              <w:top w:val="single" w:sz="12" w:space="0" w:color="FFFFFF"/>
              <w:left w:val="single" w:sz="8" w:space="0" w:color="FFFFFF"/>
              <w:bottom w:val="single" w:sz="8" w:space="0" w:color="FFFFFF"/>
              <w:right w:val="nil"/>
            </w:tcBorders>
            <w:shd w:val="clear" w:color="000000" w:fill="E2E3E2"/>
            <w:hideMark/>
          </w:tcPr>
          <w:p w14:paraId="152C42A0"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5</w:t>
            </w:r>
          </w:p>
        </w:tc>
        <w:tc>
          <w:tcPr>
            <w:tcW w:w="5180" w:type="dxa"/>
            <w:tcBorders>
              <w:top w:val="nil"/>
              <w:left w:val="single" w:sz="8" w:space="0" w:color="FFFFFF"/>
              <w:bottom w:val="single" w:sz="8" w:space="0" w:color="FFFFFF"/>
              <w:right w:val="nil"/>
            </w:tcBorders>
            <w:shd w:val="clear" w:color="000000" w:fill="F2F2F2"/>
            <w:vAlign w:val="center"/>
            <w:hideMark/>
          </w:tcPr>
          <w:p w14:paraId="5E04B8F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Correct all identified material errors prior to the general ledger closing</w:t>
            </w:r>
            <w:r w:rsidR="00304387">
              <w:rPr>
                <w:rFonts w:ascii="Arial" w:eastAsia="Times New Roman" w:hAnsi="Arial" w:cs="Arial"/>
                <w:color w:val="000000"/>
                <w:sz w:val="18"/>
                <w:szCs w:val="18"/>
                <w:lang w:eastAsia="en-AU"/>
              </w:rPr>
              <w:t>.</w:t>
            </w:r>
          </w:p>
        </w:tc>
        <w:tc>
          <w:tcPr>
            <w:tcW w:w="1660" w:type="dxa"/>
            <w:tcBorders>
              <w:top w:val="nil"/>
              <w:left w:val="single" w:sz="8" w:space="0" w:color="FFFFFF"/>
              <w:bottom w:val="single" w:sz="8" w:space="0" w:color="FFFFFF"/>
              <w:right w:val="nil"/>
            </w:tcBorders>
            <w:shd w:val="clear" w:color="000000" w:fill="F2F2F2"/>
            <w:vAlign w:val="center"/>
            <w:hideMark/>
          </w:tcPr>
          <w:p w14:paraId="7639729C"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Go to Step 6</w:t>
            </w:r>
          </w:p>
        </w:tc>
        <w:tc>
          <w:tcPr>
            <w:tcW w:w="1280" w:type="dxa"/>
            <w:tcBorders>
              <w:top w:val="nil"/>
              <w:left w:val="single" w:sz="8" w:space="0" w:color="FFFFFF"/>
              <w:bottom w:val="single" w:sz="8" w:space="0" w:color="FFFFFF"/>
              <w:right w:val="nil"/>
            </w:tcBorders>
            <w:shd w:val="clear" w:color="000000" w:fill="F2F2F2"/>
            <w:vAlign w:val="center"/>
            <w:hideMark/>
          </w:tcPr>
          <w:p w14:paraId="14EECD6D"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 </w:t>
            </w:r>
          </w:p>
        </w:tc>
      </w:tr>
      <w:tr w:rsidR="000A2267" w:rsidRPr="000A2267" w14:paraId="31C90A52" w14:textId="77777777" w:rsidTr="000A2267">
        <w:trPr>
          <w:trHeight w:val="330"/>
        </w:trPr>
        <w:tc>
          <w:tcPr>
            <w:tcW w:w="660" w:type="dxa"/>
            <w:tcBorders>
              <w:top w:val="single" w:sz="12" w:space="0" w:color="FFFFFF"/>
              <w:left w:val="single" w:sz="8" w:space="0" w:color="FFFFFF"/>
              <w:bottom w:val="single" w:sz="8" w:space="0" w:color="FFFFFF"/>
              <w:right w:val="nil"/>
            </w:tcBorders>
            <w:shd w:val="clear" w:color="000000" w:fill="E2E3E2"/>
            <w:hideMark/>
          </w:tcPr>
          <w:p w14:paraId="739626E6"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6</w:t>
            </w:r>
          </w:p>
        </w:tc>
        <w:tc>
          <w:tcPr>
            <w:tcW w:w="5180" w:type="dxa"/>
            <w:tcBorders>
              <w:top w:val="nil"/>
              <w:left w:val="single" w:sz="8" w:space="0" w:color="FFFFFF"/>
              <w:bottom w:val="single" w:sz="8" w:space="0" w:color="FFFFFF"/>
              <w:right w:val="nil"/>
            </w:tcBorders>
            <w:shd w:val="clear" w:color="000000" w:fill="F2F2F2"/>
            <w:vAlign w:val="center"/>
            <w:hideMark/>
          </w:tcPr>
          <w:p w14:paraId="625F42C2"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Has the movement been adequately explained?</w:t>
            </w:r>
          </w:p>
        </w:tc>
        <w:tc>
          <w:tcPr>
            <w:tcW w:w="1660" w:type="dxa"/>
            <w:tcBorders>
              <w:top w:val="nil"/>
              <w:left w:val="single" w:sz="8" w:space="0" w:color="FFFFFF"/>
              <w:bottom w:val="single" w:sz="8" w:space="0" w:color="FFFFFF"/>
              <w:right w:val="nil"/>
            </w:tcBorders>
            <w:shd w:val="clear" w:color="000000" w:fill="F2F2F2"/>
            <w:vAlign w:val="center"/>
            <w:hideMark/>
          </w:tcPr>
          <w:p w14:paraId="7B90FA65"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Go back to Step 2</w:t>
            </w:r>
          </w:p>
        </w:tc>
        <w:tc>
          <w:tcPr>
            <w:tcW w:w="1280" w:type="dxa"/>
            <w:tcBorders>
              <w:top w:val="nil"/>
              <w:left w:val="single" w:sz="8" w:space="0" w:color="FFFFFF"/>
              <w:bottom w:val="single" w:sz="8" w:space="0" w:color="FFFFFF"/>
              <w:right w:val="nil"/>
            </w:tcBorders>
            <w:shd w:val="clear" w:color="000000" w:fill="F2F2F2"/>
            <w:vAlign w:val="center"/>
            <w:hideMark/>
          </w:tcPr>
          <w:p w14:paraId="03E2E071" w14:textId="77777777" w:rsidR="000A2267" w:rsidRPr="000A2267" w:rsidRDefault="000A2267" w:rsidP="000A2267">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completed</w:t>
            </w:r>
          </w:p>
        </w:tc>
      </w:tr>
    </w:tbl>
    <w:p w14:paraId="089DB945" w14:textId="77777777" w:rsidR="005449E0" w:rsidRDefault="005449E0" w:rsidP="001F0B4F">
      <w:pPr>
        <w:pStyle w:val="Heading5"/>
      </w:pPr>
    </w:p>
    <w:p w14:paraId="25D93880" w14:textId="77777777" w:rsidR="005449E0" w:rsidRDefault="005449E0" w:rsidP="005449E0">
      <w:pPr>
        <w:rPr>
          <w:rFonts w:asciiTheme="majorHAnsi" w:eastAsiaTheme="majorEastAsia" w:hAnsiTheme="majorHAnsi" w:cstheme="majorBidi"/>
          <w:color w:val="77B6BD" w:themeColor="accent1" w:themeShade="BF"/>
          <w:szCs w:val="26"/>
        </w:rPr>
      </w:pPr>
      <w:r>
        <w:br w:type="page"/>
      </w:r>
    </w:p>
    <w:p w14:paraId="19595554" w14:textId="77777777" w:rsidR="000A2267" w:rsidRPr="00304387" w:rsidRDefault="00304387" w:rsidP="003E3317">
      <w:pPr>
        <w:rPr>
          <w:rStyle w:val="IntenseEmphasis"/>
          <w:sz w:val="20"/>
          <w:szCs w:val="20"/>
        </w:rPr>
      </w:pPr>
      <w:r>
        <w:rPr>
          <w:rStyle w:val="IntenseEmphasis"/>
          <w:sz w:val="20"/>
          <w:szCs w:val="20"/>
        </w:rPr>
        <w:t>Table C2: Post-month-end p</w:t>
      </w:r>
      <w:r w:rsidR="000A2267" w:rsidRPr="00304387">
        <w:rPr>
          <w:rStyle w:val="IntenseEmphasis"/>
          <w:sz w:val="20"/>
          <w:szCs w:val="20"/>
        </w:rPr>
        <w:t>rocess – all accounts</w:t>
      </w:r>
    </w:p>
    <w:tbl>
      <w:tblPr>
        <w:tblW w:w="8780" w:type="dxa"/>
        <w:tblLook w:val="04A0" w:firstRow="1" w:lastRow="0" w:firstColumn="1" w:lastColumn="0" w:noHBand="0" w:noVBand="1"/>
        <w:tblCaption w:val="Post-month-end process – all accounts"/>
        <w:tblDescription w:val="Process map for month end processes"/>
      </w:tblPr>
      <w:tblGrid>
        <w:gridCol w:w="669"/>
        <w:gridCol w:w="5174"/>
        <w:gridCol w:w="2937"/>
      </w:tblGrid>
      <w:tr w:rsidR="000A2267" w:rsidRPr="00304387" w14:paraId="58134B8E" w14:textId="77777777" w:rsidTr="00D3138E">
        <w:trPr>
          <w:trHeight w:val="315"/>
        </w:trPr>
        <w:tc>
          <w:tcPr>
            <w:tcW w:w="660" w:type="dxa"/>
            <w:tcBorders>
              <w:top w:val="single" w:sz="8" w:space="0" w:color="auto"/>
              <w:left w:val="nil"/>
              <w:bottom w:val="nil"/>
              <w:right w:val="nil"/>
            </w:tcBorders>
            <w:shd w:val="clear" w:color="auto" w:fill="000000" w:themeFill="text1"/>
            <w:vAlign w:val="center"/>
            <w:hideMark/>
          </w:tcPr>
          <w:p w14:paraId="132B2E4B" w14:textId="77777777" w:rsidR="000A2267" w:rsidRPr="0030507F" w:rsidRDefault="000A2267" w:rsidP="00304387">
            <w:pPr>
              <w:pStyle w:val="Heading5"/>
              <w:rPr>
                <w:rStyle w:val="IntenseEmphasis"/>
                <w:b w:val="0"/>
                <w:color w:val="FFFFFF" w:themeColor="background1"/>
              </w:rPr>
            </w:pPr>
            <w:r w:rsidRPr="0030507F">
              <w:rPr>
                <w:rStyle w:val="IntenseEmphasis"/>
                <w:b w:val="0"/>
                <w:color w:val="FFFFFF" w:themeColor="background1"/>
              </w:rPr>
              <w:t>Step</w:t>
            </w:r>
          </w:p>
        </w:tc>
        <w:tc>
          <w:tcPr>
            <w:tcW w:w="5180" w:type="dxa"/>
            <w:tcBorders>
              <w:top w:val="single" w:sz="8" w:space="0" w:color="auto"/>
              <w:left w:val="nil"/>
              <w:bottom w:val="nil"/>
              <w:right w:val="nil"/>
            </w:tcBorders>
            <w:shd w:val="clear" w:color="auto" w:fill="000000" w:themeFill="text1"/>
            <w:vAlign w:val="center"/>
            <w:hideMark/>
          </w:tcPr>
          <w:p w14:paraId="7A9B9E40" w14:textId="77777777" w:rsidR="000A2267" w:rsidRPr="0030507F" w:rsidRDefault="000A2267" w:rsidP="00304387">
            <w:pPr>
              <w:pStyle w:val="Heading5"/>
              <w:rPr>
                <w:rStyle w:val="IntenseEmphasis"/>
                <w:b w:val="0"/>
                <w:color w:val="FFFFFF" w:themeColor="background1"/>
              </w:rPr>
            </w:pPr>
            <w:r w:rsidRPr="0030507F">
              <w:rPr>
                <w:rStyle w:val="IntenseEmphasis"/>
                <w:b w:val="0"/>
                <w:color w:val="FFFFFF" w:themeColor="background1"/>
              </w:rPr>
              <w:t>Process</w:t>
            </w:r>
          </w:p>
        </w:tc>
        <w:tc>
          <w:tcPr>
            <w:tcW w:w="2940" w:type="dxa"/>
            <w:tcBorders>
              <w:top w:val="nil"/>
              <w:left w:val="nil"/>
              <w:bottom w:val="nil"/>
              <w:right w:val="nil"/>
            </w:tcBorders>
            <w:shd w:val="clear" w:color="auto" w:fill="000000" w:themeFill="text1"/>
            <w:vAlign w:val="center"/>
            <w:hideMark/>
          </w:tcPr>
          <w:p w14:paraId="3F13077E" w14:textId="77777777" w:rsidR="000A2267" w:rsidRPr="0030507F" w:rsidRDefault="000A2267" w:rsidP="00304387">
            <w:pPr>
              <w:pStyle w:val="Heading5"/>
              <w:rPr>
                <w:rStyle w:val="IntenseEmphasis"/>
                <w:b w:val="0"/>
                <w:color w:val="FFFFFF" w:themeColor="background1"/>
              </w:rPr>
            </w:pPr>
            <w:r w:rsidRPr="0030507F">
              <w:rPr>
                <w:rStyle w:val="IntenseEmphasis"/>
                <w:b w:val="0"/>
                <w:color w:val="FFFFFF" w:themeColor="background1"/>
              </w:rPr>
              <w:t>Outcome</w:t>
            </w:r>
          </w:p>
        </w:tc>
      </w:tr>
      <w:tr w:rsidR="000A2267" w:rsidRPr="000A2267" w14:paraId="59148619" w14:textId="77777777" w:rsidTr="00C116A3">
        <w:trPr>
          <w:trHeight w:val="358"/>
        </w:trPr>
        <w:tc>
          <w:tcPr>
            <w:tcW w:w="660" w:type="dxa"/>
            <w:tcBorders>
              <w:top w:val="single" w:sz="12" w:space="0" w:color="FFFFFF"/>
              <w:left w:val="single" w:sz="8" w:space="0" w:color="FFFFFF"/>
              <w:bottom w:val="single" w:sz="8" w:space="0" w:color="FFFFFF"/>
              <w:right w:val="nil"/>
            </w:tcBorders>
            <w:shd w:val="clear" w:color="000000" w:fill="E2E3E2"/>
            <w:hideMark/>
          </w:tcPr>
          <w:p w14:paraId="77467E2B"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1</w:t>
            </w:r>
          </w:p>
        </w:tc>
        <w:tc>
          <w:tcPr>
            <w:tcW w:w="5180" w:type="dxa"/>
            <w:tcBorders>
              <w:top w:val="single" w:sz="8" w:space="0" w:color="FFFFFF"/>
              <w:left w:val="single" w:sz="8" w:space="0" w:color="FFFFFF"/>
              <w:bottom w:val="single" w:sz="8" w:space="0" w:color="FFFFFF"/>
              <w:right w:val="nil"/>
            </w:tcBorders>
            <w:shd w:val="clear" w:color="000000" w:fill="F2F2F2"/>
            <w:hideMark/>
          </w:tcPr>
          <w:p w14:paraId="666333ED" w14:textId="77777777" w:rsidR="000A2267" w:rsidRPr="000A2267" w:rsidRDefault="000A2267" w:rsidP="00C116A3">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Is monthly assurance work for this line item due?</w:t>
            </w:r>
          </w:p>
        </w:tc>
        <w:tc>
          <w:tcPr>
            <w:tcW w:w="2940" w:type="dxa"/>
            <w:tcBorders>
              <w:top w:val="nil"/>
              <w:left w:val="single" w:sz="8" w:space="0" w:color="FFFFFF"/>
              <w:bottom w:val="nil"/>
              <w:right w:val="nil"/>
            </w:tcBorders>
            <w:shd w:val="clear" w:color="000000" w:fill="F2F2F2"/>
            <w:hideMark/>
          </w:tcPr>
          <w:p w14:paraId="06CBF221" w14:textId="77777777" w:rsidR="000A2267" w:rsidRPr="000A2267" w:rsidRDefault="000A2267" w:rsidP="00C116A3">
            <w:pPr>
              <w:suppressAutoHyphens w:val="0"/>
              <w:spacing w:before="0" w:after="0" w:line="240" w:lineRule="auto"/>
              <w:rPr>
                <w:rFonts w:ascii="Arial" w:eastAsia="Times New Roman" w:hAnsi="Arial" w:cs="Arial"/>
                <w:color w:val="000000"/>
                <w:sz w:val="18"/>
                <w:szCs w:val="18"/>
                <w:lang w:eastAsia="en-AU"/>
              </w:rPr>
            </w:pPr>
            <w:r w:rsidRPr="000A2267">
              <w:rPr>
                <w:rFonts w:ascii="Arial" w:eastAsia="Times New Roman" w:hAnsi="Arial" w:cs="Arial"/>
                <w:color w:val="000000"/>
                <w:sz w:val="18"/>
                <w:szCs w:val="18"/>
                <w:lang w:eastAsia="en-AU"/>
              </w:rPr>
              <w:t>Follow the steps below</w:t>
            </w:r>
            <w:r w:rsidR="00304387">
              <w:rPr>
                <w:rFonts w:ascii="Arial" w:eastAsia="Times New Roman" w:hAnsi="Arial" w:cs="Arial"/>
                <w:color w:val="000000"/>
                <w:sz w:val="18"/>
                <w:szCs w:val="18"/>
                <w:lang w:eastAsia="en-AU"/>
              </w:rPr>
              <w:t>:</w:t>
            </w:r>
          </w:p>
        </w:tc>
      </w:tr>
      <w:tr w:rsidR="000A2267" w:rsidRPr="000A2267" w14:paraId="66587474" w14:textId="77777777" w:rsidTr="00C116A3">
        <w:trPr>
          <w:trHeight w:val="2565"/>
        </w:trPr>
        <w:tc>
          <w:tcPr>
            <w:tcW w:w="660" w:type="dxa"/>
            <w:tcBorders>
              <w:top w:val="single" w:sz="12" w:space="0" w:color="FFFFFF"/>
              <w:left w:val="single" w:sz="8" w:space="0" w:color="FFFFFF"/>
              <w:bottom w:val="single" w:sz="8" w:space="0" w:color="FFFFFF"/>
              <w:right w:val="nil"/>
            </w:tcBorders>
            <w:shd w:val="clear" w:color="000000" w:fill="E2E3E2"/>
            <w:hideMark/>
          </w:tcPr>
          <w:p w14:paraId="03694A12"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2</w:t>
            </w:r>
          </w:p>
        </w:tc>
        <w:tc>
          <w:tcPr>
            <w:tcW w:w="5180" w:type="dxa"/>
            <w:tcBorders>
              <w:top w:val="nil"/>
              <w:left w:val="single" w:sz="8" w:space="0" w:color="FFFFFF"/>
              <w:bottom w:val="single" w:sz="8" w:space="0" w:color="FFFFFF"/>
              <w:right w:val="nil"/>
            </w:tcBorders>
            <w:shd w:val="clear" w:color="000000" w:fill="F2F2F2"/>
            <w:hideMark/>
          </w:tcPr>
          <w:p w14:paraId="794B57F9" w14:textId="77777777" w:rsidR="000A2267" w:rsidRDefault="000A2267" w:rsidP="00C116A3">
            <w:pPr>
              <w:pStyle w:val="Bullet1"/>
              <w:numPr>
                <w:ilvl w:val="0"/>
                <w:numId w:val="0"/>
              </w:numPr>
              <w:spacing w:before="0"/>
              <w:ind w:left="284" w:hanging="284"/>
              <w:rPr>
                <w:sz w:val="18"/>
                <w:lang w:eastAsia="en-AU"/>
              </w:rPr>
            </w:pPr>
            <w:r w:rsidRPr="000A2267">
              <w:rPr>
                <w:sz w:val="18"/>
                <w:lang w:eastAsia="en-AU"/>
              </w:rPr>
              <w:t>Undertake analytical procedures</w:t>
            </w:r>
            <w:r>
              <w:rPr>
                <w:sz w:val="18"/>
                <w:lang w:eastAsia="en-AU"/>
              </w:rPr>
              <w:t>:</w:t>
            </w:r>
          </w:p>
          <w:p w14:paraId="5A7AD794" w14:textId="77777777" w:rsidR="000A2267" w:rsidRDefault="00304387" w:rsidP="00C116A3">
            <w:pPr>
              <w:pStyle w:val="Bullet1"/>
              <w:spacing w:before="0"/>
              <w:rPr>
                <w:sz w:val="18"/>
                <w:lang w:eastAsia="en-AU"/>
              </w:rPr>
            </w:pPr>
            <w:r>
              <w:rPr>
                <w:sz w:val="18"/>
                <w:lang w:eastAsia="en-AU"/>
              </w:rPr>
              <w:t>a</w:t>
            </w:r>
            <w:r w:rsidR="000A2267" w:rsidRPr="000A2267">
              <w:rPr>
                <w:sz w:val="18"/>
                <w:lang w:eastAsia="en-AU"/>
              </w:rPr>
              <w:t xml:space="preserve">ctuals to budget </w:t>
            </w:r>
            <w:r>
              <w:rPr>
                <w:sz w:val="18"/>
                <w:lang w:eastAsia="en-AU"/>
              </w:rPr>
              <w:t>(original and revised budgets)</w:t>
            </w:r>
          </w:p>
          <w:p w14:paraId="35AD26CD" w14:textId="77777777" w:rsidR="00304387" w:rsidRDefault="00304387" w:rsidP="00C116A3">
            <w:pPr>
              <w:pStyle w:val="Bullet1"/>
              <w:spacing w:before="0"/>
              <w:rPr>
                <w:sz w:val="18"/>
                <w:lang w:eastAsia="en-AU"/>
              </w:rPr>
            </w:pPr>
            <w:r>
              <w:rPr>
                <w:sz w:val="18"/>
                <w:lang w:eastAsia="en-AU"/>
              </w:rPr>
              <w:t>c</w:t>
            </w:r>
            <w:r w:rsidR="000A2267" w:rsidRPr="000A2267">
              <w:rPr>
                <w:sz w:val="18"/>
                <w:lang w:eastAsia="en-AU"/>
              </w:rPr>
              <w:t>o</w:t>
            </w:r>
            <w:r>
              <w:rPr>
                <w:sz w:val="18"/>
                <w:lang w:eastAsia="en-AU"/>
              </w:rPr>
              <w:t>mparison to prior year results</w:t>
            </w:r>
          </w:p>
          <w:p w14:paraId="4EB65EBD" w14:textId="77777777" w:rsidR="00304387" w:rsidRDefault="00304387" w:rsidP="00C116A3">
            <w:pPr>
              <w:pStyle w:val="Bullet1"/>
              <w:spacing w:before="0"/>
              <w:rPr>
                <w:sz w:val="18"/>
                <w:lang w:eastAsia="en-AU"/>
              </w:rPr>
            </w:pPr>
            <w:r>
              <w:rPr>
                <w:sz w:val="18"/>
                <w:lang w:eastAsia="en-AU"/>
              </w:rPr>
              <w:t xml:space="preserve"> monthly movement</w:t>
            </w:r>
          </w:p>
          <w:p w14:paraId="455D5173" w14:textId="77777777" w:rsidR="000A2267" w:rsidRDefault="00304387" w:rsidP="00C116A3">
            <w:pPr>
              <w:pStyle w:val="Bullet1"/>
              <w:spacing w:before="0"/>
              <w:rPr>
                <w:sz w:val="18"/>
                <w:lang w:eastAsia="en-AU"/>
              </w:rPr>
            </w:pPr>
            <w:r>
              <w:rPr>
                <w:sz w:val="18"/>
                <w:lang w:eastAsia="en-AU"/>
              </w:rPr>
              <w:t>t</w:t>
            </w:r>
            <w:r w:rsidR="000A2267">
              <w:rPr>
                <w:sz w:val="18"/>
                <w:lang w:eastAsia="en-AU"/>
              </w:rPr>
              <w:t>rend analysis</w:t>
            </w:r>
            <w:r>
              <w:rPr>
                <w:sz w:val="18"/>
                <w:lang w:eastAsia="en-AU"/>
              </w:rPr>
              <w:t>,</w:t>
            </w:r>
            <w:r w:rsidR="000A2267">
              <w:rPr>
                <w:sz w:val="18"/>
                <w:lang w:eastAsia="en-AU"/>
              </w:rPr>
              <w:t xml:space="preserve"> and</w:t>
            </w:r>
          </w:p>
          <w:p w14:paraId="280A8BFC" w14:textId="77777777" w:rsidR="000A2267" w:rsidRPr="000A2267" w:rsidRDefault="00304387" w:rsidP="00C116A3">
            <w:pPr>
              <w:pStyle w:val="Bullet1"/>
              <w:spacing w:before="0"/>
              <w:rPr>
                <w:sz w:val="18"/>
                <w:lang w:eastAsia="en-AU"/>
              </w:rPr>
            </w:pPr>
            <w:r>
              <w:rPr>
                <w:sz w:val="18"/>
                <w:lang w:eastAsia="en-AU"/>
              </w:rPr>
              <w:t>r</w:t>
            </w:r>
            <w:r w:rsidR="000A2267" w:rsidRPr="000A2267">
              <w:rPr>
                <w:sz w:val="18"/>
                <w:lang w:eastAsia="en-AU"/>
              </w:rPr>
              <w:t>elationship to other items and external information.</w:t>
            </w:r>
          </w:p>
        </w:tc>
        <w:tc>
          <w:tcPr>
            <w:tcW w:w="2940" w:type="dxa"/>
            <w:tcBorders>
              <w:top w:val="nil"/>
              <w:left w:val="single" w:sz="8" w:space="0" w:color="FFFFFF"/>
              <w:bottom w:val="nil"/>
              <w:right w:val="nil"/>
            </w:tcBorders>
            <w:shd w:val="clear" w:color="000000" w:fill="F2F2F2"/>
            <w:hideMark/>
          </w:tcPr>
          <w:p w14:paraId="37A908E8" w14:textId="77777777" w:rsidR="005449E0" w:rsidRDefault="00267ADF" w:rsidP="00C116A3">
            <w:pPr>
              <w:pStyle w:val="Bullet1"/>
              <w:spacing w:before="0"/>
              <w:rPr>
                <w:sz w:val="18"/>
                <w:lang w:eastAsia="en-AU"/>
              </w:rPr>
            </w:pPr>
            <w:r>
              <w:rPr>
                <w:sz w:val="18"/>
                <w:lang w:eastAsia="en-AU"/>
              </w:rPr>
              <w:t>E</w:t>
            </w:r>
            <w:r w:rsidR="000A2267" w:rsidRPr="000A2267">
              <w:rPr>
                <w:sz w:val="18"/>
                <w:lang w:eastAsia="en-AU"/>
              </w:rPr>
              <w:t>xplain variances between current year’s actuals with budget estima</w:t>
            </w:r>
            <w:r w:rsidR="00304387">
              <w:rPr>
                <w:sz w:val="18"/>
                <w:lang w:eastAsia="en-AU"/>
              </w:rPr>
              <w:t>tes and prior year’s actuals</w:t>
            </w:r>
            <w:r>
              <w:rPr>
                <w:sz w:val="18"/>
                <w:lang w:eastAsia="en-AU"/>
              </w:rPr>
              <w:t>.</w:t>
            </w:r>
          </w:p>
          <w:p w14:paraId="6AC77542" w14:textId="77777777" w:rsidR="005449E0" w:rsidRDefault="00267ADF" w:rsidP="00C116A3">
            <w:pPr>
              <w:pStyle w:val="Bullet1"/>
              <w:spacing w:before="0"/>
              <w:rPr>
                <w:sz w:val="18"/>
                <w:lang w:eastAsia="en-AU"/>
              </w:rPr>
            </w:pPr>
            <w:r>
              <w:rPr>
                <w:sz w:val="18"/>
                <w:lang w:eastAsia="en-AU"/>
              </w:rPr>
              <w:t>I</w:t>
            </w:r>
            <w:r w:rsidR="00304387">
              <w:rPr>
                <w:sz w:val="18"/>
                <w:lang w:eastAsia="en-AU"/>
              </w:rPr>
              <w:t>d</w:t>
            </w:r>
            <w:r w:rsidR="000A2267" w:rsidRPr="000A2267">
              <w:rPr>
                <w:sz w:val="18"/>
                <w:lang w:eastAsia="en-AU"/>
              </w:rPr>
              <w:t>entify ke</w:t>
            </w:r>
            <w:r w:rsidR="00304387">
              <w:rPr>
                <w:sz w:val="18"/>
                <w:lang w:eastAsia="en-AU"/>
              </w:rPr>
              <w:t>y drivers for monthly movement</w:t>
            </w:r>
            <w:r>
              <w:rPr>
                <w:sz w:val="18"/>
                <w:lang w:eastAsia="en-AU"/>
              </w:rPr>
              <w:t>.</w:t>
            </w:r>
          </w:p>
          <w:p w14:paraId="00EA6209" w14:textId="77777777" w:rsidR="005449E0" w:rsidRDefault="00267ADF" w:rsidP="00C116A3">
            <w:pPr>
              <w:pStyle w:val="Bullet1"/>
              <w:spacing w:before="0"/>
              <w:rPr>
                <w:sz w:val="18"/>
                <w:lang w:eastAsia="en-AU"/>
              </w:rPr>
            </w:pPr>
            <w:r>
              <w:rPr>
                <w:sz w:val="18"/>
                <w:lang w:eastAsia="en-AU"/>
              </w:rPr>
              <w:t>U</w:t>
            </w:r>
            <w:r w:rsidR="000A2267" w:rsidRPr="000A2267">
              <w:rPr>
                <w:sz w:val="18"/>
                <w:lang w:eastAsia="en-AU"/>
              </w:rPr>
              <w:t xml:space="preserve">pdate changes to the nature of this </w:t>
            </w:r>
            <w:r w:rsidR="00304387">
              <w:rPr>
                <w:sz w:val="18"/>
                <w:lang w:eastAsia="en-AU"/>
              </w:rPr>
              <w:t>account</w:t>
            </w:r>
            <w:r>
              <w:rPr>
                <w:sz w:val="18"/>
                <w:lang w:eastAsia="en-AU"/>
              </w:rPr>
              <w:t>.</w:t>
            </w:r>
          </w:p>
          <w:p w14:paraId="3ABFACE4" w14:textId="77777777" w:rsidR="000A2267" w:rsidRPr="000A2267" w:rsidRDefault="00267ADF" w:rsidP="00C116A3">
            <w:pPr>
              <w:pStyle w:val="Bullet1"/>
              <w:spacing w:before="0"/>
              <w:rPr>
                <w:sz w:val="18"/>
                <w:lang w:eastAsia="en-AU"/>
              </w:rPr>
            </w:pPr>
            <w:r>
              <w:rPr>
                <w:sz w:val="18"/>
                <w:lang w:eastAsia="en-AU"/>
              </w:rPr>
              <w:t>I</w:t>
            </w:r>
            <w:r w:rsidR="000A2267" w:rsidRPr="000A2267">
              <w:rPr>
                <w:sz w:val="18"/>
                <w:lang w:eastAsia="en-AU"/>
              </w:rPr>
              <w:t>dentify relationship to other items and external information to obtain additional assurance.</w:t>
            </w:r>
          </w:p>
        </w:tc>
      </w:tr>
      <w:tr w:rsidR="000A2267" w:rsidRPr="000A2267" w14:paraId="7445EAB5" w14:textId="77777777" w:rsidTr="00C116A3">
        <w:trPr>
          <w:trHeight w:val="2445"/>
        </w:trPr>
        <w:tc>
          <w:tcPr>
            <w:tcW w:w="660" w:type="dxa"/>
            <w:tcBorders>
              <w:top w:val="single" w:sz="12" w:space="0" w:color="FFFFFF"/>
              <w:left w:val="single" w:sz="8" w:space="0" w:color="FFFFFF"/>
              <w:bottom w:val="single" w:sz="8" w:space="0" w:color="FFFFFF"/>
              <w:right w:val="nil"/>
            </w:tcBorders>
            <w:shd w:val="clear" w:color="000000" w:fill="E2E3E2"/>
            <w:hideMark/>
          </w:tcPr>
          <w:p w14:paraId="6A787256"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3</w:t>
            </w:r>
          </w:p>
        </w:tc>
        <w:tc>
          <w:tcPr>
            <w:tcW w:w="5180" w:type="dxa"/>
            <w:tcBorders>
              <w:top w:val="nil"/>
              <w:left w:val="single" w:sz="8" w:space="0" w:color="FFFFFF"/>
              <w:bottom w:val="single" w:sz="8" w:space="0" w:color="FFFFFF"/>
              <w:right w:val="nil"/>
            </w:tcBorders>
            <w:shd w:val="clear" w:color="000000" w:fill="F2F2F2"/>
            <w:hideMark/>
          </w:tcPr>
          <w:p w14:paraId="29C7322C" w14:textId="77777777" w:rsidR="005449E0" w:rsidRDefault="000A2267" w:rsidP="00C116A3">
            <w:pPr>
              <w:pStyle w:val="Bullet1"/>
              <w:numPr>
                <w:ilvl w:val="0"/>
                <w:numId w:val="0"/>
              </w:numPr>
              <w:spacing w:before="0"/>
              <w:ind w:left="284" w:hanging="284"/>
              <w:rPr>
                <w:sz w:val="18"/>
                <w:lang w:eastAsia="en-AU"/>
              </w:rPr>
            </w:pPr>
            <w:r w:rsidRPr="000A2267">
              <w:rPr>
                <w:sz w:val="18"/>
                <w:lang w:eastAsia="en-AU"/>
              </w:rPr>
              <w:t>Undertake substantive testing</w:t>
            </w:r>
            <w:r w:rsidR="005449E0">
              <w:rPr>
                <w:sz w:val="18"/>
                <w:lang w:eastAsia="en-AU"/>
              </w:rPr>
              <w:t>:</w:t>
            </w:r>
          </w:p>
          <w:p w14:paraId="59DC8F29" w14:textId="77777777" w:rsidR="005449E0" w:rsidRDefault="00304387" w:rsidP="00C116A3">
            <w:pPr>
              <w:pStyle w:val="Bullet1"/>
              <w:spacing w:before="0"/>
              <w:rPr>
                <w:sz w:val="18"/>
                <w:lang w:eastAsia="en-AU"/>
              </w:rPr>
            </w:pPr>
            <w:r>
              <w:rPr>
                <w:sz w:val="18"/>
                <w:lang w:eastAsia="en-AU"/>
              </w:rPr>
              <w:t>sample method</w:t>
            </w:r>
          </w:p>
          <w:p w14:paraId="7D6CF52D" w14:textId="77777777" w:rsidR="005449E0" w:rsidRDefault="00304387" w:rsidP="00C116A3">
            <w:pPr>
              <w:pStyle w:val="Bullet1"/>
              <w:spacing w:before="0"/>
              <w:rPr>
                <w:sz w:val="18"/>
                <w:lang w:eastAsia="en-AU"/>
              </w:rPr>
            </w:pPr>
            <w:r>
              <w:rPr>
                <w:sz w:val="18"/>
                <w:lang w:eastAsia="en-AU"/>
              </w:rPr>
              <w:t>s</w:t>
            </w:r>
            <w:r w:rsidR="005449E0">
              <w:rPr>
                <w:sz w:val="18"/>
                <w:lang w:eastAsia="en-AU"/>
              </w:rPr>
              <w:t>ample size</w:t>
            </w:r>
          </w:p>
          <w:p w14:paraId="5806C505" w14:textId="77777777" w:rsidR="005449E0" w:rsidRDefault="00304387" w:rsidP="00C116A3">
            <w:pPr>
              <w:pStyle w:val="Bullet1"/>
              <w:spacing w:before="0"/>
              <w:rPr>
                <w:sz w:val="18"/>
                <w:lang w:eastAsia="en-AU"/>
              </w:rPr>
            </w:pPr>
            <w:r>
              <w:rPr>
                <w:sz w:val="18"/>
                <w:lang w:eastAsia="en-AU"/>
              </w:rPr>
              <w:t>t</w:t>
            </w:r>
            <w:r w:rsidR="000A2267" w:rsidRPr="000A2267">
              <w:rPr>
                <w:sz w:val="18"/>
                <w:lang w:eastAsia="en-AU"/>
              </w:rPr>
              <w:t>esting method (e.g</w:t>
            </w:r>
            <w:r>
              <w:rPr>
                <w:sz w:val="18"/>
                <w:lang w:eastAsia="en-AU"/>
              </w:rPr>
              <w:t xml:space="preserve">. </w:t>
            </w:r>
            <w:r w:rsidR="000A2267" w:rsidRPr="000A2267">
              <w:rPr>
                <w:sz w:val="18"/>
                <w:lang w:eastAsia="en-AU"/>
              </w:rPr>
              <w:t>substantive testing, cu</w:t>
            </w:r>
            <w:r>
              <w:rPr>
                <w:sz w:val="18"/>
                <w:lang w:eastAsia="en-AU"/>
              </w:rPr>
              <w:t>t-off testing, two way testing),</w:t>
            </w:r>
            <w:r w:rsidR="000A2267" w:rsidRPr="000A2267">
              <w:rPr>
                <w:sz w:val="18"/>
                <w:lang w:eastAsia="en-AU"/>
              </w:rPr>
              <w:t xml:space="preserve"> and</w:t>
            </w:r>
            <w:r w:rsidR="005449E0">
              <w:rPr>
                <w:sz w:val="18"/>
                <w:lang w:eastAsia="en-AU"/>
              </w:rPr>
              <w:t xml:space="preserve"> </w:t>
            </w:r>
          </w:p>
          <w:p w14:paraId="16C12C75" w14:textId="77777777" w:rsidR="000A2267" w:rsidRPr="000A2267" w:rsidRDefault="00304387" w:rsidP="00C116A3">
            <w:pPr>
              <w:pStyle w:val="Bullet1"/>
              <w:spacing w:before="0"/>
              <w:rPr>
                <w:sz w:val="18"/>
                <w:lang w:eastAsia="en-AU"/>
              </w:rPr>
            </w:pPr>
            <w:r>
              <w:rPr>
                <w:sz w:val="18"/>
                <w:lang w:eastAsia="en-AU"/>
              </w:rPr>
              <w:t>d</w:t>
            </w:r>
            <w:r w:rsidR="000A2267" w:rsidRPr="000A2267">
              <w:rPr>
                <w:sz w:val="18"/>
                <w:lang w:eastAsia="en-AU"/>
              </w:rPr>
              <w:t>ocument results.</w:t>
            </w:r>
          </w:p>
        </w:tc>
        <w:tc>
          <w:tcPr>
            <w:tcW w:w="2940" w:type="dxa"/>
            <w:tcBorders>
              <w:top w:val="nil"/>
              <w:left w:val="single" w:sz="8" w:space="0" w:color="FFFFFF"/>
              <w:bottom w:val="nil"/>
              <w:right w:val="nil"/>
            </w:tcBorders>
            <w:shd w:val="clear" w:color="000000" w:fill="F2F2F2"/>
            <w:hideMark/>
          </w:tcPr>
          <w:p w14:paraId="0BD33D9A" w14:textId="77777777" w:rsidR="00304387" w:rsidRPr="00304387" w:rsidRDefault="00267ADF" w:rsidP="00C116A3">
            <w:pPr>
              <w:pStyle w:val="Bullet1"/>
              <w:spacing w:before="0"/>
              <w:rPr>
                <w:rFonts w:ascii="Arial" w:eastAsia="Times New Roman" w:hAnsi="Arial" w:cs="Arial"/>
                <w:color w:val="000000"/>
                <w:sz w:val="18"/>
                <w:szCs w:val="18"/>
                <w:lang w:eastAsia="en-AU"/>
              </w:rPr>
            </w:pPr>
            <w:r>
              <w:rPr>
                <w:sz w:val="18"/>
                <w:lang w:eastAsia="en-AU"/>
              </w:rPr>
              <w:t>D</w:t>
            </w:r>
            <w:r w:rsidR="000A2267" w:rsidRPr="000A2267">
              <w:rPr>
                <w:sz w:val="18"/>
                <w:lang w:eastAsia="en-AU"/>
              </w:rPr>
              <w:t xml:space="preserve">ocument action </w:t>
            </w:r>
            <w:r w:rsidR="00304387">
              <w:rPr>
                <w:sz w:val="18"/>
                <w:lang w:eastAsia="en-AU"/>
              </w:rPr>
              <w:t>plan if errors were identified</w:t>
            </w:r>
            <w:r>
              <w:rPr>
                <w:sz w:val="18"/>
                <w:lang w:eastAsia="en-AU"/>
              </w:rPr>
              <w:t>.</w:t>
            </w:r>
          </w:p>
          <w:p w14:paraId="41EF0028" w14:textId="77777777" w:rsidR="005449E0" w:rsidRPr="005449E0" w:rsidRDefault="00267ADF" w:rsidP="00C116A3">
            <w:pPr>
              <w:pStyle w:val="Bullet1"/>
              <w:spacing w:before="0"/>
              <w:rPr>
                <w:rFonts w:ascii="Arial" w:eastAsia="Times New Roman" w:hAnsi="Arial" w:cs="Arial"/>
                <w:color w:val="000000"/>
                <w:sz w:val="18"/>
                <w:szCs w:val="18"/>
                <w:lang w:eastAsia="en-AU"/>
              </w:rPr>
            </w:pPr>
            <w:r>
              <w:rPr>
                <w:sz w:val="18"/>
                <w:lang w:eastAsia="en-AU"/>
              </w:rPr>
              <w:t>T</w:t>
            </w:r>
            <w:r w:rsidR="000A2267" w:rsidRPr="000A2267">
              <w:rPr>
                <w:sz w:val="18"/>
                <w:lang w:eastAsia="en-AU"/>
              </w:rPr>
              <w:t>ake fo</w:t>
            </w:r>
            <w:r>
              <w:rPr>
                <w:sz w:val="18"/>
                <w:lang w:eastAsia="en-AU"/>
              </w:rPr>
              <w:t>llow-up actions with the relevant finance manager</w:t>
            </w:r>
            <w:r w:rsidR="000A2267" w:rsidRPr="000A2267">
              <w:rPr>
                <w:sz w:val="18"/>
                <w:lang w:eastAsia="en-AU"/>
              </w:rPr>
              <w:t xml:space="preserve"> or business owner to ensure these errors are re</w:t>
            </w:r>
            <w:r>
              <w:rPr>
                <w:sz w:val="18"/>
                <w:lang w:eastAsia="en-AU"/>
              </w:rPr>
              <w:t>ctified in a timely manner.</w:t>
            </w:r>
          </w:p>
          <w:p w14:paraId="08E5D5C0" w14:textId="77777777" w:rsidR="000A2267" w:rsidRPr="000A2267" w:rsidRDefault="00267ADF" w:rsidP="00C116A3">
            <w:pPr>
              <w:pStyle w:val="Bullet1"/>
              <w:spacing w:before="0"/>
              <w:rPr>
                <w:rFonts w:ascii="Arial" w:eastAsia="Times New Roman" w:hAnsi="Arial" w:cs="Arial"/>
                <w:color w:val="000000"/>
                <w:sz w:val="18"/>
                <w:szCs w:val="18"/>
                <w:lang w:eastAsia="en-AU"/>
              </w:rPr>
            </w:pPr>
            <w:r>
              <w:rPr>
                <w:sz w:val="18"/>
                <w:lang w:eastAsia="en-AU"/>
              </w:rPr>
              <w:t xml:space="preserve">Escalate </w:t>
            </w:r>
            <w:r w:rsidR="000A2267" w:rsidRPr="000A2267">
              <w:rPr>
                <w:sz w:val="18"/>
                <w:lang w:eastAsia="en-AU"/>
              </w:rPr>
              <w:t>as appropriate.</w:t>
            </w:r>
          </w:p>
        </w:tc>
      </w:tr>
      <w:tr w:rsidR="000A2267" w:rsidRPr="000A2267" w14:paraId="0B2EB703" w14:textId="77777777" w:rsidTr="00C116A3">
        <w:trPr>
          <w:trHeight w:val="900"/>
        </w:trPr>
        <w:tc>
          <w:tcPr>
            <w:tcW w:w="660" w:type="dxa"/>
            <w:tcBorders>
              <w:top w:val="single" w:sz="12" w:space="0" w:color="FFFFFF"/>
              <w:left w:val="single" w:sz="8" w:space="0" w:color="FFFFFF"/>
              <w:bottom w:val="single" w:sz="8" w:space="0" w:color="FFFFFF"/>
              <w:right w:val="nil"/>
            </w:tcBorders>
            <w:shd w:val="clear" w:color="000000" w:fill="E2E3E2"/>
            <w:hideMark/>
          </w:tcPr>
          <w:p w14:paraId="394A184B"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4</w:t>
            </w:r>
          </w:p>
        </w:tc>
        <w:tc>
          <w:tcPr>
            <w:tcW w:w="5180" w:type="dxa"/>
            <w:tcBorders>
              <w:top w:val="nil"/>
              <w:left w:val="single" w:sz="8" w:space="0" w:color="FFFFFF"/>
              <w:bottom w:val="single" w:sz="8" w:space="0" w:color="FFFFFF"/>
              <w:right w:val="nil"/>
            </w:tcBorders>
            <w:shd w:val="clear" w:color="000000" w:fill="F2F2F2"/>
            <w:hideMark/>
          </w:tcPr>
          <w:p w14:paraId="6A92B682" w14:textId="77777777" w:rsidR="000A2267" w:rsidRPr="00DA6B2D" w:rsidRDefault="000A2267" w:rsidP="00C116A3">
            <w:pPr>
              <w:spacing w:before="0"/>
              <w:rPr>
                <w:sz w:val="18"/>
                <w:lang w:eastAsia="en-AU"/>
              </w:rPr>
            </w:pPr>
            <w:r w:rsidRPr="00DA6B2D">
              <w:rPr>
                <w:sz w:val="18"/>
                <w:lang w:eastAsia="en-AU"/>
              </w:rPr>
              <w:t xml:space="preserve">Check and ensure all reconciliations to sub-ledgers and supporting document are properly prepared and submitted on </w:t>
            </w:r>
            <w:r w:rsidR="00267ADF">
              <w:rPr>
                <w:sz w:val="18"/>
                <w:lang w:eastAsia="en-AU"/>
              </w:rPr>
              <w:t>time.</w:t>
            </w:r>
          </w:p>
        </w:tc>
        <w:tc>
          <w:tcPr>
            <w:tcW w:w="2940" w:type="dxa"/>
            <w:tcBorders>
              <w:top w:val="nil"/>
              <w:left w:val="single" w:sz="8" w:space="0" w:color="FFFFFF"/>
              <w:bottom w:val="nil"/>
              <w:right w:val="nil"/>
            </w:tcBorders>
            <w:shd w:val="clear" w:color="000000" w:fill="F2F2F2"/>
            <w:hideMark/>
          </w:tcPr>
          <w:p w14:paraId="19707B16" w14:textId="77777777" w:rsidR="000A2267" w:rsidRPr="00DA6B2D" w:rsidRDefault="000A2267" w:rsidP="00C116A3">
            <w:pPr>
              <w:spacing w:before="0"/>
              <w:rPr>
                <w:sz w:val="18"/>
                <w:lang w:eastAsia="en-AU"/>
              </w:rPr>
            </w:pPr>
            <w:r w:rsidRPr="00DA6B2D">
              <w:rPr>
                <w:sz w:val="18"/>
                <w:lang w:eastAsia="en-AU"/>
              </w:rPr>
              <w:t>Follow-up with responsible team(s) if the GL reconciliation doesn’t meet expectations.</w:t>
            </w:r>
          </w:p>
        </w:tc>
      </w:tr>
      <w:tr w:rsidR="000A2267" w:rsidRPr="000A2267" w14:paraId="4842EEBB" w14:textId="77777777" w:rsidTr="00C116A3">
        <w:trPr>
          <w:trHeight w:val="1560"/>
        </w:trPr>
        <w:tc>
          <w:tcPr>
            <w:tcW w:w="660" w:type="dxa"/>
            <w:tcBorders>
              <w:top w:val="single" w:sz="12" w:space="0" w:color="FFFFFF"/>
              <w:left w:val="single" w:sz="8" w:space="0" w:color="FFFFFF"/>
              <w:bottom w:val="single" w:sz="8" w:space="0" w:color="FFFFFF"/>
              <w:right w:val="nil"/>
            </w:tcBorders>
            <w:shd w:val="clear" w:color="000000" w:fill="E2E3E2"/>
            <w:hideMark/>
          </w:tcPr>
          <w:p w14:paraId="1A2FB486"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5</w:t>
            </w:r>
          </w:p>
        </w:tc>
        <w:tc>
          <w:tcPr>
            <w:tcW w:w="5180" w:type="dxa"/>
            <w:tcBorders>
              <w:top w:val="nil"/>
              <w:left w:val="single" w:sz="8" w:space="0" w:color="FFFFFF"/>
              <w:bottom w:val="single" w:sz="8" w:space="0" w:color="FFFFFF"/>
              <w:right w:val="nil"/>
            </w:tcBorders>
            <w:shd w:val="clear" w:color="000000" w:fill="F2F2F2"/>
            <w:hideMark/>
          </w:tcPr>
          <w:p w14:paraId="332D48A1" w14:textId="77777777" w:rsidR="000A2267" w:rsidRPr="00DA6B2D" w:rsidRDefault="00267ADF" w:rsidP="00C116A3">
            <w:pPr>
              <w:spacing w:before="0"/>
              <w:rPr>
                <w:sz w:val="18"/>
                <w:lang w:eastAsia="en-AU"/>
              </w:rPr>
            </w:pPr>
            <w:r>
              <w:rPr>
                <w:sz w:val="18"/>
                <w:lang w:eastAsia="en-AU"/>
              </w:rPr>
              <w:t>Conduct a risk review.</w:t>
            </w:r>
          </w:p>
        </w:tc>
        <w:tc>
          <w:tcPr>
            <w:tcW w:w="2940" w:type="dxa"/>
            <w:tcBorders>
              <w:top w:val="nil"/>
              <w:left w:val="single" w:sz="8" w:space="0" w:color="FFFFFF"/>
              <w:bottom w:val="nil"/>
              <w:right w:val="nil"/>
            </w:tcBorders>
            <w:shd w:val="clear" w:color="000000" w:fill="F2F2F2"/>
            <w:hideMark/>
          </w:tcPr>
          <w:p w14:paraId="6B481B0F" w14:textId="77777777" w:rsidR="000A2267" w:rsidRPr="00DA6B2D" w:rsidRDefault="000A2267" w:rsidP="00C116A3">
            <w:pPr>
              <w:spacing w:before="0"/>
              <w:rPr>
                <w:sz w:val="18"/>
                <w:lang w:eastAsia="en-AU"/>
              </w:rPr>
            </w:pPr>
            <w:r w:rsidRPr="00DA6B2D">
              <w:rPr>
                <w:sz w:val="18"/>
                <w:lang w:eastAsia="en-AU"/>
              </w:rPr>
              <w:t xml:space="preserve">Review the nature, materiality, risk existence, effectiveness and frequency of mitigating controls to ensure that the residual risk is reduced to an acceptable level. </w:t>
            </w:r>
          </w:p>
        </w:tc>
      </w:tr>
      <w:tr w:rsidR="000A2267" w:rsidRPr="000A2267" w14:paraId="65FE630C" w14:textId="77777777" w:rsidTr="00C116A3">
        <w:trPr>
          <w:trHeight w:val="2010"/>
        </w:trPr>
        <w:tc>
          <w:tcPr>
            <w:tcW w:w="660" w:type="dxa"/>
            <w:tcBorders>
              <w:top w:val="single" w:sz="12" w:space="0" w:color="FFFFFF"/>
              <w:left w:val="single" w:sz="8" w:space="0" w:color="FFFFFF"/>
              <w:bottom w:val="single" w:sz="8" w:space="0" w:color="FFFFFF"/>
              <w:right w:val="nil"/>
            </w:tcBorders>
            <w:shd w:val="clear" w:color="000000" w:fill="E2E3E2"/>
            <w:hideMark/>
          </w:tcPr>
          <w:p w14:paraId="4ACD6582" w14:textId="77777777" w:rsidR="000A2267" w:rsidRPr="000A2267" w:rsidRDefault="000A2267" w:rsidP="000A2267">
            <w:pPr>
              <w:suppressAutoHyphens w:val="0"/>
              <w:spacing w:before="0" w:after="0" w:line="240" w:lineRule="auto"/>
              <w:rPr>
                <w:rFonts w:ascii="Arial" w:eastAsia="Times New Roman" w:hAnsi="Arial" w:cs="Arial"/>
                <w:b/>
                <w:bCs/>
                <w:i/>
                <w:iCs/>
                <w:color w:val="000000"/>
                <w:sz w:val="18"/>
                <w:szCs w:val="18"/>
                <w:lang w:eastAsia="en-AU"/>
              </w:rPr>
            </w:pPr>
            <w:r w:rsidRPr="000A2267">
              <w:rPr>
                <w:rFonts w:ascii="Arial" w:eastAsia="Times New Roman" w:hAnsi="Arial" w:cs="Arial"/>
                <w:b/>
                <w:bCs/>
                <w:i/>
                <w:iCs/>
                <w:color w:val="000000"/>
                <w:sz w:val="18"/>
                <w:szCs w:val="18"/>
                <w:lang w:eastAsia="en-AU"/>
              </w:rPr>
              <w:t>6</w:t>
            </w:r>
          </w:p>
        </w:tc>
        <w:tc>
          <w:tcPr>
            <w:tcW w:w="5180" w:type="dxa"/>
            <w:tcBorders>
              <w:top w:val="nil"/>
              <w:left w:val="single" w:sz="8" w:space="0" w:color="FFFFFF"/>
              <w:bottom w:val="single" w:sz="8" w:space="0" w:color="FFFFFF"/>
              <w:right w:val="nil"/>
            </w:tcBorders>
            <w:shd w:val="clear" w:color="000000" w:fill="F2F2F2"/>
            <w:hideMark/>
          </w:tcPr>
          <w:p w14:paraId="44BC0371" w14:textId="77777777" w:rsidR="000A2267" w:rsidRPr="00DA6B2D" w:rsidRDefault="000A2267" w:rsidP="00C116A3">
            <w:pPr>
              <w:spacing w:before="0"/>
              <w:rPr>
                <w:sz w:val="18"/>
                <w:lang w:eastAsia="en-AU"/>
              </w:rPr>
            </w:pPr>
            <w:r w:rsidRPr="00DA6B2D">
              <w:rPr>
                <w:sz w:val="18"/>
                <w:lang w:eastAsia="en-AU"/>
              </w:rPr>
              <w:t xml:space="preserve">Re-assess the inherent risk based on additional information obtained </w:t>
            </w:r>
            <w:r w:rsidR="00267ADF">
              <w:rPr>
                <w:sz w:val="18"/>
                <w:lang w:eastAsia="en-AU"/>
              </w:rPr>
              <w:t>during month end assurance work.</w:t>
            </w:r>
          </w:p>
        </w:tc>
        <w:tc>
          <w:tcPr>
            <w:tcW w:w="2940" w:type="dxa"/>
            <w:tcBorders>
              <w:top w:val="nil"/>
              <w:left w:val="single" w:sz="8" w:space="0" w:color="FFFFFF"/>
              <w:bottom w:val="nil"/>
              <w:right w:val="nil"/>
            </w:tcBorders>
            <w:shd w:val="clear" w:color="000000" w:fill="F2F2F2"/>
            <w:hideMark/>
          </w:tcPr>
          <w:p w14:paraId="7BDCF05F" w14:textId="77777777" w:rsidR="000A2267" w:rsidRPr="00DA6B2D" w:rsidRDefault="000A2267" w:rsidP="00C116A3">
            <w:pPr>
              <w:spacing w:before="0"/>
              <w:rPr>
                <w:sz w:val="18"/>
                <w:lang w:eastAsia="en-AU"/>
              </w:rPr>
            </w:pPr>
            <w:r w:rsidRPr="00DA6B2D">
              <w:rPr>
                <w:sz w:val="18"/>
                <w:lang w:eastAsia="en-AU"/>
              </w:rPr>
              <w:t>Consider if there are indicators that the nature, materiality or risk profile of the account may have changed. Adjust the reconciliation schedule accordingly and consider if the controls are proportionate to the risk.</w:t>
            </w:r>
          </w:p>
        </w:tc>
      </w:tr>
    </w:tbl>
    <w:p w14:paraId="6B2AAAFC" w14:textId="77777777" w:rsidR="00DA6B2D" w:rsidRDefault="00DA6B2D" w:rsidP="000A2267">
      <w:pPr>
        <w:tabs>
          <w:tab w:val="left" w:pos="3099"/>
        </w:tabs>
        <w:sectPr w:rsidR="00DA6B2D" w:rsidSect="007B6689">
          <w:headerReference w:type="default" r:id="rId26"/>
          <w:pgSz w:w="11906" w:h="16838" w:code="9"/>
          <w:pgMar w:top="1418" w:right="1418" w:bottom="1418" w:left="1418" w:header="567" w:footer="624" w:gutter="0"/>
          <w:cols w:space="708"/>
          <w:docGrid w:linePitch="360"/>
        </w:sectPr>
      </w:pPr>
    </w:p>
    <w:p w14:paraId="5EEE6767" w14:textId="77777777" w:rsidR="00DA6B2D" w:rsidRPr="00D3138E" w:rsidRDefault="00DA6B2D" w:rsidP="00A710A2">
      <w:pPr>
        <w:rPr>
          <w:color w:val="000000" w:themeColor="text1"/>
          <w:sz w:val="30"/>
          <w:szCs w:val="26"/>
        </w:rPr>
      </w:pPr>
      <w:r w:rsidRPr="00D3138E">
        <w:rPr>
          <w:color w:val="000000" w:themeColor="text1"/>
          <w:sz w:val="30"/>
          <w:szCs w:val="26"/>
        </w:rPr>
        <w:t>Risk-</w:t>
      </w:r>
      <w:r w:rsidR="003E74E8" w:rsidRPr="00D3138E">
        <w:rPr>
          <w:color w:val="000000" w:themeColor="text1"/>
          <w:sz w:val="30"/>
          <w:szCs w:val="26"/>
        </w:rPr>
        <w:t>b</w:t>
      </w:r>
      <w:r w:rsidRPr="00D3138E">
        <w:rPr>
          <w:color w:val="000000" w:themeColor="text1"/>
          <w:sz w:val="30"/>
          <w:szCs w:val="26"/>
        </w:rPr>
        <w:t xml:space="preserve">ased </w:t>
      </w:r>
      <w:r w:rsidR="003E74E8" w:rsidRPr="00D3138E">
        <w:rPr>
          <w:color w:val="000000" w:themeColor="text1"/>
          <w:sz w:val="30"/>
          <w:szCs w:val="26"/>
        </w:rPr>
        <w:t>f</w:t>
      </w:r>
      <w:r w:rsidRPr="00D3138E">
        <w:rPr>
          <w:color w:val="000000" w:themeColor="text1"/>
          <w:sz w:val="30"/>
          <w:szCs w:val="26"/>
        </w:rPr>
        <w:t xml:space="preserve">inancial </w:t>
      </w:r>
      <w:r w:rsidR="003E74E8" w:rsidRPr="00D3138E">
        <w:rPr>
          <w:color w:val="000000" w:themeColor="text1"/>
          <w:sz w:val="30"/>
          <w:szCs w:val="26"/>
        </w:rPr>
        <w:t>s</w:t>
      </w:r>
      <w:r w:rsidRPr="00D3138E">
        <w:rPr>
          <w:color w:val="000000" w:themeColor="text1"/>
          <w:sz w:val="30"/>
          <w:szCs w:val="26"/>
        </w:rPr>
        <w:t xml:space="preserve">tatement </w:t>
      </w:r>
      <w:r w:rsidR="003E74E8" w:rsidRPr="00D3138E">
        <w:rPr>
          <w:color w:val="000000" w:themeColor="text1"/>
          <w:sz w:val="30"/>
          <w:szCs w:val="26"/>
        </w:rPr>
        <w:t>a</w:t>
      </w:r>
      <w:r w:rsidRPr="00D3138E">
        <w:rPr>
          <w:color w:val="000000" w:themeColor="text1"/>
          <w:sz w:val="30"/>
          <w:szCs w:val="26"/>
        </w:rPr>
        <w:t xml:space="preserve">ssurance </w:t>
      </w:r>
      <w:r w:rsidR="003E74E8" w:rsidRPr="00D3138E">
        <w:rPr>
          <w:color w:val="000000" w:themeColor="text1"/>
          <w:sz w:val="30"/>
          <w:szCs w:val="26"/>
        </w:rPr>
        <w:t>p</w:t>
      </w:r>
      <w:r w:rsidRPr="00D3138E">
        <w:rPr>
          <w:color w:val="000000" w:themeColor="text1"/>
          <w:sz w:val="30"/>
          <w:szCs w:val="26"/>
        </w:rPr>
        <w:t xml:space="preserve">rocess </w:t>
      </w:r>
      <w:r w:rsidR="003E74E8" w:rsidRPr="00D3138E">
        <w:rPr>
          <w:color w:val="000000" w:themeColor="text1"/>
          <w:sz w:val="30"/>
          <w:szCs w:val="26"/>
        </w:rPr>
        <w:t>g</w:t>
      </w:r>
      <w:r w:rsidRPr="00D3138E">
        <w:rPr>
          <w:color w:val="000000" w:themeColor="text1"/>
          <w:sz w:val="30"/>
          <w:szCs w:val="26"/>
        </w:rPr>
        <w:t>uidance</w:t>
      </w:r>
    </w:p>
    <w:p w14:paraId="7B01BCF2" w14:textId="77777777" w:rsidR="00DA6B2D" w:rsidRPr="00267ADF" w:rsidRDefault="00DA6B2D" w:rsidP="001F0B4F">
      <w:pPr>
        <w:pStyle w:val="Heading5"/>
        <w:rPr>
          <w:b/>
          <w:i w:val="0"/>
          <w:color w:val="auto"/>
          <w:sz w:val="24"/>
          <w:szCs w:val="24"/>
        </w:rPr>
      </w:pPr>
      <w:r w:rsidRPr="00267ADF">
        <w:rPr>
          <w:b/>
          <w:i w:val="0"/>
          <w:color w:val="auto"/>
          <w:sz w:val="24"/>
          <w:szCs w:val="24"/>
        </w:rPr>
        <w:t>Analytical procedures</w:t>
      </w:r>
    </w:p>
    <w:p w14:paraId="0CBA8AA6" w14:textId="77777777" w:rsidR="00DA6B2D" w:rsidRDefault="00DA6B2D" w:rsidP="00DA6B2D">
      <w:r>
        <w:t>Analytical procedures involve analysing movements, significant ratio, trends and relationships for unusual change and questionable items. Analytical procedures include:</w:t>
      </w:r>
    </w:p>
    <w:p w14:paraId="6B65CA29" w14:textId="77777777" w:rsidR="00DA6B2D" w:rsidRDefault="00267ADF" w:rsidP="00DA6B2D">
      <w:pPr>
        <w:pStyle w:val="Bullet1"/>
      </w:pPr>
      <w:r>
        <w:t>comparing actuals to budget</w:t>
      </w:r>
    </w:p>
    <w:p w14:paraId="3B096827" w14:textId="77777777" w:rsidR="00267ADF" w:rsidRDefault="00267ADF" w:rsidP="00DA6B2D">
      <w:pPr>
        <w:pStyle w:val="Bullet1"/>
      </w:pPr>
      <w:r>
        <w:t>c</w:t>
      </w:r>
      <w:r w:rsidR="00DA6B2D">
        <w:t>omparing current yea</w:t>
      </w:r>
      <w:r>
        <w:t>r results to prior year results</w:t>
      </w:r>
    </w:p>
    <w:p w14:paraId="72ED7150" w14:textId="77777777" w:rsidR="00DA6B2D" w:rsidRDefault="00267ADF" w:rsidP="00DA6B2D">
      <w:pPr>
        <w:pStyle w:val="Bullet1"/>
      </w:pPr>
      <w:r>
        <w:t>analysis of monthly movements</w:t>
      </w:r>
    </w:p>
    <w:p w14:paraId="1A20FF67" w14:textId="77777777" w:rsidR="00DA6B2D" w:rsidRDefault="00267ADF" w:rsidP="00DA6B2D">
      <w:pPr>
        <w:pStyle w:val="Bullet1"/>
      </w:pPr>
      <w:r>
        <w:t>ratio and trend analysis</w:t>
      </w:r>
    </w:p>
    <w:p w14:paraId="7EF2D746" w14:textId="77777777" w:rsidR="00267ADF" w:rsidRDefault="00267ADF" w:rsidP="00DA6B2D">
      <w:pPr>
        <w:pStyle w:val="Bullet1"/>
      </w:pPr>
      <w:r>
        <w:t>analysis of segments</w:t>
      </w:r>
    </w:p>
    <w:p w14:paraId="453995DC" w14:textId="77777777" w:rsidR="00DA6B2D" w:rsidRDefault="00267ADF" w:rsidP="00DA6B2D">
      <w:pPr>
        <w:pStyle w:val="Bullet1"/>
      </w:pPr>
      <w:r>
        <w:t>e</w:t>
      </w:r>
      <w:r w:rsidR="00DA6B2D">
        <w:t>valuating logical relationships between financial items (e</w:t>
      </w:r>
      <w:r>
        <w:t>.</w:t>
      </w:r>
      <w:r w:rsidR="00DA6B2D">
        <w:t>g. payables to expense; receivables to revenue; property operating costs to land and building</w:t>
      </w:r>
      <w:r>
        <w:t>s; maintenance costs to assets)</w:t>
      </w:r>
    </w:p>
    <w:p w14:paraId="4D36F575" w14:textId="77777777" w:rsidR="00DA6B2D" w:rsidRDefault="00267ADF" w:rsidP="00DA6B2D">
      <w:pPr>
        <w:pStyle w:val="Bullet1"/>
      </w:pPr>
      <w:r>
        <w:t>a</w:t>
      </w:r>
      <w:r w:rsidR="00DA6B2D">
        <w:t>ged trial balance analysis (receivables</w:t>
      </w:r>
      <w:r>
        <w:t>/payables/open purchase orders)</w:t>
      </w:r>
    </w:p>
    <w:p w14:paraId="50736FDB" w14:textId="77777777" w:rsidR="00DA6B2D" w:rsidRDefault="00267ADF" w:rsidP="00DA6B2D">
      <w:pPr>
        <w:pStyle w:val="Bullet1"/>
      </w:pPr>
      <w:r>
        <w:t>c</w:t>
      </w:r>
      <w:r w:rsidR="00DA6B2D">
        <w:t>onsistency with other business or environmental information and documents (minutes, contracts, legal claims, correspondence etc</w:t>
      </w:r>
      <w:r>
        <w:t>.)</w:t>
      </w:r>
      <w:r w:rsidR="00DA6B2D">
        <w:t xml:space="preserve"> </w:t>
      </w:r>
    </w:p>
    <w:p w14:paraId="7797030A" w14:textId="77777777" w:rsidR="00DA6B2D" w:rsidRDefault="00267ADF" w:rsidP="00DA6B2D">
      <w:pPr>
        <w:pStyle w:val="Bullet1"/>
      </w:pPr>
      <w:r>
        <w:t>a</w:t>
      </w:r>
      <w:r w:rsidR="00DA6B2D">
        <w:t xml:space="preserve">nalysis of payroll costs to staff numbers (average cost and movement </w:t>
      </w:r>
      <w:r>
        <w:t>in average costs across years)</w:t>
      </w:r>
    </w:p>
    <w:p w14:paraId="775C98B5" w14:textId="77777777" w:rsidR="00267ADF" w:rsidRDefault="00267ADF" w:rsidP="00DA6B2D">
      <w:pPr>
        <w:pStyle w:val="Bullet1"/>
      </w:pPr>
      <w:r>
        <w:t>a</w:t>
      </w:r>
      <w:r w:rsidR="00DA6B2D">
        <w:t>nalysis of leave provisions t</w:t>
      </w:r>
      <w:r>
        <w:t>o staff numbers</w:t>
      </w:r>
    </w:p>
    <w:p w14:paraId="365B3E2F" w14:textId="77777777" w:rsidR="00DA6B2D" w:rsidRDefault="00267ADF" w:rsidP="00DA6B2D">
      <w:pPr>
        <w:pStyle w:val="Bullet1"/>
      </w:pPr>
      <w:r>
        <w:t>c</w:t>
      </w:r>
      <w:r w:rsidR="00DA6B2D">
        <w:t>omparing the daily payroll cost to the accr</w:t>
      </w:r>
      <w:r>
        <w:t>ued payroll cost at period end</w:t>
      </w:r>
    </w:p>
    <w:p w14:paraId="656D503D" w14:textId="77777777" w:rsidR="00DA6B2D" w:rsidRDefault="00267ADF" w:rsidP="00DA6B2D">
      <w:pPr>
        <w:pStyle w:val="Bullet1"/>
      </w:pPr>
      <w:r>
        <w:t>c</w:t>
      </w:r>
      <w:r w:rsidR="00DA6B2D">
        <w:t xml:space="preserve">ompare the number of child support cases and </w:t>
      </w:r>
      <w:r>
        <w:t>average cost per case to budget, and</w:t>
      </w:r>
    </w:p>
    <w:p w14:paraId="2DAC12B9" w14:textId="77777777" w:rsidR="00DA6B2D" w:rsidRDefault="00267ADF" w:rsidP="00DA6B2D">
      <w:pPr>
        <w:pStyle w:val="Bullet1"/>
      </w:pPr>
      <w:r>
        <w:t>c</w:t>
      </w:r>
      <w:r w:rsidR="00DA6B2D">
        <w:t>onsider competitive neutrality and dividend revenue as a proportion to operating revenue/surplus as appropriate.</w:t>
      </w:r>
    </w:p>
    <w:p w14:paraId="3D56FF86" w14:textId="77777777" w:rsidR="00DA6B2D" w:rsidRPr="00267ADF" w:rsidRDefault="00DA6B2D" w:rsidP="001F0B4F">
      <w:pPr>
        <w:pStyle w:val="Heading5"/>
        <w:rPr>
          <w:b/>
          <w:i w:val="0"/>
          <w:color w:val="auto"/>
          <w:sz w:val="24"/>
          <w:szCs w:val="24"/>
        </w:rPr>
      </w:pPr>
      <w:r w:rsidRPr="00267ADF">
        <w:rPr>
          <w:b/>
          <w:i w:val="0"/>
          <w:color w:val="auto"/>
          <w:sz w:val="24"/>
          <w:szCs w:val="24"/>
        </w:rPr>
        <w:t>Substantive Testing</w:t>
      </w:r>
    </w:p>
    <w:p w14:paraId="4D9599FC" w14:textId="77777777" w:rsidR="00DA6B2D" w:rsidRDefault="00DA6B2D" w:rsidP="00DA6B2D">
      <w:r>
        <w:t xml:space="preserve">Substantive testing provides assurance that: </w:t>
      </w:r>
    </w:p>
    <w:p w14:paraId="7F413E5F" w14:textId="77777777" w:rsidR="00DA6B2D" w:rsidRDefault="00267ADF" w:rsidP="00DA6B2D">
      <w:pPr>
        <w:pStyle w:val="Bullet1"/>
      </w:pPr>
      <w:r>
        <w:t>t</w:t>
      </w:r>
      <w:r w:rsidR="00DA6B2D">
        <w:t>he transaction occur</w:t>
      </w:r>
      <w:r>
        <w:t>red/balance exists and is valid</w:t>
      </w:r>
    </w:p>
    <w:p w14:paraId="0502BCF3" w14:textId="77777777" w:rsidR="00DA6B2D" w:rsidRDefault="00267ADF" w:rsidP="00DA6B2D">
      <w:pPr>
        <w:pStyle w:val="Bullet1"/>
      </w:pPr>
      <w:r>
        <w:t>t</w:t>
      </w:r>
      <w:r w:rsidR="00DA6B2D">
        <w:t>he transaction/balance has been</w:t>
      </w:r>
      <w:r>
        <w:t xml:space="preserve"> recorded in the correct period</w:t>
      </w:r>
    </w:p>
    <w:p w14:paraId="55176242" w14:textId="77777777" w:rsidR="00DA6B2D" w:rsidRDefault="00267ADF" w:rsidP="00DA6B2D">
      <w:pPr>
        <w:pStyle w:val="Bullet1"/>
      </w:pPr>
      <w:r>
        <w:t>t</w:t>
      </w:r>
      <w:r w:rsidR="00DA6B2D">
        <w:t xml:space="preserve">he value of the transaction or balance </w:t>
      </w:r>
      <w:r>
        <w:t>is correct and can be realised</w:t>
      </w:r>
    </w:p>
    <w:p w14:paraId="7D216FB7" w14:textId="77777777" w:rsidR="00DA6B2D" w:rsidRDefault="00267ADF" w:rsidP="00DA6B2D">
      <w:pPr>
        <w:pStyle w:val="Bullet1"/>
      </w:pPr>
      <w:r>
        <w:t>c</w:t>
      </w:r>
      <w:r w:rsidR="00DA6B2D">
        <w:t>o</w:t>
      </w:r>
      <w:r>
        <w:t>mplex calculations are accurate</w:t>
      </w:r>
      <w:r w:rsidR="00DA6B2D">
        <w:t xml:space="preserve"> </w:t>
      </w:r>
    </w:p>
    <w:p w14:paraId="06C7B559" w14:textId="77777777" w:rsidR="00DA6B2D" w:rsidRDefault="00267ADF" w:rsidP="00DA6B2D">
      <w:pPr>
        <w:pStyle w:val="Bullet1"/>
      </w:pPr>
      <w:r>
        <w:t>j</w:t>
      </w:r>
      <w:r w:rsidR="00DA6B2D">
        <w:t>udgement is sound and supported by expert and in</w:t>
      </w:r>
      <w:r>
        <w:t>dependent advice as appropriate</w:t>
      </w:r>
    </w:p>
    <w:p w14:paraId="3684C02B" w14:textId="77777777" w:rsidR="00267ADF" w:rsidRDefault="00267ADF" w:rsidP="00DA6B2D">
      <w:pPr>
        <w:pStyle w:val="Bullet1"/>
      </w:pPr>
      <w:r>
        <w:t>t</w:t>
      </w:r>
      <w:r w:rsidR="00DA6B2D">
        <w:t>he accounting standards have been in</w:t>
      </w:r>
      <w:r>
        <w:t xml:space="preserve">terpreted and applied correctly, and </w:t>
      </w:r>
    </w:p>
    <w:p w14:paraId="1DCD0B3D" w14:textId="77777777" w:rsidR="00DA6B2D" w:rsidRDefault="00267ADF" w:rsidP="00DA6B2D">
      <w:pPr>
        <w:pStyle w:val="Bullet1"/>
      </w:pPr>
      <w:r>
        <w:t>c</w:t>
      </w:r>
      <w:r w:rsidR="00DA6B2D">
        <w:t>osts are appropriately classified.</w:t>
      </w:r>
    </w:p>
    <w:p w14:paraId="5E34DFED" w14:textId="77777777" w:rsidR="00DA6B2D" w:rsidRDefault="00DA6B2D" w:rsidP="00DA6B2D">
      <w:r>
        <w:t>Review large and unusual Items - depending upon the nature of the balance this might include reviewing:</w:t>
      </w:r>
    </w:p>
    <w:p w14:paraId="2D7F6CDA" w14:textId="77777777" w:rsidR="00DA6B2D" w:rsidRDefault="00DA6BE5" w:rsidP="00DA6B2D">
      <w:pPr>
        <w:pStyle w:val="Bullet1"/>
      </w:pPr>
      <w:r>
        <w:t>t</w:t>
      </w:r>
      <w:r w:rsidR="00DA6B2D">
        <w:t>ransa</w:t>
      </w:r>
      <w:r>
        <w:t>ctions above a stated threshold</w:t>
      </w:r>
    </w:p>
    <w:p w14:paraId="0C7FB44D" w14:textId="77777777" w:rsidR="00DA6B2D" w:rsidRDefault="00DA6BE5" w:rsidP="00DA6B2D">
      <w:pPr>
        <w:pStyle w:val="Bullet1"/>
      </w:pPr>
      <w:r>
        <w:t>d</w:t>
      </w:r>
      <w:r w:rsidR="00DA6B2D">
        <w:t>ebits in revenue accou</w:t>
      </w:r>
      <w:r>
        <w:t>nts/credits in expense accounts</w:t>
      </w:r>
    </w:p>
    <w:p w14:paraId="1A349DEE" w14:textId="77777777" w:rsidR="00DA6B2D" w:rsidRDefault="00DA6BE5" w:rsidP="00DA6B2D">
      <w:pPr>
        <w:pStyle w:val="Bullet1"/>
      </w:pPr>
      <w:r>
        <w:t>t</w:t>
      </w:r>
      <w:r w:rsidR="00DA6B2D">
        <w:t>ransactions</w:t>
      </w:r>
      <w:r>
        <w:t xml:space="preserve"> with unusual descriptions</w:t>
      </w:r>
    </w:p>
    <w:p w14:paraId="6F9B7086" w14:textId="77777777" w:rsidR="00DA6B2D" w:rsidRDefault="00DA6BE5" w:rsidP="00DA6B2D">
      <w:pPr>
        <w:pStyle w:val="Bullet1"/>
      </w:pPr>
      <w:r>
        <w:t>l</w:t>
      </w:r>
      <w:r w:rsidR="00DA6B2D">
        <w:t>arge transactions or adjustments</w:t>
      </w:r>
      <w:r>
        <w:t xml:space="preserve"> just before or after month-end</w:t>
      </w:r>
    </w:p>
    <w:p w14:paraId="3938C64E" w14:textId="77777777" w:rsidR="00DA6B2D" w:rsidRDefault="00DA6BE5" w:rsidP="00DA6B2D">
      <w:pPr>
        <w:pStyle w:val="Bullet1"/>
      </w:pPr>
      <w:r>
        <w:t>t</w:t>
      </w:r>
      <w:r w:rsidR="00DA6B2D">
        <w:t>ransactions having a high degree of mana</w:t>
      </w:r>
      <w:r>
        <w:t>gement involvement or judgement</w:t>
      </w:r>
    </w:p>
    <w:p w14:paraId="521C8177" w14:textId="77777777" w:rsidR="00DA6B2D" w:rsidRDefault="00DA6BE5" w:rsidP="00DA6B2D">
      <w:pPr>
        <w:pStyle w:val="Bullet1"/>
      </w:pPr>
      <w:r>
        <w:t>aged transactions or balances</w:t>
      </w:r>
    </w:p>
    <w:p w14:paraId="2A9F97FC" w14:textId="77777777" w:rsidR="00DA6B2D" w:rsidRDefault="00DA6BE5" w:rsidP="00DA6B2D">
      <w:pPr>
        <w:pStyle w:val="Bullet1"/>
      </w:pPr>
      <w:r>
        <w:t>i</w:t>
      </w:r>
      <w:r w:rsidR="00DA6B2D">
        <w:t>tems that have be</w:t>
      </w:r>
      <w:r>
        <w:t>en re-accrued a number of times</w:t>
      </w:r>
    </w:p>
    <w:p w14:paraId="47966BA6" w14:textId="77777777" w:rsidR="00DA6B2D" w:rsidRDefault="00DA6BE5" w:rsidP="00DA6B2D">
      <w:pPr>
        <w:pStyle w:val="Bullet1"/>
      </w:pPr>
      <w:r>
        <w:t>r</w:t>
      </w:r>
      <w:r w:rsidR="00DA6B2D">
        <w:t>ecompu</w:t>
      </w:r>
      <w:r>
        <w:t>ting large complex transactions, and</w:t>
      </w:r>
    </w:p>
    <w:p w14:paraId="70AC959F" w14:textId="77777777" w:rsidR="00DA6B2D" w:rsidRDefault="00DA6BE5" w:rsidP="00DA6B2D">
      <w:pPr>
        <w:pStyle w:val="Bullet1"/>
      </w:pPr>
      <w:r>
        <w:t>i</w:t>
      </w:r>
      <w:r w:rsidR="00DA6B2D">
        <w:t>tems that appear to be processed outside the normal course of business.</w:t>
      </w:r>
    </w:p>
    <w:p w14:paraId="27F4D832" w14:textId="77777777" w:rsidR="00DA6B2D" w:rsidRDefault="00DA6B2D" w:rsidP="00DA6B2D">
      <w:r>
        <w:t xml:space="preserve">Substantive testing should be applied to large and unusual items and aims to provide assurance that transactions and balances are not materially misstated. </w:t>
      </w:r>
    </w:p>
    <w:p w14:paraId="7716AB23" w14:textId="77777777" w:rsidR="00DA6B2D" w:rsidRDefault="00DA6B2D" w:rsidP="00DA6B2D">
      <w:r>
        <w:t>Substantive testing may involve:</w:t>
      </w:r>
    </w:p>
    <w:p w14:paraId="3BB047AA" w14:textId="77777777" w:rsidR="00DA6B2D" w:rsidRDefault="00DA6BE5" w:rsidP="00DA6B2D">
      <w:pPr>
        <w:pStyle w:val="Bullet1"/>
      </w:pPr>
      <w:r>
        <w:t>t</w:t>
      </w:r>
      <w:r w:rsidR="00DA6B2D">
        <w:t>racing a transaction from the source documentation to the ledger to ensure that</w:t>
      </w:r>
      <w:r>
        <w:t xml:space="preserve"> it has been correctly recorded</w:t>
      </w:r>
    </w:p>
    <w:p w14:paraId="74BA189A" w14:textId="77777777" w:rsidR="00DA6B2D" w:rsidRDefault="00DA6BE5" w:rsidP="00DA6B2D">
      <w:pPr>
        <w:pStyle w:val="Bullet1"/>
      </w:pPr>
      <w:r>
        <w:t>t</w:t>
      </w:r>
      <w:r w:rsidR="00DA6B2D">
        <w:t>racing a transaction from the ledger back to the source documentation (such as an invoice or a receipt) to confirm</w:t>
      </w:r>
      <w:r>
        <w:t xml:space="preserve"> that the transaction occurred</w:t>
      </w:r>
    </w:p>
    <w:p w14:paraId="224EAF9A" w14:textId="77777777" w:rsidR="00DA6B2D" w:rsidRDefault="00DA6BE5" w:rsidP="00DA6B2D">
      <w:pPr>
        <w:pStyle w:val="Bullet1"/>
      </w:pPr>
      <w:r>
        <w:t>subsequent receipts review</w:t>
      </w:r>
    </w:p>
    <w:p w14:paraId="3FB370E6" w14:textId="77777777" w:rsidR="00DA6B2D" w:rsidRDefault="00DA6BE5" w:rsidP="00DA6B2D">
      <w:pPr>
        <w:pStyle w:val="Bullet1"/>
      </w:pPr>
      <w:r>
        <w:t>t</w:t>
      </w:r>
      <w:r w:rsidR="00DA6B2D">
        <w:t>hird party confirmation procedures (e</w:t>
      </w:r>
      <w:r>
        <w:t>.g. debtors and cash)</w:t>
      </w:r>
    </w:p>
    <w:p w14:paraId="61FF0C1B" w14:textId="77777777" w:rsidR="00DA6B2D" w:rsidRDefault="00DA6BE5" w:rsidP="00DA6B2D">
      <w:pPr>
        <w:pStyle w:val="Bullet1"/>
      </w:pPr>
      <w:r>
        <w:t>o</w:t>
      </w:r>
      <w:r w:rsidR="00DA6B2D">
        <w:t>bservation (e</w:t>
      </w:r>
      <w:r>
        <w:t>.</w:t>
      </w:r>
      <w:r w:rsidR="00DA6B2D">
        <w:t>g. sighting of assets and surplus lease space; e</w:t>
      </w:r>
      <w:r>
        <w:t>lectronically “pinging” assets)</w:t>
      </w:r>
    </w:p>
    <w:p w14:paraId="10805EDF" w14:textId="77777777" w:rsidR="00DA6B2D" w:rsidRDefault="00DA6BE5" w:rsidP="00DA6B2D">
      <w:pPr>
        <w:pStyle w:val="Bullet1"/>
      </w:pPr>
      <w:r>
        <w:t>r</w:t>
      </w:r>
      <w:r w:rsidR="00DA6B2D">
        <w:t>e-computation (accruals and deferrals, lease exp</w:t>
      </w:r>
      <w:r>
        <w:t>enses, surplus lease space etc.)</w:t>
      </w:r>
    </w:p>
    <w:p w14:paraId="27C45C8B" w14:textId="77777777" w:rsidR="00DA6B2D" w:rsidRDefault="00DA6BE5" w:rsidP="00DA6B2D">
      <w:pPr>
        <w:pStyle w:val="Bullet1"/>
      </w:pPr>
      <w:r>
        <w:t>s</w:t>
      </w:r>
      <w:r w:rsidR="00DA6B2D">
        <w:t>ubstantiation of asset additions and disposals (e</w:t>
      </w:r>
      <w:r>
        <w:t>.</w:t>
      </w:r>
      <w:r w:rsidR="00DA6B2D">
        <w:t>g. tracing asset disposals to sales proceeds, third p</w:t>
      </w:r>
      <w:r>
        <w:t>arty confirmation with sellers)</w:t>
      </w:r>
    </w:p>
    <w:p w14:paraId="331EF792" w14:textId="77777777" w:rsidR="00DA6B2D" w:rsidRDefault="00DA6BE5" w:rsidP="00DA6B2D">
      <w:pPr>
        <w:pStyle w:val="Bullet1"/>
      </w:pPr>
      <w:r>
        <w:t>c</w:t>
      </w:r>
      <w:r w:rsidR="00DA6B2D">
        <w:t>onfirming if the cost is correctly classified as operating or ca</w:t>
      </w:r>
      <w:r>
        <w:t>pital</w:t>
      </w:r>
    </w:p>
    <w:p w14:paraId="460C62EC" w14:textId="77777777" w:rsidR="00DA6B2D" w:rsidRDefault="00DA6BE5" w:rsidP="00DA6B2D">
      <w:pPr>
        <w:pStyle w:val="Bullet1"/>
      </w:pPr>
      <w:r>
        <w:t>m</w:t>
      </w:r>
      <w:r w:rsidR="00DA6B2D">
        <w:t xml:space="preserve">anagement confirmation </w:t>
      </w:r>
      <w:r>
        <w:t>regarding impairment and rework, and</w:t>
      </w:r>
    </w:p>
    <w:p w14:paraId="643BCB21" w14:textId="77777777" w:rsidR="00DA6B2D" w:rsidRDefault="00DA6BE5" w:rsidP="00C4198C">
      <w:pPr>
        <w:pStyle w:val="Bullet1"/>
      </w:pPr>
      <w:r>
        <w:t>r</w:t>
      </w:r>
      <w:r w:rsidR="00DA6B2D">
        <w:t>eviewing bond rates, superannuation rates and salary growth rate assumptions.</w:t>
      </w:r>
    </w:p>
    <w:p w14:paraId="64EC9132" w14:textId="77777777" w:rsidR="00DA6B2D" w:rsidRPr="00267ADF" w:rsidRDefault="00DA6B2D" w:rsidP="001F0B4F">
      <w:pPr>
        <w:pStyle w:val="Heading5"/>
        <w:rPr>
          <w:b/>
          <w:i w:val="0"/>
          <w:color w:val="auto"/>
          <w:sz w:val="24"/>
          <w:szCs w:val="24"/>
        </w:rPr>
      </w:pPr>
      <w:r w:rsidRPr="00267ADF">
        <w:rPr>
          <w:b/>
          <w:i w:val="0"/>
          <w:color w:val="auto"/>
          <w:sz w:val="24"/>
          <w:szCs w:val="24"/>
        </w:rPr>
        <w:t xml:space="preserve">Cut off testing </w:t>
      </w:r>
    </w:p>
    <w:p w14:paraId="628B0DB1" w14:textId="77777777" w:rsidR="00DA6B2D" w:rsidRDefault="00DA6B2D" w:rsidP="00DA6B2D">
      <w:r>
        <w:t xml:space="preserve">Cut off testing provides assurance that revenue and expense is recorded in the correct period and may comprise of analytical procedures and substantive testing. Depending upon the nature of the account this may include: </w:t>
      </w:r>
    </w:p>
    <w:p w14:paraId="0B993A09" w14:textId="77777777" w:rsidR="00DA6B2D" w:rsidRDefault="00DA6BE5" w:rsidP="00DA6B2D">
      <w:pPr>
        <w:pStyle w:val="Bullet1"/>
      </w:pPr>
      <w:r>
        <w:t>c</w:t>
      </w:r>
      <w:r w:rsidR="00DA6B2D">
        <w:t>omparing the daily payroll cost to the accr</w:t>
      </w:r>
      <w:r>
        <w:t>ued payroll cost at period end</w:t>
      </w:r>
    </w:p>
    <w:p w14:paraId="105432FB" w14:textId="77777777" w:rsidR="00DA6B2D" w:rsidRDefault="00DA6BE5" w:rsidP="00DA6B2D">
      <w:pPr>
        <w:pStyle w:val="Bullet1"/>
      </w:pPr>
      <w:r>
        <w:t>c</w:t>
      </w:r>
      <w:r w:rsidR="00DA6B2D">
        <w:t>omparing the relationship between accruals and deferr</w:t>
      </w:r>
      <w:r>
        <w:t>als to expense and revenue</w:t>
      </w:r>
    </w:p>
    <w:p w14:paraId="09347425" w14:textId="77777777" w:rsidR="00DA6B2D" w:rsidRDefault="00DA6BE5" w:rsidP="00DA6B2D">
      <w:pPr>
        <w:pStyle w:val="Bullet1"/>
      </w:pPr>
      <w:r>
        <w:t>a</w:t>
      </w:r>
      <w:r w:rsidR="00DA6B2D">
        <w:t>nalytical procedures that support the reasonableness of a balance or</w:t>
      </w:r>
      <w:r>
        <w:t xml:space="preserve"> relationship with another item</w:t>
      </w:r>
    </w:p>
    <w:p w14:paraId="3C586251" w14:textId="77777777" w:rsidR="00DA6B2D" w:rsidRDefault="00DA6BE5" w:rsidP="00DA6B2D">
      <w:pPr>
        <w:pStyle w:val="Bullet1"/>
      </w:pPr>
      <w:r>
        <w:t>t</w:t>
      </w:r>
      <w:r w:rsidR="00DA6B2D">
        <w:t>esting a sample of invoices recorded in the general ledger f</w:t>
      </w:r>
      <w:r>
        <w:t>ive days before/after month end</w:t>
      </w:r>
    </w:p>
    <w:p w14:paraId="25C0A414" w14:textId="77777777" w:rsidR="00CE4BCF" w:rsidRDefault="00DA6BE5" w:rsidP="00C4198C">
      <w:pPr>
        <w:pStyle w:val="Bullet1"/>
      </w:pPr>
      <w:r>
        <w:t>t</w:t>
      </w:r>
      <w:r w:rsidR="00DA6B2D">
        <w:t>aking a random sample of transactions and tracing back to source information (e</w:t>
      </w:r>
      <w:r>
        <w:t>.</w:t>
      </w:r>
      <w:r w:rsidR="00DA6B2D">
        <w:t>g</w:t>
      </w:r>
      <w:r>
        <w:t>. invoices,</w:t>
      </w:r>
      <w:r w:rsidR="00DA6B2D">
        <w:t xml:space="preserve"> good receipt, deposits etc</w:t>
      </w:r>
      <w:r w:rsidR="00267ADF">
        <w:t>.</w:t>
      </w:r>
      <w:r w:rsidR="00DA6B2D">
        <w:t>) and verifying that the amounts have been recorded in the correct period.</w:t>
      </w:r>
      <w:r w:rsidR="00CE4BCF">
        <w:br w:type="page"/>
      </w:r>
    </w:p>
    <w:p w14:paraId="6A636742" w14:textId="77777777" w:rsidR="00CE4BCF" w:rsidRPr="00DA6BE5" w:rsidRDefault="00DA6BE5" w:rsidP="00DA6BE5">
      <w:pPr>
        <w:pStyle w:val="Heading5"/>
        <w:rPr>
          <w:rStyle w:val="IntenseEmphasis"/>
          <w:sz w:val="20"/>
          <w:szCs w:val="20"/>
        </w:rPr>
      </w:pPr>
      <w:r>
        <w:rPr>
          <w:rStyle w:val="IntenseEmphasis"/>
          <w:sz w:val="20"/>
          <w:szCs w:val="20"/>
        </w:rPr>
        <w:t xml:space="preserve">Table D1: </w:t>
      </w:r>
      <w:r w:rsidR="00CE4BCF" w:rsidRPr="00DA6BE5">
        <w:rPr>
          <w:rStyle w:val="IntenseEmphasis"/>
          <w:sz w:val="20"/>
          <w:szCs w:val="20"/>
        </w:rPr>
        <w:t>Balance Sheet Reconciliation Analysis – testing guide (example)</w:t>
      </w:r>
    </w:p>
    <w:tbl>
      <w:tblPr>
        <w:tblW w:w="8720" w:type="dxa"/>
        <w:tblLook w:val="04A0" w:firstRow="1" w:lastRow="0" w:firstColumn="1" w:lastColumn="0" w:noHBand="0" w:noVBand="1"/>
        <w:tblCaption w:val="Balance Sheet Reconciliation Analysis – testing guide (example)"/>
        <w:tblDescription w:val="This table sets out test procedures and result examples. "/>
      </w:tblPr>
      <w:tblGrid>
        <w:gridCol w:w="587"/>
        <w:gridCol w:w="3030"/>
        <w:gridCol w:w="1147"/>
        <w:gridCol w:w="3019"/>
        <w:gridCol w:w="937"/>
      </w:tblGrid>
      <w:tr w:rsidR="00887B00" w:rsidRPr="00887B00" w14:paraId="49541045" w14:textId="77777777" w:rsidTr="00D3138E">
        <w:trPr>
          <w:trHeight w:val="735"/>
          <w:tblHeader/>
        </w:trPr>
        <w:tc>
          <w:tcPr>
            <w:tcW w:w="587" w:type="dxa"/>
            <w:tcBorders>
              <w:top w:val="single" w:sz="8" w:space="0" w:color="auto"/>
              <w:left w:val="nil"/>
              <w:bottom w:val="nil"/>
              <w:right w:val="nil"/>
            </w:tcBorders>
            <w:shd w:val="clear" w:color="auto" w:fill="000000" w:themeFill="text1"/>
            <w:vAlign w:val="center"/>
            <w:hideMark/>
          </w:tcPr>
          <w:p w14:paraId="027D4092" w14:textId="77777777" w:rsidR="00887B00" w:rsidRPr="0030507F" w:rsidRDefault="00887B00" w:rsidP="00887B00">
            <w:pPr>
              <w:suppressAutoHyphens w:val="0"/>
              <w:spacing w:before="0" w:after="0" w:line="240" w:lineRule="auto"/>
              <w:rPr>
                <w:rFonts w:ascii="Arial" w:eastAsia="Times New Roman" w:hAnsi="Arial" w:cs="Arial"/>
                <w:b/>
                <w:bCs/>
                <w:color w:val="FFFFFF" w:themeColor="background1"/>
                <w:sz w:val="18"/>
                <w:szCs w:val="18"/>
                <w:lang w:eastAsia="en-AU"/>
              </w:rPr>
            </w:pPr>
            <w:r w:rsidRPr="0030507F">
              <w:rPr>
                <w:rFonts w:ascii="Arial" w:eastAsia="Times New Roman" w:hAnsi="Arial" w:cs="Arial"/>
                <w:b/>
                <w:bCs/>
                <w:color w:val="FFFFFF" w:themeColor="background1"/>
                <w:sz w:val="18"/>
                <w:szCs w:val="18"/>
                <w:lang w:eastAsia="en-AU"/>
              </w:rPr>
              <w:t>Test</w:t>
            </w:r>
          </w:p>
        </w:tc>
        <w:tc>
          <w:tcPr>
            <w:tcW w:w="3030" w:type="dxa"/>
            <w:tcBorders>
              <w:top w:val="single" w:sz="8" w:space="0" w:color="auto"/>
              <w:left w:val="nil"/>
              <w:bottom w:val="nil"/>
              <w:right w:val="nil"/>
            </w:tcBorders>
            <w:shd w:val="clear" w:color="auto" w:fill="000000" w:themeFill="text1"/>
            <w:vAlign w:val="center"/>
            <w:hideMark/>
          </w:tcPr>
          <w:p w14:paraId="1A22E29B" w14:textId="77777777" w:rsidR="00887B00" w:rsidRPr="0030507F" w:rsidRDefault="00887B00" w:rsidP="00887B00">
            <w:pPr>
              <w:suppressAutoHyphens w:val="0"/>
              <w:spacing w:before="0" w:after="0" w:line="240" w:lineRule="auto"/>
              <w:rPr>
                <w:rFonts w:ascii="Arial" w:eastAsia="Times New Roman" w:hAnsi="Arial" w:cs="Arial"/>
                <w:b/>
                <w:bCs/>
                <w:color w:val="FFFFFF" w:themeColor="background1"/>
                <w:sz w:val="18"/>
                <w:szCs w:val="18"/>
                <w:lang w:eastAsia="en-AU"/>
              </w:rPr>
            </w:pPr>
            <w:r w:rsidRPr="0030507F">
              <w:rPr>
                <w:rFonts w:ascii="Arial" w:eastAsia="Times New Roman" w:hAnsi="Arial" w:cs="Arial"/>
                <w:b/>
                <w:bCs/>
                <w:color w:val="FFFFFF" w:themeColor="background1"/>
                <w:sz w:val="18"/>
                <w:szCs w:val="18"/>
                <w:lang w:eastAsia="en-AU"/>
              </w:rPr>
              <w:t>Test Procedure</w:t>
            </w:r>
          </w:p>
        </w:tc>
        <w:tc>
          <w:tcPr>
            <w:tcW w:w="1147" w:type="dxa"/>
            <w:tcBorders>
              <w:top w:val="single" w:sz="8" w:space="0" w:color="auto"/>
              <w:left w:val="nil"/>
              <w:bottom w:val="nil"/>
              <w:right w:val="nil"/>
            </w:tcBorders>
            <w:shd w:val="clear" w:color="auto" w:fill="000000" w:themeFill="text1"/>
            <w:vAlign w:val="center"/>
            <w:hideMark/>
          </w:tcPr>
          <w:p w14:paraId="475C0550" w14:textId="77777777" w:rsidR="00887B00" w:rsidRPr="0030507F" w:rsidRDefault="00887B00" w:rsidP="00887B00">
            <w:pPr>
              <w:suppressAutoHyphens w:val="0"/>
              <w:spacing w:before="0" w:after="0" w:line="240" w:lineRule="auto"/>
              <w:rPr>
                <w:rFonts w:ascii="Arial" w:eastAsia="Times New Roman" w:hAnsi="Arial" w:cs="Arial"/>
                <w:b/>
                <w:bCs/>
                <w:color w:val="FFFFFF" w:themeColor="background1"/>
                <w:sz w:val="18"/>
                <w:szCs w:val="18"/>
                <w:lang w:eastAsia="en-AU"/>
              </w:rPr>
            </w:pPr>
            <w:r w:rsidRPr="0030507F">
              <w:rPr>
                <w:rFonts w:ascii="Arial" w:eastAsia="Times New Roman" w:hAnsi="Arial" w:cs="Arial"/>
                <w:b/>
                <w:bCs/>
                <w:color w:val="FFFFFF" w:themeColor="background1"/>
                <w:sz w:val="18"/>
                <w:szCs w:val="18"/>
                <w:lang w:eastAsia="en-AU"/>
              </w:rPr>
              <w:t>Completed</w:t>
            </w:r>
          </w:p>
        </w:tc>
        <w:tc>
          <w:tcPr>
            <w:tcW w:w="3019" w:type="dxa"/>
            <w:tcBorders>
              <w:top w:val="single" w:sz="8" w:space="0" w:color="auto"/>
              <w:left w:val="nil"/>
              <w:bottom w:val="nil"/>
              <w:right w:val="nil"/>
            </w:tcBorders>
            <w:shd w:val="clear" w:color="auto" w:fill="000000" w:themeFill="text1"/>
            <w:vAlign w:val="center"/>
            <w:hideMark/>
          </w:tcPr>
          <w:p w14:paraId="3044B6F7" w14:textId="77777777" w:rsidR="00887B00" w:rsidRPr="0030507F" w:rsidRDefault="00887B00" w:rsidP="00887B00">
            <w:pPr>
              <w:suppressAutoHyphens w:val="0"/>
              <w:spacing w:before="0" w:after="0" w:line="240" w:lineRule="auto"/>
              <w:rPr>
                <w:rFonts w:ascii="Arial" w:eastAsia="Times New Roman" w:hAnsi="Arial" w:cs="Arial"/>
                <w:b/>
                <w:bCs/>
                <w:color w:val="FFFFFF" w:themeColor="background1"/>
                <w:sz w:val="18"/>
                <w:szCs w:val="18"/>
                <w:lang w:eastAsia="en-AU"/>
              </w:rPr>
            </w:pPr>
            <w:r w:rsidRPr="0030507F">
              <w:rPr>
                <w:rFonts w:ascii="Arial" w:eastAsia="Times New Roman" w:hAnsi="Arial" w:cs="Arial"/>
                <w:b/>
                <w:bCs/>
                <w:color w:val="FFFFFF" w:themeColor="background1"/>
                <w:sz w:val="18"/>
                <w:szCs w:val="18"/>
                <w:lang w:eastAsia="en-AU"/>
              </w:rPr>
              <w:t>Result examples</w:t>
            </w:r>
          </w:p>
        </w:tc>
        <w:tc>
          <w:tcPr>
            <w:tcW w:w="937" w:type="dxa"/>
            <w:tcBorders>
              <w:top w:val="single" w:sz="8" w:space="0" w:color="auto"/>
              <w:left w:val="nil"/>
              <w:bottom w:val="nil"/>
              <w:right w:val="nil"/>
            </w:tcBorders>
            <w:shd w:val="clear" w:color="auto" w:fill="000000" w:themeFill="text1"/>
            <w:vAlign w:val="center"/>
            <w:hideMark/>
          </w:tcPr>
          <w:p w14:paraId="572BE098" w14:textId="77777777" w:rsidR="00887B00" w:rsidRPr="0030507F" w:rsidRDefault="00887B00" w:rsidP="00887B00">
            <w:pPr>
              <w:suppressAutoHyphens w:val="0"/>
              <w:spacing w:before="0" w:after="0" w:line="240" w:lineRule="auto"/>
              <w:rPr>
                <w:rFonts w:ascii="Arial" w:eastAsia="Times New Roman" w:hAnsi="Arial" w:cs="Arial"/>
                <w:b/>
                <w:bCs/>
                <w:color w:val="FFFFFF" w:themeColor="background1"/>
                <w:sz w:val="18"/>
                <w:szCs w:val="18"/>
                <w:lang w:eastAsia="en-AU"/>
              </w:rPr>
            </w:pPr>
            <w:r w:rsidRPr="0030507F">
              <w:rPr>
                <w:rFonts w:ascii="Arial" w:eastAsia="Times New Roman" w:hAnsi="Arial" w:cs="Arial"/>
                <w:b/>
                <w:bCs/>
                <w:color w:val="FFFFFF" w:themeColor="background1"/>
                <w:sz w:val="18"/>
                <w:szCs w:val="18"/>
                <w:lang w:eastAsia="en-AU"/>
              </w:rPr>
              <w:t>Further action required</w:t>
            </w:r>
          </w:p>
        </w:tc>
      </w:tr>
      <w:tr w:rsidR="00887B00" w:rsidRPr="00887B00" w14:paraId="4162543B" w14:textId="77777777" w:rsidTr="0030507F">
        <w:trPr>
          <w:trHeight w:val="1626"/>
        </w:trPr>
        <w:tc>
          <w:tcPr>
            <w:tcW w:w="587" w:type="dxa"/>
            <w:tcBorders>
              <w:top w:val="single" w:sz="12" w:space="0" w:color="FFFFFF"/>
              <w:left w:val="single" w:sz="8" w:space="0" w:color="FFFFFF"/>
              <w:bottom w:val="single" w:sz="8" w:space="0" w:color="FFFFFF"/>
              <w:right w:val="nil"/>
            </w:tcBorders>
            <w:shd w:val="clear" w:color="000000" w:fill="E2E3E2"/>
            <w:hideMark/>
          </w:tcPr>
          <w:p w14:paraId="3900F3DE"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1</w:t>
            </w:r>
          </w:p>
        </w:tc>
        <w:tc>
          <w:tcPr>
            <w:tcW w:w="3030" w:type="dxa"/>
            <w:tcBorders>
              <w:top w:val="single" w:sz="8" w:space="0" w:color="FFFFFF"/>
              <w:left w:val="single" w:sz="8" w:space="0" w:color="FFFFFF"/>
              <w:bottom w:val="single" w:sz="8" w:space="0" w:color="FFFFFF"/>
              <w:right w:val="nil"/>
            </w:tcBorders>
            <w:shd w:val="clear" w:color="000000" w:fill="F2F2F2"/>
            <w:hideMark/>
          </w:tcPr>
          <w:p w14:paraId="74986C74" w14:textId="77777777" w:rsidR="00887B00" w:rsidRPr="00887B00" w:rsidRDefault="00887B00" w:rsidP="00887B00">
            <w:pPr>
              <w:spacing w:before="0"/>
              <w:rPr>
                <w:sz w:val="18"/>
                <w:lang w:eastAsia="en-AU"/>
              </w:rPr>
            </w:pPr>
            <w:r w:rsidRPr="00887B00">
              <w:rPr>
                <w:sz w:val="18"/>
                <w:lang w:eastAsia="en-AU"/>
              </w:rPr>
              <w:t>Reconcile the sub-ledgers and provide supporting documentation.</w:t>
            </w:r>
          </w:p>
        </w:tc>
        <w:tc>
          <w:tcPr>
            <w:tcW w:w="1147" w:type="dxa"/>
            <w:tcBorders>
              <w:top w:val="single" w:sz="8" w:space="0" w:color="FFFFFF"/>
              <w:left w:val="single" w:sz="8" w:space="0" w:color="FFFFFF"/>
              <w:bottom w:val="single" w:sz="8" w:space="0" w:color="FFFFFF"/>
              <w:right w:val="nil"/>
            </w:tcBorders>
            <w:shd w:val="clear" w:color="000000" w:fill="F2F2F2"/>
            <w:hideMark/>
          </w:tcPr>
          <w:p w14:paraId="1685920F" w14:textId="77777777" w:rsidR="00887B00" w:rsidRPr="00887B00" w:rsidRDefault="00887B00" w:rsidP="00DA6BE5">
            <w:pPr>
              <w:spacing w:before="0"/>
              <w:jc w:val="center"/>
              <w:rPr>
                <w:sz w:val="18"/>
                <w:lang w:eastAsia="en-AU"/>
              </w:rPr>
            </w:pPr>
            <w:r w:rsidRPr="00887B00">
              <w:rPr>
                <w:sz w:val="18"/>
                <w:lang w:eastAsia="en-AU"/>
              </w:rPr>
              <w:t>Yes</w:t>
            </w:r>
          </w:p>
        </w:tc>
        <w:tc>
          <w:tcPr>
            <w:tcW w:w="3019" w:type="dxa"/>
            <w:tcBorders>
              <w:top w:val="single" w:sz="8" w:space="0" w:color="FFFFFF"/>
              <w:left w:val="single" w:sz="8" w:space="0" w:color="FFFFFF"/>
              <w:bottom w:val="single" w:sz="8" w:space="0" w:color="FFFFFF"/>
              <w:right w:val="nil"/>
            </w:tcBorders>
            <w:shd w:val="clear" w:color="000000" w:fill="F2F2F2"/>
            <w:hideMark/>
          </w:tcPr>
          <w:p w14:paraId="1D40FCED" w14:textId="77777777" w:rsidR="00DA6BE5" w:rsidRDefault="00887B00" w:rsidP="00887B00">
            <w:pPr>
              <w:spacing w:before="0"/>
              <w:rPr>
                <w:sz w:val="18"/>
                <w:lang w:eastAsia="en-AU"/>
              </w:rPr>
            </w:pPr>
            <w:r w:rsidRPr="00887B00">
              <w:rPr>
                <w:sz w:val="18"/>
                <w:lang w:eastAsia="en-AU"/>
              </w:rPr>
              <w:t xml:space="preserve">The accounts were reconciled to third party confirmations. </w:t>
            </w:r>
          </w:p>
          <w:p w14:paraId="6133E1C5" w14:textId="77777777" w:rsidR="00887B00" w:rsidRPr="00887B00" w:rsidRDefault="00887B00" w:rsidP="00887B00">
            <w:pPr>
              <w:spacing w:before="0"/>
              <w:rPr>
                <w:sz w:val="18"/>
                <w:lang w:eastAsia="en-AU"/>
              </w:rPr>
            </w:pPr>
            <w:r w:rsidRPr="00887B00">
              <w:rPr>
                <w:sz w:val="18"/>
                <w:lang w:eastAsia="en-AU"/>
              </w:rPr>
              <w:t>There were no exceptions identified. These are signed as prepared and reviewed.</w:t>
            </w:r>
          </w:p>
        </w:tc>
        <w:tc>
          <w:tcPr>
            <w:tcW w:w="937" w:type="dxa"/>
            <w:tcBorders>
              <w:top w:val="single" w:sz="8" w:space="0" w:color="FFFFFF"/>
              <w:left w:val="single" w:sz="8" w:space="0" w:color="FFFFFF"/>
              <w:bottom w:val="single" w:sz="8" w:space="0" w:color="FFFFFF"/>
              <w:right w:val="nil"/>
            </w:tcBorders>
            <w:shd w:val="clear" w:color="000000" w:fill="F2F2F2"/>
            <w:hideMark/>
          </w:tcPr>
          <w:p w14:paraId="1E691BF5" w14:textId="77777777" w:rsidR="00887B00" w:rsidRPr="00887B00" w:rsidRDefault="00887B00" w:rsidP="00DA6BE5">
            <w:pPr>
              <w:suppressAutoHyphens w:val="0"/>
              <w:spacing w:before="0" w:after="0" w:line="240" w:lineRule="auto"/>
              <w:jc w:val="center"/>
              <w:rPr>
                <w:rFonts w:ascii="Arial" w:eastAsia="Times New Roman" w:hAnsi="Arial" w:cs="Arial"/>
                <w:color w:val="000000"/>
                <w:sz w:val="18"/>
                <w:szCs w:val="18"/>
                <w:lang w:eastAsia="en-AU"/>
              </w:rPr>
            </w:pPr>
            <w:r w:rsidRPr="00887B00">
              <w:rPr>
                <w:rFonts w:ascii="Arial" w:eastAsia="Times New Roman" w:hAnsi="Arial" w:cs="Arial"/>
                <w:color w:val="000000"/>
                <w:sz w:val="18"/>
                <w:szCs w:val="18"/>
                <w:lang w:eastAsia="en-AU"/>
              </w:rPr>
              <w:t>No</w:t>
            </w:r>
          </w:p>
        </w:tc>
      </w:tr>
      <w:tr w:rsidR="00887B00" w:rsidRPr="00887B00" w14:paraId="688E2CCD" w14:textId="77777777" w:rsidTr="0030507F">
        <w:trPr>
          <w:trHeight w:val="1697"/>
        </w:trPr>
        <w:tc>
          <w:tcPr>
            <w:tcW w:w="587" w:type="dxa"/>
            <w:tcBorders>
              <w:top w:val="single" w:sz="12" w:space="0" w:color="FFFFFF"/>
              <w:left w:val="single" w:sz="8" w:space="0" w:color="FFFFFF"/>
              <w:bottom w:val="single" w:sz="8" w:space="0" w:color="FFFFFF"/>
              <w:right w:val="nil"/>
            </w:tcBorders>
            <w:shd w:val="clear" w:color="000000" w:fill="E2E3E2"/>
            <w:hideMark/>
          </w:tcPr>
          <w:p w14:paraId="7446272F"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2</w:t>
            </w:r>
          </w:p>
        </w:tc>
        <w:tc>
          <w:tcPr>
            <w:tcW w:w="3030" w:type="dxa"/>
            <w:tcBorders>
              <w:top w:val="nil"/>
              <w:left w:val="single" w:sz="8" w:space="0" w:color="FFFFFF"/>
              <w:bottom w:val="single" w:sz="8" w:space="0" w:color="FFFFFF"/>
              <w:right w:val="nil"/>
            </w:tcBorders>
            <w:shd w:val="clear" w:color="000000" w:fill="F2F2F2"/>
            <w:hideMark/>
          </w:tcPr>
          <w:p w14:paraId="425A286A" w14:textId="77777777" w:rsidR="00887B00" w:rsidRPr="00887B00" w:rsidRDefault="00887B00" w:rsidP="00887B00">
            <w:pPr>
              <w:spacing w:before="0"/>
              <w:rPr>
                <w:sz w:val="18"/>
                <w:lang w:eastAsia="en-AU"/>
              </w:rPr>
            </w:pPr>
            <w:r w:rsidRPr="00887B00">
              <w:rPr>
                <w:sz w:val="18"/>
                <w:lang w:eastAsia="en-AU"/>
              </w:rPr>
              <w:t>Prepare an analysis of actuals to budget and document results.</w:t>
            </w:r>
          </w:p>
        </w:tc>
        <w:tc>
          <w:tcPr>
            <w:tcW w:w="1147" w:type="dxa"/>
            <w:tcBorders>
              <w:top w:val="nil"/>
              <w:left w:val="single" w:sz="8" w:space="0" w:color="FFFFFF"/>
              <w:bottom w:val="single" w:sz="8" w:space="0" w:color="FFFFFF"/>
              <w:right w:val="nil"/>
            </w:tcBorders>
            <w:shd w:val="clear" w:color="000000" w:fill="F2F2F2"/>
            <w:hideMark/>
          </w:tcPr>
          <w:p w14:paraId="17CD4B8B" w14:textId="77777777" w:rsidR="00887B00" w:rsidRPr="00887B00" w:rsidRDefault="00887B00" w:rsidP="00DA6BE5">
            <w:pPr>
              <w:spacing w:before="0"/>
              <w:jc w:val="center"/>
              <w:rPr>
                <w:sz w:val="18"/>
                <w:lang w:eastAsia="en-AU"/>
              </w:rPr>
            </w:pPr>
            <w:r w:rsidRPr="00887B00">
              <w:rPr>
                <w:sz w:val="18"/>
                <w:lang w:eastAsia="en-AU"/>
              </w:rPr>
              <w:t>Yes</w:t>
            </w:r>
          </w:p>
        </w:tc>
        <w:tc>
          <w:tcPr>
            <w:tcW w:w="3019" w:type="dxa"/>
            <w:tcBorders>
              <w:top w:val="nil"/>
              <w:left w:val="single" w:sz="8" w:space="0" w:color="FFFFFF"/>
              <w:bottom w:val="single" w:sz="8" w:space="0" w:color="FFFFFF"/>
              <w:right w:val="nil"/>
            </w:tcBorders>
            <w:shd w:val="clear" w:color="000000" w:fill="F2F2F2"/>
            <w:hideMark/>
          </w:tcPr>
          <w:p w14:paraId="39D7CF97" w14:textId="77777777" w:rsidR="00887B00" w:rsidRPr="00887B00" w:rsidRDefault="00887B00" w:rsidP="00887B00">
            <w:pPr>
              <w:spacing w:before="0"/>
              <w:rPr>
                <w:sz w:val="18"/>
                <w:lang w:eastAsia="en-AU"/>
              </w:rPr>
            </w:pPr>
            <w:r w:rsidRPr="00887B00">
              <w:rPr>
                <w:sz w:val="18"/>
                <w:lang w:eastAsia="en-AU"/>
              </w:rPr>
              <w:t xml:space="preserve">Refer XXXX. </w:t>
            </w:r>
            <w:r w:rsidRPr="00887B00">
              <w:rPr>
                <w:sz w:val="18"/>
                <w:lang w:eastAsia="en-AU"/>
              </w:rPr>
              <w:br/>
              <w:t>No unusual movements are noted. The main variance to budget reflects the actu</w:t>
            </w:r>
            <w:r w:rsidR="00DA6BE5">
              <w:rPr>
                <w:sz w:val="18"/>
                <w:lang w:eastAsia="en-AU"/>
              </w:rPr>
              <w:t>al closing balance at 30 June 20</w:t>
            </w:r>
            <w:r w:rsidRPr="00887B00">
              <w:rPr>
                <w:sz w:val="18"/>
                <w:lang w:eastAsia="en-AU"/>
              </w:rPr>
              <w:t>XX.</w:t>
            </w:r>
          </w:p>
        </w:tc>
        <w:tc>
          <w:tcPr>
            <w:tcW w:w="937" w:type="dxa"/>
            <w:tcBorders>
              <w:top w:val="nil"/>
              <w:left w:val="single" w:sz="8" w:space="0" w:color="FFFFFF"/>
              <w:bottom w:val="single" w:sz="8" w:space="0" w:color="FFFFFF"/>
              <w:right w:val="nil"/>
            </w:tcBorders>
            <w:shd w:val="clear" w:color="000000" w:fill="F2F2F2"/>
            <w:hideMark/>
          </w:tcPr>
          <w:p w14:paraId="2743A142" w14:textId="77777777" w:rsidR="00887B00" w:rsidRPr="00887B00" w:rsidRDefault="00887B00" w:rsidP="00DA6BE5">
            <w:pPr>
              <w:suppressAutoHyphens w:val="0"/>
              <w:spacing w:before="0" w:after="0" w:line="240" w:lineRule="auto"/>
              <w:jc w:val="center"/>
              <w:rPr>
                <w:rFonts w:ascii="Arial" w:eastAsia="Times New Roman" w:hAnsi="Arial" w:cs="Arial"/>
                <w:color w:val="000000"/>
                <w:sz w:val="18"/>
                <w:szCs w:val="18"/>
                <w:lang w:eastAsia="en-AU"/>
              </w:rPr>
            </w:pPr>
            <w:r w:rsidRPr="00887B00">
              <w:rPr>
                <w:rFonts w:ascii="Arial" w:eastAsia="Times New Roman" w:hAnsi="Arial" w:cs="Arial"/>
                <w:color w:val="000000"/>
                <w:sz w:val="18"/>
                <w:szCs w:val="18"/>
                <w:lang w:eastAsia="en-AU"/>
              </w:rPr>
              <w:t>No</w:t>
            </w:r>
          </w:p>
        </w:tc>
      </w:tr>
      <w:tr w:rsidR="00887B00" w:rsidRPr="00887B00" w14:paraId="29A9C7D4" w14:textId="77777777" w:rsidTr="0030507F">
        <w:trPr>
          <w:trHeight w:val="2342"/>
        </w:trPr>
        <w:tc>
          <w:tcPr>
            <w:tcW w:w="587" w:type="dxa"/>
            <w:tcBorders>
              <w:top w:val="single" w:sz="12" w:space="0" w:color="FFFFFF"/>
              <w:left w:val="single" w:sz="8" w:space="0" w:color="FFFFFF"/>
              <w:bottom w:val="single" w:sz="8" w:space="0" w:color="FFFFFF"/>
              <w:right w:val="nil"/>
            </w:tcBorders>
            <w:shd w:val="clear" w:color="000000" w:fill="E2E3E2"/>
            <w:hideMark/>
          </w:tcPr>
          <w:p w14:paraId="3159ADC8"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3</w:t>
            </w:r>
          </w:p>
        </w:tc>
        <w:tc>
          <w:tcPr>
            <w:tcW w:w="3030" w:type="dxa"/>
            <w:tcBorders>
              <w:top w:val="nil"/>
              <w:left w:val="single" w:sz="8" w:space="0" w:color="FFFFFF"/>
              <w:bottom w:val="single" w:sz="8" w:space="0" w:color="FFFFFF"/>
              <w:right w:val="nil"/>
            </w:tcBorders>
            <w:shd w:val="clear" w:color="000000" w:fill="F2F2F2"/>
            <w:hideMark/>
          </w:tcPr>
          <w:p w14:paraId="586CAE6B" w14:textId="77777777" w:rsidR="00887B00" w:rsidRPr="00887B00" w:rsidRDefault="00887B00" w:rsidP="00887B00">
            <w:pPr>
              <w:spacing w:before="0"/>
              <w:rPr>
                <w:sz w:val="18"/>
                <w:lang w:eastAsia="en-AU"/>
              </w:rPr>
            </w:pPr>
            <w:r w:rsidRPr="00887B00">
              <w:rPr>
                <w:sz w:val="18"/>
                <w:lang w:eastAsia="en-AU"/>
              </w:rPr>
              <w:t>Prepare an analysis of actuals to prior results.</w:t>
            </w:r>
          </w:p>
        </w:tc>
        <w:tc>
          <w:tcPr>
            <w:tcW w:w="1147" w:type="dxa"/>
            <w:tcBorders>
              <w:top w:val="nil"/>
              <w:left w:val="single" w:sz="8" w:space="0" w:color="FFFFFF"/>
              <w:bottom w:val="single" w:sz="8" w:space="0" w:color="FFFFFF"/>
              <w:right w:val="nil"/>
            </w:tcBorders>
            <w:shd w:val="clear" w:color="000000" w:fill="F2F2F2"/>
            <w:hideMark/>
          </w:tcPr>
          <w:p w14:paraId="5C6C13C3" w14:textId="77777777" w:rsidR="00887B00" w:rsidRPr="00887B00" w:rsidRDefault="00887B00" w:rsidP="00DA6BE5">
            <w:pPr>
              <w:spacing w:before="0"/>
              <w:jc w:val="center"/>
              <w:rPr>
                <w:sz w:val="18"/>
                <w:lang w:eastAsia="en-AU"/>
              </w:rPr>
            </w:pPr>
            <w:r w:rsidRPr="00887B00">
              <w:rPr>
                <w:sz w:val="18"/>
                <w:lang w:eastAsia="en-AU"/>
              </w:rPr>
              <w:t>Yes</w:t>
            </w:r>
          </w:p>
        </w:tc>
        <w:tc>
          <w:tcPr>
            <w:tcW w:w="3019" w:type="dxa"/>
            <w:tcBorders>
              <w:top w:val="nil"/>
              <w:left w:val="single" w:sz="8" w:space="0" w:color="FFFFFF"/>
              <w:bottom w:val="single" w:sz="8" w:space="0" w:color="FFFFFF"/>
              <w:right w:val="nil"/>
            </w:tcBorders>
            <w:shd w:val="clear" w:color="000000" w:fill="F2F2F2"/>
            <w:hideMark/>
          </w:tcPr>
          <w:p w14:paraId="393F1853" w14:textId="77777777" w:rsidR="00DA6BE5" w:rsidRDefault="00887B00" w:rsidP="00A727B6">
            <w:pPr>
              <w:spacing w:before="0"/>
              <w:rPr>
                <w:sz w:val="18"/>
                <w:lang w:eastAsia="en-AU"/>
              </w:rPr>
            </w:pPr>
            <w:r w:rsidRPr="00887B00">
              <w:rPr>
                <w:sz w:val="18"/>
                <w:lang w:eastAsia="en-AU"/>
              </w:rPr>
              <w:t xml:space="preserve">Refer XXXX. </w:t>
            </w:r>
            <w:r w:rsidR="00DA6BE5">
              <w:rPr>
                <w:sz w:val="18"/>
                <w:lang w:eastAsia="en-AU"/>
              </w:rPr>
              <w:br/>
            </w:r>
            <w:r w:rsidRPr="00887B00">
              <w:rPr>
                <w:sz w:val="18"/>
                <w:lang w:eastAsia="en-AU"/>
              </w:rPr>
              <w:t>Movements between y</w:t>
            </w:r>
            <w:r w:rsidR="00DA6BE5">
              <w:rPr>
                <w:sz w:val="18"/>
                <w:lang w:eastAsia="en-AU"/>
              </w:rPr>
              <w:t>ears are X% and mainly reflect:</w:t>
            </w:r>
          </w:p>
          <w:p w14:paraId="449504FD" w14:textId="77777777" w:rsidR="00DA6BE5" w:rsidRPr="00DA6BE5" w:rsidRDefault="00DA6BE5" w:rsidP="00A727B6">
            <w:pPr>
              <w:pStyle w:val="Bullet1"/>
              <w:numPr>
                <w:ilvl w:val="0"/>
                <w:numId w:val="0"/>
              </w:numPr>
              <w:ind w:left="284" w:hanging="284"/>
              <w:rPr>
                <w:sz w:val="18"/>
                <w:szCs w:val="18"/>
                <w:lang w:eastAsia="en-AU"/>
              </w:rPr>
            </w:pPr>
            <w:r w:rsidRPr="00DA6BE5">
              <w:rPr>
                <w:sz w:val="18"/>
                <w:szCs w:val="18"/>
                <w:lang w:eastAsia="en-AU"/>
              </w:rPr>
              <w:t>An increase in xxx based on xxx</w:t>
            </w:r>
          </w:p>
          <w:p w14:paraId="23ED39C6" w14:textId="77777777" w:rsidR="00887B00" w:rsidRPr="00DA6BE5" w:rsidRDefault="00A727B6" w:rsidP="00A727B6">
            <w:pPr>
              <w:pStyle w:val="Bullet1"/>
              <w:numPr>
                <w:ilvl w:val="0"/>
                <w:numId w:val="0"/>
              </w:numPr>
              <w:ind w:left="284" w:hanging="284"/>
              <w:rPr>
                <w:lang w:eastAsia="en-AU"/>
              </w:rPr>
            </w:pPr>
            <w:r>
              <w:rPr>
                <w:sz w:val="18"/>
                <w:szCs w:val="18"/>
                <w:lang w:eastAsia="en-AU"/>
              </w:rPr>
              <w:t>A reduction of xxx</w:t>
            </w:r>
            <w:r w:rsidR="00887B00" w:rsidRPr="00DA6BE5">
              <w:rPr>
                <w:sz w:val="18"/>
                <w:szCs w:val="18"/>
                <w:lang w:eastAsia="en-AU"/>
              </w:rPr>
              <w:t xml:space="preserve"> due to xxx</w:t>
            </w:r>
          </w:p>
          <w:p w14:paraId="5ECE2EEE" w14:textId="77777777" w:rsidR="00DA6BE5" w:rsidRPr="00DA6BE5" w:rsidRDefault="00A727B6" w:rsidP="00A727B6">
            <w:pPr>
              <w:pStyle w:val="Bullet1"/>
              <w:numPr>
                <w:ilvl w:val="0"/>
                <w:numId w:val="0"/>
              </w:numPr>
              <w:rPr>
                <w:lang w:eastAsia="en-AU"/>
              </w:rPr>
            </w:pPr>
            <w:r>
              <w:rPr>
                <w:sz w:val="18"/>
                <w:lang w:eastAsia="en-AU"/>
              </w:rPr>
              <w:t xml:space="preserve">(Note: </w:t>
            </w:r>
            <w:r w:rsidRPr="00887B00">
              <w:rPr>
                <w:sz w:val="18"/>
                <w:lang w:eastAsia="en-AU"/>
              </w:rPr>
              <w:t>the key is to understand what drives the variance.</w:t>
            </w:r>
            <w:r>
              <w:rPr>
                <w:sz w:val="18"/>
                <w:lang w:eastAsia="en-AU"/>
              </w:rPr>
              <w:t>)</w:t>
            </w:r>
          </w:p>
        </w:tc>
        <w:tc>
          <w:tcPr>
            <w:tcW w:w="937" w:type="dxa"/>
            <w:tcBorders>
              <w:top w:val="nil"/>
              <w:left w:val="single" w:sz="8" w:space="0" w:color="FFFFFF"/>
              <w:bottom w:val="single" w:sz="8" w:space="0" w:color="FFFFFF"/>
              <w:right w:val="nil"/>
            </w:tcBorders>
            <w:shd w:val="clear" w:color="000000" w:fill="F2F2F2"/>
            <w:hideMark/>
          </w:tcPr>
          <w:p w14:paraId="26EB3DAC" w14:textId="77777777" w:rsidR="00887B00" w:rsidRPr="00887B00" w:rsidRDefault="00887B00" w:rsidP="00DA6BE5">
            <w:pPr>
              <w:suppressAutoHyphens w:val="0"/>
              <w:spacing w:before="0" w:after="0" w:line="240" w:lineRule="auto"/>
              <w:jc w:val="center"/>
              <w:rPr>
                <w:rFonts w:ascii="Arial" w:eastAsia="Times New Roman" w:hAnsi="Arial" w:cs="Arial"/>
                <w:color w:val="000000"/>
                <w:sz w:val="18"/>
                <w:szCs w:val="18"/>
                <w:lang w:eastAsia="en-AU"/>
              </w:rPr>
            </w:pPr>
            <w:r w:rsidRPr="00887B00">
              <w:rPr>
                <w:rFonts w:ascii="Arial" w:eastAsia="Times New Roman" w:hAnsi="Arial" w:cs="Arial"/>
                <w:color w:val="000000"/>
                <w:sz w:val="18"/>
                <w:szCs w:val="18"/>
                <w:lang w:eastAsia="en-AU"/>
              </w:rPr>
              <w:t>No</w:t>
            </w:r>
          </w:p>
        </w:tc>
      </w:tr>
      <w:tr w:rsidR="00887B00" w:rsidRPr="00887B00" w14:paraId="4FAFB893" w14:textId="77777777" w:rsidTr="0030507F">
        <w:trPr>
          <w:trHeight w:val="4539"/>
        </w:trPr>
        <w:tc>
          <w:tcPr>
            <w:tcW w:w="587" w:type="dxa"/>
            <w:tcBorders>
              <w:top w:val="single" w:sz="12" w:space="0" w:color="FFFFFF"/>
              <w:left w:val="single" w:sz="8" w:space="0" w:color="FFFFFF"/>
              <w:bottom w:val="single" w:sz="8" w:space="0" w:color="FFFFFF"/>
              <w:right w:val="nil"/>
            </w:tcBorders>
            <w:shd w:val="clear" w:color="000000" w:fill="E2E3E2"/>
            <w:hideMark/>
          </w:tcPr>
          <w:p w14:paraId="7163C968"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4</w:t>
            </w:r>
          </w:p>
        </w:tc>
        <w:tc>
          <w:tcPr>
            <w:tcW w:w="3030" w:type="dxa"/>
            <w:tcBorders>
              <w:top w:val="nil"/>
              <w:left w:val="single" w:sz="8" w:space="0" w:color="FFFFFF"/>
              <w:bottom w:val="single" w:sz="8" w:space="0" w:color="FFFFFF"/>
              <w:right w:val="nil"/>
            </w:tcBorders>
            <w:shd w:val="clear" w:color="000000" w:fill="F2F2F2"/>
            <w:hideMark/>
          </w:tcPr>
          <w:p w14:paraId="1C32A03B" w14:textId="77777777" w:rsidR="00887B00" w:rsidRPr="00887B00" w:rsidRDefault="00887B00" w:rsidP="00887B00">
            <w:pPr>
              <w:spacing w:before="0"/>
              <w:rPr>
                <w:sz w:val="18"/>
                <w:lang w:eastAsia="en-AU"/>
              </w:rPr>
            </w:pPr>
            <w:r w:rsidRPr="00887B00">
              <w:rPr>
                <w:sz w:val="18"/>
                <w:lang w:eastAsia="en-AU"/>
              </w:rPr>
              <w:t>Is the analysis for any other related items or external information consistent with the movements in this account?</w:t>
            </w:r>
          </w:p>
        </w:tc>
        <w:tc>
          <w:tcPr>
            <w:tcW w:w="1147" w:type="dxa"/>
            <w:tcBorders>
              <w:top w:val="nil"/>
              <w:left w:val="single" w:sz="8" w:space="0" w:color="FFFFFF"/>
              <w:bottom w:val="single" w:sz="8" w:space="0" w:color="FFFFFF"/>
              <w:right w:val="nil"/>
            </w:tcBorders>
            <w:shd w:val="clear" w:color="000000" w:fill="F2F2F2"/>
            <w:hideMark/>
          </w:tcPr>
          <w:p w14:paraId="5D39BE3D" w14:textId="77777777" w:rsidR="00887B00" w:rsidRPr="00887B00" w:rsidRDefault="00887B00" w:rsidP="00DA6BE5">
            <w:pPr>
              <w:spacing w:before="0"/>
              <w:jc w:val="center"/>
              <w:rPr>
                <w:sz w:val="18"/>
                <w:lang w:eastAsia="en-AU"/>
              </w:rPr>
            </w:pPr>
            <w:r w:rsidRPr="00887B00">
              <w:rPr>
                <w:sz w:val="18"/>
                <w:lang w:eastAsia="en-AU"/>
              </w:rPr>
              <w:t>No</w:t>
            </w:r>
          </w:p>
        </w:tc>
        <w:tc>
          <w:tcPr>
            <w:tcW w:w="3019" w:type="dxa"/>
            <w:tcBorders>
              <w:top w:val="nil"/>
              <w:left w:val="single" w:sz="8" w:space="0" w:color="FFFFFF"/>
              <w:bottom w:val="single" w:sz="8" w:space="0" w:color="FFFFFF"/>
              <w:right w:val="nil"/>
            </w:tcBorders>
            <w:shd w:val="clear" w:color="000000" w:fill="F2F2F2"/>
            <w:hideMark/>
          </w:tcPr>
          <w:p w14:paraId="0B441CF4" w14:textId="77777777" w:rsidR="00887B00" w:rsidRDefault="00887B00" w:rsidP="00A727B6">
            <w:pPr>
              <w:spacing w:before="0"/>
              <w:rPr>
                <w:sz w:val="18"/>
                <w:lang w:eastAsia="en-AU"/>
              </w:rPr>
            </w:pPr>
            <w:r w:rsidRPr="00887B00">
              <w:rPr>
                <w:sz w:val="18"/>
                <w:lang w:eastAsia="en-AU"/>
              </w:rPr>
              <w:t xml:space="preserve">Employee provisions have increased by a proportionate percentage consistent with employee expenses reflecting the increase in staff numbers. </w:t>
            </w:r>
          </w:p>
          <w:p w14:paraId="4F177A9B" w14:textId="77777777" w:rsidR="00887B00" w:rsidRDefault="00887B00" w:rsidP="00887B00">
            <w:pPr>
              <w:rPr>
                <w:sz w:val="18"/>
                <w:lang w:eastAsia="en-AU"/>
              </w:rPr>
            </w:pPr>
            <w:r w:rsidRPr="00887B00">
              <w:rPr>
                <w:sz w:val="18"/>
                <w:lang w:eastAsia="en-AU"/>
              </w:rPr>
              <w:t>Average</w:t>
            </w:r>
            <w:r w:rsidR="00A727B6">
              <w:rPr>
                <w:sz w:val="18"/>
                <w:lang w:eastAsia="en-AU"/>
              </w:rPr>
              <w:t xml:space="preserve"> salaries have increased from 20</w:t>
            </w:r>
            <w:r w:rsidRPr="00887B00">
              <w:rPr>
                <w:sz w:val="18"/>
                <w:lang w:eastAsia="en-AU"/>
              </w:rPr>
              <w:t>XX-XX by X% reflecting the</w:t>
            </w:r>
            <w:r w:rsidR="00A727B6">
              <w:rPr>
                <w:sz w:val="18"/>
                <w:lang w:eastAsia="en-AU"/>
              </w:rPr>
              <w:t xml:space="preserve"> pay increase awarded in July 20</w:t>
            </w:r>
            <w:r w:rsidRPr="00887B00">
              <w:rPr>
                <w:sz w:val="18"/>
                <w:lang w:eastAsia="en-AU"/>
              </w:rPr>
              <w:t>XX.</w:t>
            </w:r>
          </w:p>
          <w:p w14:paraId="52C76E77" w14:textId="77777777" w:rsidR="00887B00" w:rsidRPr="00887B00" w:rsidRDefault="00887B00" w:rsidP="00887B00">
            <w:pPr>
              <w:rPr>
                <w:sz w:val="18"/>
                <w:lang w:eastAsia="en-AU"/>
              </w:rPr>
            </w:pPr>
            <w:r w:rsidRPr="00887B00">
              <w:rPr>
                <w:sz w:val="18"/>
                <w:lang w:eastAsia="en-AU"/>
              </w:rPr>
              <w:t>The X% movement in superannuation expense for defined benefit plan is not consistent with movement in PSS/CSS rates of X%. Further investigation is required.</w:t>
            </w:r>
          </w:p>
        </w:tc>
        <w:tc>
          <w:tcPr>
            <w:tcW w:w="937" w:type="dxa"/>
            <w:tcBorders>
              <w:top w:val="nil"/>
              <w:left w:val="single" w:sz="8" w:space="0" w:color="FFFFFF"/>
              <w:bottom w:val="single" w:sz="8" w:space="0" w:color="FFFFFF"/>
              <w:right w:val="nil"/>
            </w:tcBorders>
            <w:shd w:val="clear" w:color="000000" w:fill="F2F2F2"/>
            <w:hideMark/>
          </w:tcPr>
          <w:p w14:paraId="47E5A31F" w14:textId="77777777" w:rsidR="00887B00" w:rsidRPr="00887B00" w:rsidRDefault="00887B00" w:rsidP="00DA6BE5">
            <w:pPr>
              <w:suppressAutoHyphens w:val="0"/>
              <w:spacing w:before="0" w:after="0" w:line="240" w:lineRule="auto"/>
              <w:jc w:val="center"/>
              <w:rPr>
                <w:rFonts w:ascii="Arial" w:eastAsia="Times New Roman" w:hAnsi="Arial" w:cs="Arial"/>
                <w:color w:val="000000"/>
                <w:sz w:val="18"/>
                <w:szCs w:val="18"/>
                <w:lang w:eastAsia="en-AU"/>
              </w:rPr>
            </w:pPr>
            <w:r w:rsidRPr="00887B00">
              <w:rPr>
                <w:rFonts w:ascii="Arial" w:eastAsia="Times New Roman" w:hAnsi="Arial" w:cs="Arial"/>
                <w:color w:val="000000"/>
                <w:sz w:val="18"/>
                <w:szCs w:val="18"/>
                <w:lang w:eastAsia="en-AU"/>
              </w:rPr>
              <w:t>Yes</w:t>
            </w:r>
          </w:p>
        </w:tc>
      </w:tr>
      <w:tr w:rsidR="00887B00" w:rsidRPr="00887B00" w14:paraId="691FB5F4" w14:textId="77777777" w:rsidTr="0030507F">
        <w:trPr>
          <w:trHeight w:val="1242"/>
        </w:trPr>
        <w:tc>
          <w:tcPr>
            <w:tcW w:w="587" w:type="dxa"/>
            <w:tcBorders>
              <w:top w:val="single" w:sz="12" w:space="0" w:color="FFFFFF"/>
              <w:left w:val="single" w:sz="8" w:space="0" w:color="FFFFFF"/>
              <w:bottom w:val="single" w:sz="8" w:space="0" w:color="FFFFFF"/>
              <w:right w:val="nil"/>
            </w:tcBorders>
            <w:shd w:val="clear" w:color="000000" w:fill="E2E3E2"/>
            <w:hideMark/>
          </w:tcPr>
          <w:p w14:paraId="2348B0DA"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5</w:t>
            </w:r>
          </w:p>
        </w:tc>
        <w:tc>
          <w:tcPr>
            <w:tcW w:w="3030" w:type="dxa"/>
            <w:tcBorders>
              <w:top w:val="nil"/>
              <w:left w:val="single" w:sz="8" w:space="0" w:color="FFFFFF"/>
              <w:bottom w:val="single" w:sz="8" w:space="0" w:color="FFFFFF"/>
              <w:right w:val="nil"/>
            </w:tcBorders>
            <w:shd w:val="clear" w:color="000000" w:fill="F2F2F2"/>
            <w:hideMark/>
          </w:tcPr>
          <w:p w14:paraId="36B55FAE" w14:textId="77777777" w:rsidR="00887B00" w:rsidRPr="00887B00" w:rsidRDefault="00887B00" w:rsidP="00887B00">
            <w:pPr>
              <w:spacing w:before="0"/>
              <w:rPr>
                <w:sz w:val="18"/>
                <w:lang w:eastAsia="en-AU"/>
              </w:rPr>
            </w:pPr>
            <w:r w:rsidRPr="00887B00">
              <w:rPr>
                <w:sz w:val="18"/>
                <w:lang w:eastAsia="en-AU"/>
              </w:rPr>
              <w:t>Are there any unusual movements that require explanation?</w:t>
            </w:r>
          </w:p>
        </w:tc>
        <w:tc>
          <w:tcPr>
            <w:tcW w:w="1147" w:type="dxa"/>
            <w:tcBorders>
              <w:top w:val="nil"/>
              <w:left w:val="single" w:sz="8" w:space="0" w:color="FFFFFF"/>
              <w:bottom w:val="single" w:sz="8" w:space="0" w:color="FFFFFF"/>
              <w:right w:val="nil"/>
            </w:tcBorders>
            <w:shd w:val="clear" w:color="000000" w:fill="F2F2F2"/>
            <w:hideMark/>
          </w:tcPr>
          <w:p w14:paraId="672470CC" w14:textId="77777777" w:rsidR="00887B00" w:rsidRPr="00887B00" w:rsidRDefault="00887B00" w:rsidP="00DA6BE5">
            <w:pPr>
              <w:spacing w:before="0"/>
              <w:jc w:val="center"/>
              <w:rPr>
                <w:sz w:val="18"/>
                <w:lang w:eastAsia="en-AU"/>
              </w:rPr>
            </w:pPr>
            <w:r w:rsidRPr="00887B00">
              <w:rPr>
                <w:sz w:val="18"/>
                <w:lang w:eastAsia="en-AU"/>
              </w:rPr>
              <w:t>Yes</w:t>
            </w:r>
          </w:p>
        </w:tc>
        <w:tc>
          <w:tcPr>
            <w:tcW w:w="3019" w:type="dxa"/>
            <w:tcBorders>
              <w:top w:val="nil"/>
              <w:left w:val="single" w:sz="8" w:space="0" w:color="FFFFFF"/>
              <w:bottom w:val="single" w:sz="8" w:space="0" w:color="FFFFFF"/>
              <w:right w:val="nil"/>
            </w:tcBorders>
            <w:shd w:val="clear" w:color="000000" w:fill="F2F2F2"/>
            <w:hideMark/>
          </w:tcPr>
          <w:p w14:paraId="7C083319" w14:textId="17163A5B" w:rsidR="00887B00" w:rsidRPr="00887B00" w:rsidRDefault="00887B00" w:rsidP="00887B00">
            <w:pPr>
              <w:spacing w:before="0"/>
              <w:rPr>
                <w:sz w:val="18"/>
                <w:lang w:eastAsia="en-AU"/>
              </w:rPr>
            </w:pPr>
            <w:r w:rsidRPr="00887B00">
              <w:rPr>
                <w:sz w:val="18"/>
                <w:lang w:eastAsia="en-AU"/>
              </w:rPr>
              <w:t>The change in the bond rate from X% to Y% resulted in a $</w:t>
            </w:r>
            <w:r w:rsidR="006F614F">
              <w:rPr>
                <w:sz w:val="18"/>
                <w:lang w:eastAsia="en-AU"/>
              </w:rPr>
              <w:t>X</w:t>
            </w:r>
            <w:r w:rsidRPr="00887B00">
              <w:rPr>
                <w:sz w:val="18"/>
                <w:lang w:eastAsia="en-AU"/>
              </w:rPr>
              <w:t xml:space="preserve">m adjustment in October. </w:t>
            </w:r>
          </w:p>
        </w:tc>
        <w:tc>
          <w:tcPr>
            <w:tcW w:w="937" w:type="dxa"/>
            <w:tcBorders>
              <w:top w:val="nil"/>
              <w:left w:val="single" w:sz="8" w:space="0" w:color="FFFFFF"/>
              <w:bottom w:val="single" w:sz="8" w:space="0" w:color="FFFFFF"/>
              <w:right w:val="nil"/>
            </w:tcBorders>
            <w:shd w:val="clear" w:color="000000" w:fill="F2F2F2"/>
            <w:hideMark/>
          </w:tcPr>
          <w:p w14:paraId="619D42FC" w14:textId="77777777" w:rsidR="00887B00" w:rsidRPr="00887B00" w:rsidRDefault="00887B00" w:rsidP="00DA6BE5">
            <w:pPr>
              <w:suppressAutoHyphens w:val="0"/>
              <w:spacing w:before="0" w:after="0" w:line="240" w:lineRule="auto"/>
              <w:jc w:val="center"/>
              <w:rPr>
                <w:rFonts w:ascii="Arial" w:eastAsia="Times New Roman" w:hAnsi="Arial" w:cs="Arial"/>
                <w:color w:val="000000"/>
                <w:sz w:val="18"/>
                <w:szCs w:val="18"/>
                <w:lang w:eastAsia="en-AU"/>
              </w:rPr>
            </w:pPr>
            <w:r w:rsidRPr="00887B00">
              <w:rPr>
                <w:rFonts w:ascii="Arial" w:eastAsia="Times New Roman" w:hAnsi="Arial" w:cs="Arial"/>
                <w:color w:val="000000"/>
                <w:sz w:val="18"/>
                <w:szCs w:val="18"/>
                <w:lang w:eastAsia="en-AU"/>
              </w:rPr>
              <w:t>No</w:t>
            </w:r>
          </w:p>
        </w:tc>
      </w:tr>
      <w:tr w:rsidR="00887B00" w:rsidRPr="00887B00" w14:paraId="367FC934" w14:textId="77777777" w:rsidTr="0030507F">
        <w:trPr>
          <w:trHeight w:val="808"/>
        </w:trPr>
        <w:tc>
          <w:tcPr>
            <w:tcW w:w="587" w:type="dxa"/>
            <w:tcBorders>
              <w:top w:val="single" w:sz="12" w:space="0" w:color="FFFFFF"/>
              <w:left w:val="single" w:sz="8" w:space="0" w:color="FFFFFF"/>
              <w:bottom w:val="single" w:sz="8" w:space="0" w:color="FFFFFF"/>
              <w:right w:val="nil"/>
            </w:tcBorders>
            <w:shd w:val="clear" w:color="000000" w:fill="E2E3E2"/>
            <w:hideMark/>
          </w:tcPr>
          <w:p w14:paraId="00944DE0"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6</w:t>
            </w:r>
          </w:p>
        </w:tc>
        <w:tc>
          <w:tcPr>
            <w:tcW w:w="3030" w:type="dxa"/>
            <w:tcBorders>
              <w:top w:val="nil"/>
              <w:left w:val="single" w:sz="8" w:space="0" w:color="FFFFFF"/>
              <w:bottom w:val="single" w:sz="8" w:space="0" w:color="FFFFFF"/>
              <w:right w:val="nil"/>
            </w:tcBorders>
            <w:shd w:val="clear" w:color="000000" w:fill="F2F2F2"/>
            <w:hideMark/>
          </w:tcPr>
          <w:p w14:paraId="547C43FE" w14:textId="77777777" w:rsidR="00887B00" w:rsidRPr="00887B00" w:rsidRDefault="00887B00" w:rsidP="00887B00">
            <w:pPr>
              <w:spacing w:before="0"/>
              <w:rPr>
                <w:sz w:val="18"/>
                <w:lang w:eastAsia="en-AU"/>
              </w:rPr>
            </w:pPr>
            <w:r w:rsidRPr="00887B00">
              <w:rPr>
                <w:sz w:val="18"/>
                <w:lang w:eastAsia="en-AU"/>
              </w:rPr>
              <w:t>Please comment on other trends.</w:t>
            </w:r>
          </w:p>
        </w:tc>
        <w:tc>
          <w:tcPr>
            <w:tcW w:w="1147" w:type="dxa"/>
            <w:tcBorders>
              <w:top w:val="nil"/>
              <w:left w:val="single" w:sz="8" w:space="0" w:color="FFFFFF"/>
              <w:bottom w:val="single" w:sz="8" w:space="0" w:color="FFFFFF"/>
              <w:right w:val="nil"/>
            </w:tcBorders>
            <w:shd w:val="clear" w:color="000000" w:fill="F2F2F2"/>
            <w:hideMark/>
          </w:tcPr>
          <w:p w14:paraId="3E495B44" w14:textId="77777777" w:rsidR="00887B00" w:rsidRPr="00887B00" w:rsidRDefault="00887B00" w:rsidP="00DA6BE5">
            <w:pPr>
              <w:spacing w:before="0"/>
              <w:jc w:val="center"/>
              <w:rPr>
                <w:sz w:val="18"/>
                <w:lang w:eastAsia="en-AU"/>
              </w:rPr>
            </w:pPr>
            <w:r w:rsidRPr="00887B00">
              <w:rPr>
                <w:sz w:val="18"/>
                <w:lang w:eastAsia="en-AU"/>
              </w:rPr>
              <w:t>NA</w:t>
            </w:r>
          </w:p>
        </w:tc>
        <w:tc>
          <w:tcPr>
            <w:tcW w:w="3019" w:type="dxa"/>
            <w:tcBorders>
              <w:top w:val="nil"/>
              <w:left w:val="single" w:sz="8" w:space="0" w:color="FFFFFF"/>
              <w:bottom w:val="single" w:sz="8" w:space="0" w:color="FFFFFF"/>
              <w:right w:val="nil"/>
            </w:tcBorders>
            <w:shd w:val="clear" w:color="000000" w:fill="F2F2F2"/>
            <w:hideMark/>
          </w:tcPr>
          <w:p w14:paraId="1F3F058A" w14:textId="77777777" w:rsidR="00887B00" w:rsidRPr="00887B00" w:rsidRDefault="00887B00" w:rsidP="00887B00">
            <w:pPr>
              <w:spacing w:before="0"/>
              <w:rPr>
                <w:sz w:val="18"/>
                <w:lang w:eastAsia="en-AU"/>
              </w:rPr>
            </w:pPr>
            <w:r w:rsidRPr="00887B00">
              <w:rPr>
                <w:sz w:val="18"/>
                <w:lang w:eastAsia="en-AU"/>
              </w:rPr>
              <w:t>No other significant trends noted.</w:t>
            </w:r>
          </w:p>
        </w:tc>
        <w:tc>
          <w:tcPr>
            <w:tcW w:w="937" w:type="dxa"/>
            <w:tcBorders>
              <w:top w:val="nil"/>
              <w:left w:val="single" w:sz="8" w:space="0" w:color="FFFFFF"/>
              <w:bottom w:val="single" w:sz="8" w:space="0" w:color="FFFFFF"/>
              <w:right w:val="nil"/>
            </w:tcBorders>
            <w:shd w:val="clear" w:color="000000" w:fill="F2F2F2"/>
            <w:hideMark/>
          </w:tcPr>
          <w:p w14:paraId="4FC43DB3" w14:textId="77777777" w:rsidR="00887B00" w:rsidRPr="00887B00" w:rsidRDefault="00887B00" w:rsidP="00DA6BE5">
            <w:pPr>
              <w:suppressAutoHyphens w:val="0"/>
              <w:spacing w:before="0" w:after="0" w:line="240" w:lineRule="auto"/>
              <w:jc w:val="center"/>
              <w:rPr>
                <w:rFonts w:ascii="Arial" w:eastAsia="Times New Roman" w:hAnsi="Arial" w:cs="Arial"/>
                <w:color w:val="000000"/>
                <w:sz w:val="18"/>
                <w:szCs w:val="18"/>
                <w:lang w:eastAsia="en-AU"/>
              </w:rPr>
            </w:pPr>
            <w:r w:rsidRPr="00887B00">
              <w:rPr>
                <w:rFonts w:ascii="Arial" w:eastAsia="Times New Roman" w:hAnsi="Arial" w:cs="Arial"/>
                <w:color w:val="000000"/>
                <w:sz w:val="18"/>
                <w:szCs w:val="18"/>
                <w:lang w:eastAsia="en-AU"/>
              </w:rPr>
              <w:t>No</w:t>
            </w:r>
          </w:p>
        </w:tc>
      </w:tr>
      <w:tr w:rsidR="00887B00" w:rsidRPr="00887B00" w14:paraId="3513129D" w14:textId="77777777" w:rsidTr="0030507F">
        <w:trPr>
          <w:trHeight w:val="5035"/>
        </w:trPr>
        <w:tc>
          <w:tcPr>
            <w:tcW w:w="587" w:type="dxa"/>
            <w:tcBorders>
              <w:top w:val="single" w:sz="12" w:space="0" w:color="FFFFFF"/>
              <w:left w:val="single" w:sz="8" w:space="0" w:color="FFFFFF"/>
              <w:bottom w:val="single" w:sz="8" w:space="0" w:color="FFFFFF"/>
              <w:right w:val="nil"/>
            </w:tcBorders>
            <w:shd w:val="clear" w:color="000000" w:fill="E2E3E2"/>
            <w:hideMark/>
          </w:tcPr>
          <w:p w14:paraId="5F56AD2D"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7</w:t>
            </w:r>
          </w:p>
        </w:tc>
        <w:tc>
          <w:tcPr>
            <w:tcW w:w="3030" w:type="dxa"/>
            <w:tcBorders>
              <w:top w:val="single" w:sz="8" w:space="0" w:color="FFFFFF"/>
              <w:left w:val="single" w:sz="8" w:space="0" w:color="FFFFFF"/>
              <w:bottom w:val="single" w:sz="8" w:space="0" w:color="FFFFFF"/>
              <w:right w:val="nil"/>
            </w:tcBorders>
            <w:shd w:val="clear" w:color="000000" w:fill="F2F2F2"/>
            <w:hideMark/>
          </w:tcPr>
          <w:p w14:paraId="1B3E76A9" w14:textId="77777777" w:rsidR="00887B00" w:rsidRPr="00887B00" w:rsidRDefault="00887B00" w:rsidP="00887B00">
            <w:pPr>
              <w:spacing w:before="0"/>
              <w:rPr>
                <w:sz w:val="18"/>
                <w:lang w:eastAsia="en-AU"/>
              </w:rPr>
            </w:pPr>
            <w:r w:rsidRPr="00887B00">
              <w:rPr>
                <w:sz w:val="18"/>
                <w:lang w:eastAsia="en-AU"/>
              </w:rPr>
              <w:t>Have large (five times the average), unusual (such as debits in credit accounts, round multiples, no descriptions, weekend/holiday postings), complex or non-recurring items been investigated?</w:t>
            </w:r>
          </w:p>
        </w:tc>
        <w:tc>
          <w:tcPr>
            <w:tcW w:w="1147" w:type="dxa"/>
            <w:tcBorders>
              <w:top w:val="single" w:sz="8" w:space="0" w:color="FFFFFF"/>
              <w:left w:val="single" w:sz="8" w:space="0" w:color="FFFFFF"/>
              <w:bottom w:val="single" w:sz="8" w:space="0" w:color="FFFFFF"/>
              <w:right w:val="nil"/>
            </w:tcBorders>
            <w:shd w:val="clear" w:color="000000" w:fill="F2F2F2"/>
            <w:hideMark/>
          </w:tcPr>
          <w:p w14:paraId="465AE6AB" w14:textId="77777777" w:rsidR="00887B00" w:rsidRPr="00887B00" w:rsidRDefault="00887B00" w:rsidP="00DA6BE5">
            <w:pPr>
              <w:spacing w:before="0"/>
              <w:jc w:val="center"/>
              <w:rPr>
                <w:sz w:val="18"/>
                <w:lang w:eastAsia="en-AU"/>
              </w:rPr>
            </w:pPr>
            <w:r w:rsidRPr="00887B00">
              <w:rPr>
                <w:sz w:val="18"/>
                <w:lang w:eastAsia="en-AU"/>
              </w:rPr>
              <w:t>Yes</w:t>
            </w:r>
          </w:p>
        </w:tc>
        <w:tc>
          <w:tcPr>
            <w:tcW w:w="3019" w:type="dxa"/>
            <w:tcBorders>
              <w:top w:val="single" w:sz="8" w:space="0" w:color="FFFFFF"/>
              <w:left w:val="single" w:sz="8" w:space="0" w:color="FFFFFF"/>
              <w:bottom w:val="single" w:sz="8" w:space="0" w:color="FFFFFF"/>
              <w:right w:val="nil"/>
            </w:tcBorders>
            <w:shd w:val="clear" w:color="000000" w:fill="F2F2F2"/>
            <w:hideMark/>
          </w:tcPr>
          <w:p w14:paraId="28500D95" w14:textId="77777777" w:rsidR="00887B00" w:rsidRDefault="00887B00" w:rsidP="00A727B6">
            <w:pPr>
              <w:spacing w:before="0"/>
              <w:rPr>
                <w:sz w:val="18"/>
                <w:lang w:eastAsia="en-AU"/>
              </w:rPr>
            </w:pPr>
            <w:r w:rsidRPr="00887B00">
              <w:rPr>
                <w:sz w:val="18"/>
                <w:lang w:eastAsia="en-AU"/>
              </w:rPr>
              <w:t xml:space="preserve">The average transaction is $X million therefore transactions greater than $XX million were substantively tested w/p XXX refers. QTY items were reviewed back to source documentation and tested for accuracy and </w:t>
            </w:r>
            <w:r>
              <w:rPr>
                <w:sz w:val="18"/>
                <w:lang w:eastAsia="en-AU"/>
              </w:rPr>
              <w:t>validity. No issues were noted.</w:t>
            </w:r>
          </w:p>
          <w:p w14:paraId="2225D057" w14:textId="77777777" w:rsidR="00887B00" w:rsidRPr="00887B00" w:rsidRDefault="00887B00" w:rsidP="00887B00">
            <w:pPr>
              <w:spacing w:before="120"/>
              <w:rPr>
                <w:sz w:val="18"/>
                <w:lang w:eastAsia="en-AU"/>
              </w:rPr>
            </w:pPr>
            <w:r w:rsidRPr="00887B00">
              <w:rPr>
                <w:sz w:val="18"/>
                <w:lang w:eastAsia="en-AU"/>
              </w:rPr>
              <w:t xml:space="preserve">The transaction list for the last two months was scanned for unusual items. Results of that testing are provided at work paper XXXX. </w:t>
            </w:r>
            <w:r w:rsidRPr="00887B00">
              <w:rPr>
                <w:sz w:val="18"/>
                <w:lang w:eastAsia="en-AU"/>
              </w:rPr>
              <w:br/>
              <w:t xml:space="preserve">All credit items were investigated. </w:t>
            </w:r>
            <w:r w:rsidRPr="00887B00">
              <w:rPr>
                <w:sz w:val="18"/>
                <w:lang w:eastAsia="en-AU"/>
              </w:rPr>
              <w:br/>
              <w:t>Two items valued at $XXXX required adjustment. A journal has been processed (ref: xxx).</w:t>
            </w:r>
          </w:p>
        </w:tc>
        <w:tc>
          <w:tcPr>
            <w:tcW w:w="937" w:type="dxa"/>
            <w:tcBorders>
              <w:top w:val="single" w:sz="8" w:space="0" w:color="FFFFFF"/>
              <w:left w:val="single" w:sz="8" w:space="0" w:color="FFFFFF"/>
              <w:bottom w:val="single" w:sz="8" w:space="0" w:color="FFFFFF"/>
              <w:right w:val="nil"/>
            </w:tcBorders>
            <w:shd w:val="clear" w:color="000000" w:fill="F2F2F2"/>
            <w:hideMark/>
          </w:tcPr>
          <w:p w14:paraId="1FB670D3" w14:textId="77777777" w:rsidR="00887B00" w:rsidRPr="00887B00" w:rsidRDefault="00887B00" w:rsidP="00DA6BE5">
            <w:pPr>
              <w:spacing w:before="0"/>
              <w:jc w:val="center"/>
              <w:rPr>
                <w:sz w:val="18"/>
                <w:lang w:eastAsia="en-AU"/>
              </w:rPr>
            </w:pPr>
            <w:r w:rsidRPr="00887B00">
              <w:rPr>
                <w:sz w:val="18"/>
                <w:lang w:eastAsia="en-AU"/>
              </w:rPr>
              <w:t>No</w:t>
            </w:r>
          </w:p>
        </w:tc>
      </w:tr>
      <w:tr w:rsidR="00887B00" w:rsidRPr="00887B00" w14:paraId="3DCA1009" w14:textId="77777777" w:rsidTr="0030507F">
        <w:trPr>
          <w:trHeight w:val="6212"/>
        </w:trPr>
        <w:tc>
          <w:tcPr>
            <w:tcW w:w="587" w:type="dxa"/>
            <w:tcBorders>
              <w:top w:val="single" w:sz="12" w:space="0" w:color="FFFFFF"/>
              <w:left w:val="single" w:sz="8" w:space="0" w:color="FFFFFF"/>
              <w:bottom w:val="single" w:sz="8" w:space="0" w:color="FFFFFF"/>
              <w:right w:val="nil"/>
            </w:tcBorders>
            <w:shd w:val="clear" w:color="000000" w:fill="E2E3E2"/>
            <w:hideMark/>
          </w:tcPr>
          <w:p w14:paraId="37BDE136"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8</w:t>
            </w:r>
          </w:p>
        </w:tc>
        <w:tc>
          <w:tcPr>
            <w:tcW w:w="3030" w:type="dxa"/>
            <w:tcBorders>
              <w:top w:val="nil"/>
              <w:left w:val="single" w:sz="8" w:space="0" w:color="FFFFFF"/>
              <w:bottom w:val="single" w:sz="8" w:space="0" w:color="FFFFFF"/>
              <w:right w:val="nil"/>
            </w:tcBorders>
            <w:shd w:val="clear" w:color="000000" w:fill="F2F2F2"/>
            <w:hideMark/>
          </w:tcPr>
          <w:p w14:paraId="0A7595BC" w14:textId="77777777" w:rsidR="00887B00" w:rsidRDefault="00887B00" w:rsidP="00887B00">
            <w:pPr>
              <w:spacing w:before="0"/>
              <w:rPr>
                <w:sz w:val="18"/>
                <w:lang w:eastAsia="en-AU"/>
              </w:rPr>
            </w:pPr>
            <w:r w:rsidRPr="00887B00">
              <w:rPr>
                <w:sz w:val="18"/>
                <w:lang w:eastAsia="en-AU"/>
              </w:rPr>
              <w:t>Has substantive testing of a random sample of transactions been undertaken (60 transactions over the course of the year)?</w:t>
            </w:r>
          </w:p>
          <w:p w14:paraId="5BFDFADA" w14:textId="77777777" w:rsidR="00A727B6" w:rsidRPr="00A727B6" w:rsidRDefault="00887B00" w:rsidP="00A727B6">
            <w:pPr>
              <w:pStyle w:val="Bullet1"/>
              <w:numPr>
                <w:ilvl w:val="0"/>
                <w:numId w:val="0"/>
              </w:numPr>
              <w:rPr>
                <w:sz w:val="18"/>
                <w:szCs w:val="18"/>
                <w:lang w:eastAsia="en-AU"/>
              </w:rPr>
            </w:pPr>
            <w:r w:rsidRPr="00A727B6">
              <w:rPr>
                <w:sz w:val="18"/>
                <w:szCs w:val="18"/>
                <w:lang w:eastAsia="en-AU"/>
              </w:rPr>
              <w:t xml:space="preserve">The substantive testing will be dependent on the line item. </w:t>
            </w:r>
            <w:r w:rsidRPr="00A727B6">
              <w:rPr>
                <w:sz w:val="18"/>
                <w:szCs w:val="18"/>
                <w:lang w:eastAsia="en-AU"/>
              </w:rPr>
              <w:br/>
              <w:t>Example of testing which could be applied to supplier expense:</w:t>
            </w:r>
          </w:p>
          <w:p w14:paraId="398D67D2" w14:textId="77777777" w:rsidR="00887B00" w:rsidRPr="00A727B6" w:rsidRDefault="00887B00" w:rsidP="00A727B6">
            <w:pPr>
              <w:pStyle w:val="Bullet1"/>
              <w:rPr>
                <w:sz w:val="18"/>
                <w:szCs w:val="18"/>
                <w:lang w:eastAsia="en-AU"/>
              </w:rPr>
            </w:pPr>
            <w:r w:rsidRPr="00A727B6">
              <w:rPr>
                <w:sz w:val="18"/>
                <w:szCs w:val="18"/>
                <w:lang w:eastAsia="en-AU"/>
              </w:rPr>
              <w:t>Has the goods receipt been documented appropriately on the invoice?</w:t>
            </w:r>
          </w:p>
          <w:p w14:paraId="00D4A8FA" w14:textId="77777777" w:rsidR="00887B00" w:rsidRDefault="00887B00" w:rsidP="00887B00">
            <w:pPr>
              <w:pStyle w:val="Bullet1"/>
              <w:rPr>
                <w:sz w:val="18"/>
                <w:lang w:eastAsia="en-AU"/>
              </w:rPr>
            </w:pPr>
            <w:r w:rsidRPr="00887B00">
              <w:rPr>
                <w:sz w:val="18"/>
                <w:lang w:eastAsia="en-AU"/>
              </w:rPr>
              <w:t xml:space="preserve">Is the invoice expensed to the </w:t>
            </w:r>
            <w:r>
              <w:rPr>
                <w:sz w:val="18"/>
                <w:lang w:eastAsia="en-AU"/>
              </w:rPr>
              <w:t>correct general ledger account?</w:t>
            </w:r>
          </w:p>
          <w:p w14:paraId="79632F72" w14:textId="77777777" w:rsidR="00887B00" w:rsidRDefault="00887B00" w:rsidP="00887B00">
            <w:pPr>
              <w:pStyle w:val="Bullet1"/>
              <w:rPr>
                <w:sz w:val="18"/>
                <w:lang w:eastAsia="en-AU"/>
              </w:rPr>
            </w:pPr>
            <w:r w:rsidRPr="00887B00">
              <w:rPr>
                <w:sz w:val="18"/>
                <w:lang w:eastAsia="en-AU"/>
              </w:rPr>
              <w:t xml:space="preserve">Is the expense </w:t>
            </w:r>
            <w:r>
              <w:rPr>
                <w:sz w:val="18"/>
                <w:lang w:eastAsia="en-AU"/>
              </w:rPr>
              <w:t>recorded in the correct period?</w:t>
            </w:r>
          </w:p>
          <w:p w14:paraId="6D202432" w14:textId="77777777" w:rsidR="00887B00" w:rsidRPr="00887B00" w:rsidRDefault="00887B00" w:rsidP="00887B00">
            <w:pPr>
              <w:pStyle w:val="Bullet1"/>
              <w:rPr>
                <w:sz w:val="18"/>
                <w:lang w:eastAsia="en-AU"/>
              </w:rPr>
            </w:pPr>
            <w:r w:rsidRPr="00887B00">
              <w:rPr>
                <w:sz w:val="18"/>
                <w:lang w:eastAsia="en-AU"/>
              </w:rPr>
              <w:t>Does the amount on the invoice agree to the general ledger?</w:t>
            </w:r>
          </w:p>
        </w:tc>
        <w:tc>
          <w:tcPr>
            <w:tcW w:w="1147" w:type="dxa"/>
            <w:tcBorders>
              <w:top w:val="nil"/>
              <w:left w:val="single" w:sz="8" w:space="0" w:color="FFFFFF"/>
              <w:bottom w:val="single" w:sz="8" w:space="0" w:color="FFFFFF"/>
              <w:right w:val="nil"/>
            </w:tcBorders>
            <w:shd w:val="clear" w:color="000000" w:fill="F2F2F2"/>
            <w:hideMark/>
          </w:tcPr>
          <w:p w14:paraId="05197A3E" w14:textId="77777777" w:rsidR="00887B00" w:rsidRPr="00887B00" w:rsidRDefault="00887B00" w:rsidP="00DA6BE5">
            <w:pPr>
              <w:spacing w:before="0"/>
              <w:jc w:val="center"/>
              <w:rPr>
                <w:sz w:val="18"/>
                <w:lang w:eastAsia="en-AU"/>
              </w:rPr>
            </w:pPr>
            <w:r w:rsidRPr="00887B00">
              <w:rPr>
                <w:sz w:val="18"/>
                <w:lang w:eastAsia="en-AU"/>
              </w:rPr>
              <w:t>Yes</w:t>
            </w:r>
          </w:p>
        </w:tc>
        <w:tc>
          <w:tcPr>
            <w:tcW w:w="3019" w:type="dxa"/>
            <w:tcBorders>
              <w:top w:val="nil"/>
              <w:left w:val="single" w:sz="8" w:space="0" w:color="FFFFFF"/>
              <w:bottom w:val="single" w:sz="8" w:space="0" w:color="FFFFFF"/>
              <w:right w:val="nil"/>
            </w:tcBorders>
            <w:shd w:val="clear" w:color="000000" w:fill="F2F2F2"/>
            <w:hideMark/>
          </w:tcPr>
          <w:p w14:paraId="3D735B8A" w14:textId="77777777" w:rsidR="00887B00" w:rsidRPr="00887B00" w:rsidRDefault="00887B00" w:rsidP="00887B00">
            <w:pPr>
              <w:spacing w:before="0"/>
              <w:rPr>
                <w:sz w:val="18"/>
                <w:lang w:eastAsia="en-AU"/>
              </w:rPr>
            </w:pPr>
            <w:r w:rsidRPr="00887B00">
              <w:rPr>
                <w:sz w:val="18"/>
                <w:lang w:eastAsia="en-AU"/>
              </w:rPr>
              <w:t>The sample was randomly selected by using transaction identifiers and a random number generator.</w:t>
            </w:r>
            <w:r w:rsidRPr="00887B00">
              <w:rPr>
                <w:sz w:val="18"/>
                <w:lang w:eastAsia="en-AU"/>
              </w:rPr>
              <w:br/>
            </w:r>
            <w:r w:rsidRPr="00887B00">
              <w:rPr>
                <w:sz w:val="18"/>
                <w:lang w:eastAsia="en-AU"/>
              </w:rPr>
              <w:br/>
              <w:t>The results are provided at work paper XXX.</w:t>
            </w:r>
            <w:r w:rsidRPr="00887B00">
              <w:rPr>
                <w:sz w:val="18"/>
                <w:lang w:eastAsia="en-AU"/>
              </w:rPr>
              <w:br/>
            </w:r>
            <w:r w:rsidRPr="00887B00">
              <w:rPr>
                <w:sz w:val="18"/>
                <w:lang w:eastAsia="en-AU"/>
              </w:rPr>
              <w:br/>
              <w:t>The following issues were noted: XXX</w:t>
            </w:r>
            <w:r w:rsidRPr="00887B00">
              <w:rPr>
                <w:sz w:val="18"/>
                <w:lang w:eastAsia="en-AU"/>
              </w:rPr>
              <w:br/>
              <w:t>Action required: Journals need to be processed by xxx (prior to period close).</w:t>
            </w:r>
          </w:p>
        </w:tc>
        <w:tc>
          <w:tcPr>
            <w:tcW w:w="937" w:type="dxa"/>
            <w:tcBorders>
              <w:top w:val="nil"/>
              <w:left w:val="single" w:sz="8" w:space="0" w:color="FFFFFF"/>
              <w:bottom w:val="single" w:sz="8" w:space="0" w:color="FFFFFF"/>
              <w:right w:val="nil"/>
            </w:tcBorders>
            <w:shd w:val="clear" w:color="000000" w:fill="F2F2F2"/>
            <w:hideMark/>
          </w:tcPr>
          <w:p w14:paraId="0D8B8DC2" w14:textId="77777777" w:rsidR="00887B00" w:rsidRPr="00887B00" w:rsidRDefault="00887B00" w:rsidP="00DA6BE5">
            <w:pPr>
              <w:spacing w:before="0"/>
              <w:jc w:val="center"/>
              <w:rPr>
                <w:sz w:val="18"/>
                <w:lang w:eastAsia="en-AU"/>
              </w:rPr>
            </w:pPr>
            <w:r w:rsidRPr="00887B00">
              <w:rPr>
                <w:sz w:val="18"/>
                <w:lang w:eastAsia="en-AU"/>
              </w:rPr>
              <w:t>Yes</w:t>
            </w:r>
          </w:p>
        </w:tc>
      </w:tr>
      <w:tr w:rsidR="00887B00" w:rsidRPr="00887B00" w14:paraId="56F25170" w14:textId="77777777" w:rsidTr="0030507F">
        <w:trPr>
          <w:trHeight w:val="1227"/>
        </w:trPr>
        <w:tc>
          <w:tcPr>
            <w:tcW w:w="587" w:type="dxa"/>
            <w:tcBorders>
              <w:top w:val="single" w:sz="12" w:space="0" w:color="FFFFFF"/>
              <w:left w:val="single" w:sz="8" w:space="0" w:color="FFFFFF"/>
              <w:bottom w:val="single" w:sz="8" w:space="0" w:color="FFFFFF"/>
              <w:right w:val="nil"/>
            </w:tcBorders>
            <w:shd w:val="clear" w:color="000000" w:fill="E2E3E2"/>
            <w:hideMark/>
          </w:tcPr>
          <w:p w14:paraId="0BD60AD4"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9</w:t>
            </w:r>
          </w:p>
        </w:tc>
        <w:tc>
          <w:tcPr>
            <w:tcW w:w="3030" w:type="dxa"/>
            <w:tcBorders>
              <w:top w:val="nil"/>
              <w:left w:val="single" w:sz="8" w:space="0" w:color="FFFFFF"/>
              <w:bottom w:val="single" w:sz="8" w:space="0" w:color="FFFFFF"/>
              <w:right w:val="nil"/>
            </w:tcBorders>
            <w:shd w:val="clear" w:color="000000" w:fill="F2F2F2"/>
            <w:hideMark/>
          </w:tcPr>
          <w:p w14:paraId="2D6A2D86" w14:textId="77777777" w:rsidR="00887B00" w:rsidRPr="00887B00" w:rsidRDefault="00887B00" w:rsidP="00887B00">
            <w:pPr>
              <w:spacing w:before="0"/>
              <w:rPr>
                <w:sz w:val="18"/>
                <w:lang w:eastAsia="en-AU"/>
              </w:rPr>
            </w:pPr>
            <w:r w:rsidRPr="00887B00">
              <w:rPr>
                <w:sz w:val="18"/>
                <w:lang w:eastAsia="en-AU"/>
              </w:rPr>
              <w:t>Did the substantive testing include cut off, two way, journals and systems transactions?</w:t>
            </w:r>
          </w:p>
        </w:tc>
        <w:tc>
          <w:tcPr>
            <w:tcW w:w="1147" w:type="dxa"/>
            <w:tcBorders>
              <w:top w:val="nil"/>
              <w:left w:val="single" w:sz="8" w:space="0" w:color="FFFFFF"/>
              <w:bottom w:val="single" w:sz="8" w:space="0" w:color="FFFFFF"/>
              <w:right w:val="nil"/>
            </w:tcBorders>
            <w:shd w:val="clear" w:color="000000" w:fill="F2F2F2"/>
            <w:hideMark/>
          </w:tcPr>
          <w:p w14:paraId="5D614498" w14:textId="77777777" w:rsidR="00887B00" w:rsidRPr="00887B00" w:rsidRDefault="00887B00" w:rsidP="00DA6BE5">
            <w:pPr>
              <w:spacing w:before="0"/>
              <w:jc w:val="center"/>
              <w:rPr>
                <w:sz w:val="18"/>
                <w:lang w:eastAsia="en-AU"/>
              </w:rPr>
            </w:pPr>
            <w:r w:rsidRPr="00887B00">
              <w:rPr>
                <w:sz w:val="18"/>
                <w:lang w:eastAsia="en-AU"/>
              </w:rPr>
              <w:t>Yes</w:t>
            </w:r>
          </w:p>
        </w:tc>
        <w:tc>
          <w:tcPr>
            <w:tcW w:w="3019" w:type="dxa"/>
            <w:tcBorders>
              <w:top w:val="nil"/>
              <w:left w:val="single" w:sz="8" w:space="0" w:color="FFFFFF"/>
              <w:bottom w:val="single" w:sz="8" w:space="0" w:color="FFFFFF"/>
              <w:right w:val="nil"/>
            </w:tcBorders>
            <w:shd w:val="clear" w:color="000000" w:fill="F2F2F2"/>
            <w:hideMark/>
          </w:tcPr>
          <w:p w14:paraId="77917007" w14:textId="77777777" w:rsidR="00887B00" w:rsidRPr="00887B00" w:rsidRDefault="00887B00" w:rsidP="00887B00">
            <w:pPr>
              <w:spacing w:before="0"/>
              <w:rPr>
                <w:sz w:val="18"/>
                <w:lang w:eastAsia="en-AU"/>
              </w:rPr>
            </w:pPr>
            <w:r w:rsidRPr="00887B00">
              <w:rPr>
                <w:sz w:val="18"/>
                <w:lang w:eastAsia="en-AU"/>
              </w:rPr>
              <w:t>The entire population of transactions was included in the sample.</w:t>
            </w:r>
          </w:p>
        </w:tc>
        <w:tc>
          <w:tcPr>
            <w:tcW w:w="937" w:type="dxa"/>
            <w:tcBorders>
              <w:top w:val="nil"/>
              <w:left w:val="single" w:sz="8" w:space="0" w:color="FFFFFF"/>
              <w:bottom w:val="single" w:sz="8" w:space="0" w:color="FFFFFF"/>
              <w:right w:val="nil"/>
            </w:tcBorders>
            <w:shd w:val="clear" w:color="000000" w:fill="F2F2F2"/>
            <w:hideMark/>
          </w:tcPr>
          <w:p w14:paraId="2183C391" w14:textId="77777777" w:rsidR="00887B00" w:rsidRPr="00887B00" w:rsidRDefault="00887B00" w:rsidP="00DA6BE5">
            <w:pPr>
              <w:spacing w:before="0"/>
              <w:jc w:val="center"/>
              <w:rPr>
                <w:sz w:val="18"/>
                <w:lang w:eastAsia="en-AU"/>
              </w:rPr>
            </w:pPr>
            <w:r w:rsidRPr="00887B00">
              <w:rPr>
                <w:sz w:val="18"/>
                <w:lang w:eastAsia="en-AU"/>
              </w:rPr>
              <w:t>No</w:t>
            </w:r>
          </w:p>
        </w:tc>
      </w:tr>
      <w:tr w:rsidR="00887B00" w:rsidRPr="00887B00" w14:paraId="0AB2B1D8" w14:textId="77777777" w:rsidTr="0030507F">
        <w:trPr>
          <w:trHeight w:val="2670"/>
        </w:trPr>
        <w:tc>
          <w:tcPr>
            <w:tcW w:w="587" w:type="dxa"/>
            <w:tcBorders>
              <w:top w:val="single" w:sz="12" w:space="0" w:color="FFFFFF"/>
              <w:left w:val="single" w:sz="8" w:space="0" w:color="FFFFFF"/>
              <w:bottom w:val="single" w:sz="8" w:space="0" w:color="FFFFFF"/>
              <w:right w:val="nil"/>
            </w:tcBorders>
            <w:shd w:val="clear" w:color="000000" w:fill="E2E3E2"/>
            <w:hideMark/>
          </w:tcPr>
          <w:p w14:paraId="292B25A2"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10</w:t>
            </w:r>
          </w:p>
        </w:tc>
        <w:tc>
          <w:tcPr>
            <w:tcW w:w="3030" w:type="dxa"/>
            <w:tcBorders>
              <w:top w:val="single" w:sz="8" w:space="0" w:color="FFFFFF"/>
              <w:left w:val="single" w:sz="8" w:space="0" w:color="FFFFFF"/>
              <w:bottom w:val="single" w:sz="8" w:space="0" w:color="FFFFFF"/>
              <w:right w:val="nil"/>
            </w:tcBorders>
            <w:shd w:val="clear" w:color="000000" w:fill="F2F2F2"/>
            <w:hideMark/>
          </w:tcPr>
          <w:p w14:paraId="774F7990" w14:textId="77777777" w:rsidR="00A727B6" w:rsidRDefault="00887B00" w:rsidP="00887B00">
            <w:pPr>
              <w:spacing w:before="0"/>
              <w:rPr>
                <w:sz w:val="18"/>
                <w:lang w:eastAsia="en-AU"/>
              </w:rPr>
            </w:pPr>
            <w:r w:rsidRPr="00887B00">
              <w:rPr>
                <w:sz w:val="18"/>
                <w:lang w:eastAsia="en-AU"/>
              </w:rPr>
              <w:t>Has a risk review been undertak</w:t>
            </w:r>
            <w:r w:rsidR="00A727B6">
              <w:rPr>
                <w:sz w:val="18"/>
                <w:lang w:eastAsia="en-AU"/>
              </w:rPr>
              <w:t>en? This should have regard to:</w:t>
            </w:r>
          </w:p>
          <w:p w14:paraId="3EF76E9E" w14:textId="77777777" w:rsidR="00A727B6" w:rsidRDefault="00A727B6" w:rsidP="00A727B6">
            <w:pPr>
              <w:pStyle w:val="Bullet1"/>
              <w:rPr>
                <w:sz w:val="18"/>
                <w:szCs w:val="18"/>
                <w:lang w:eastAsia="en-AU"/>
              </w:rPr>
            </w:pPr>
            <w:r>
              <w:rPr>
                <w:sz w:val="18"/>
                <w:szCs w:val="18"/>
                <w:lang w:eastAsia="en-AU"/>
              </w:rPr>
              <w:t>the nature of the account</w:t>
            </w:r>
          </w:p>
          <w:p w14:paraId="355B6D0E" w14:textId="77777777" w:rsidR="00A727B6" w:rsidRDefault="00A727B6" w:rsidP="0023417F">
            <w:pPr>
              <w:pStyle w:val="Bullet1"/>
              <w:rPr>
                <w:sz w:val="18"/>
                <w:szCs w:val="18"/>
                <w:lang w:eastAsia="en-AU"/>
              </w:rPr>
            </w:pPr>
            <w:r w:rsidRPr="00A727B6">
              <w:rPr>
                <w:sz w:val="18"/>
                <w:szCs w:val="18"/>
                <w:lang w:eastAsia="en-AU"/>
              </w:rPr>
              <w:t>m</w:t>
            </w:r>
            <w:r w:rsidR="00887B00" w:rsidRPr="00A727B6">
              <w:rPr>
                <w:sz w:val="18"/>
                <w:szCs w:val="18"/>
                <w:lang w:eastAsia="en-AU"/>
              </w:rPr>
              <w:t>aterialit</w:t>
            </w:r>
            <w:r>
              <w:rPr>
                <w:sz w:val="18"/>
                <w:szCs w:val="18"/>
                <w:lang w:eastAsia="en-AU"/>
              </w:rPr>
              <w:t>y</w:t>
            </w:r>
          </w:p>
          <w:p w14:paraId="0F737AC5" w14:textId="77777777" w:rsidR="00A727B6" w:rsidRPr="00A727B6" w:rsidRDefault="00A727B6" w:rsidP="0023417F">
            <w:pPr>
              <w:pStyle w:val="Bullet1"/>
              <w:rPr>
                <w:sz w:val="18"/>
                <w:szCs w:val="18"/>
                <w:lang w:eastAsia="en-AU"/>
              </w:rPr>
            </w:pPr>
            <w:r w:rsidRPr="00A727B6">
              <w:rPr>
                <w:sz w:val="18"/>
                <w:szCs w:val="18"/>
                <w:lang w:eastAsia="en-AU"/>
              </w:rPr>
              <w:t xml:space="preserve">risk, and </w:t>
            </w:r>
          </w:p>
          <w:p w14:paraId="5C399262" w14:textId="77777777" w:rsidR="00887B00" w:rsidRPr="00A727B6" w:rsidRDefault="00A727B6" w:rsidP="00A727B6">
            <w:pPr>
              <w:pStyle w:val="Bullet1"/>
              <w:rPr>
                <w:sz w:val="18"/>
                <w:szCs w:val="18"/>
                <w:lang w:eastAsia="en-AU"/>
              </w:rPr>
            </w:pPr>
            <w:r>
              <w:rPr>
                <w:sz w:val="18"/>
                <w:szCs w:val="18"/>
                <w:lang w:eastAsia="en-AU"/>
              </w:rPr>
              <w:t>e</w:t>
            </w:r>
            <w:r w:rsidR="00887B00" w:rsidRPr="00A727B6">
              <w:rPr>
                <w:sz w:val="18"/>
                <w:szCs w:val="18"/>
                <w:lang w:eastAsia="en-AU"/>
              </w:rPr>
              <w:t>ffectiveness and frequency of mitigating controls.</w:t>
            </w:r>
          </w:p>
        </w:tc>
        <w:tc>
          <w:tcPr>
            <w:tcW w:w="1147" w:type="dxa"/>
            <w:tcBorders>
              <w:top w:val="single" w:sz="8" w:space="0" w:color="FFFFFF"/>
              <w:left w:val="single" w:sz="8" w:space="0" w:color="FFFFFF"/>
              <w:bottom w:val="single" w:sz="8" w:space="0" w:color="FFFFFF"/>
              <w:right w:val="nil"/>
            </w:tcBorders>
            <w:shd w:val="clear" w:color="000000" w:fill="F2F2F2"/>
            <w:hideMark/>
          </w:tcPr>
          <w:p w14:paraId="27B1A9FF" w14:textId="77777777" w:rsidR="00887B00" w:rsidRPr="00887B00" w:rsidRDefault="00887B00" w:rsidP="00DA6BE5">
            <w:pPr>
              <w:spacing w:before="0"/>
              <w:jc w:val="center"/>
              <w:rPr>
                <w:sz w:val="18"/>
                <w:lang w:eastAsia="en-AU"/>
              </w:rPr>
            </w:pPr>
            <w:r w:rsidRPr="00887B00">
              <w:rPr>
                <w:sz w:val="18"/>
                <w:lang w:eastAsia="en-AU"/>
              </w:rPr>
              <w:t>Yes</w:t>
            </w:r>
          </w:p>
        </w:tc>
        <w:tc>
          <w:tcPr>
            <w:tcW w:w="3019" w:type="dxa"/>
            <w:tcBorders>
              <w:top w:val="single" w:sz="8" w:space="0" w:color="FFFFFF"/>
              <w:left w:val="single" w:sz="8" w:space="0" w:color="FFFFFF"/>
              <w:bottom w:val="single" w:sz="8" w:space="0" w:color="FFFFFF"/>
              <w:right w:val="nil"/>
            </w:tcBorders>
            <w:shd w:val="clear" w:color="000000" w:fill="F2F2F2"/>
            <w:hideMark/>
          </w:tcPr>
          <w:p w14:paraId="65D360CB" w14:textId="77777777" w:rsidR="00887B00" w:rsidRPr="00887B00" w:rsidRDefault="00887B00" w:rsidP="00E63B82">
            <w:pPr>
              <w:spacing w:before="0"/>
              <w:rPr>
                <w:sz w:val="18"/>
                <w:lang w:eastAsia="en-AU"/>
              </w:rPr>
            </w:pPr>
            <w:r w:rsidRPr="00887B00">
              <w:rPr>
                <w:sz w:val="18"/>
                <w:lang w:eastAsia="en-AU"/>
              </w:rPr>
              <w:t xml:space="preserve">The nature of the account balance has not changed since the original risk assessment was undertaken. </w:t>
            </w:r>
            <w:r w:rsidRPr="00887B00">
              <w:rPr>
                <w:sz w:val="18"/>
                <w:lang w:eastAsia="en-AU"/>
              </w:rPr>
              <w:br/>
              <w:t>Given the minor variance to budget and prior year figures and absence of significant issues there is no reason to change the inherent risk rating from medium and the controls in place are sufficient to reduce the residual risk to an acceptable level.</w:t>
            </w:r>
          </w:p>
        </w:tc>
        <w:tc>
          <w:tcPr>
            <w:tcW w:w="937" w:type="dxa"/>
            <w:tcBorders>
              <w:top w:val="single" w:sz="8" w:space="0" w:color="FFFFFF"/>
              <w:left w:val="single" w:sz="8" w:space="0" w:color="FFFFFF"/>
              <w:bottom w:val="single" w:sz="8" w:space="0" w:color="FFFFFF"/>
              <w:right w:val="nil"/>
            </w:tcBorders>
            <w:shd w:val="clear" w:color="000000" w:fill="F2F2F2"/>
            <w:hideMark/>
          </w:tcPr>
          <w:p w14:paraId="79353EAF" w14:textId="77777777" w:rsidR="00887B00" w:rsidRPr="00887B00" w:rsidRDefault="00887B00" w:rsidP="00DA6BE5">
            <w:pPr>
              <w:spacing w:before="0"/>
              <w:jc w:val="center"/>
              <w:rPr>
                <w:sz w:val="18"/>
                <w:lang w:eastAsia="en-AU"/>
              </w:rPr>
            </w:pPr>
            <w:r w:rsidRPr="00887B00">
              <w:rPr>
                <w:sz w:val="18"/>
                <w:lang w:eastAsia="en-AU"/>
              </w:rPr>
              <w:t>No</w:t>
            </w:r>
          </w:p>
        </w:tc>
      </w:tr>
      <w:tr w:rsidR="00887B00" w:rsidRPr="00887B00" w14:paraId="3A53D129" w14:textId="77777777" w:rsidTr="0030507F">
        <w:trPr>
          <w:trHeight w:val="3390"/>
        </w:trPr>
        <w:tc>
          <w:tcPr>
            <w:tcW w:w="587" w:type="dxa"/>
            <w:tcBorders>
              <w:top w:val="single" w:sz="12" w:space="0" w:color="FFFFFF"/>
              <w:left w:val="single" w:sz="8" w:space="0" w:color="FFFFFF"/>
              <w:bottom w:val="single" w:sz="8" w:space="0" w:color="FFFFFF"/>
              <w:right w:val="nil"/>
            </w:tcBorders>
            <w:shd w:val="clear" w:color="000000" w:fill="E2E3E2"/>
            <w:hideMark/>
          </w:tcPr>
          <w:p w14:paraId="045D5F19" w14:textId="77777777" w:rsidR="00887B00" w:rsidRPr="00887B00" w:rsidRDefault="00887B00" w:rsidP="00887B00">
            <w:pPr>
              <w:suppressAutoHyphens w:val="0"/>
              <w:spacing w:before="0" w:after="0" w:line="240" w:lineRule="auto"/>
              <w:rPr>
                <w:rFonts w:ascii="Arial" w:eastAsia="Times New Roman" w:hAnsi="Arial" w:cs="Arial"/>
                <w:b/>
                <w:bCs/>
                <w:i/>
                <w:iCs/>
                <w:color w:val="000000"/>
                <w:sz w:val="18"/>
                <w:szCs w:val="18"/>
                <w:lang w:eastAsia="en-AU"/>
              </w:rPr>
            </w:pPr>
            <w:r w:rsidRPr="00887B00">
              <w:rPr>
                <w:rFonts w:ascii="Arial" w:eastAsia="Times New Roman" w:hAnsi="Arial" w:cs="Arial"/>
                <w:b/>
                <w:bCs/>
                <w:i/>
                <w:iCs/>
                <w:color w:val="000000"/>
                <w:sz w:val="18"/>
                <w:szCs w:val="18"/>
                <w:lang w:eastAsia="en-AU"/>
              </w:rPr>
              <w:t>11</w:t>
            </w:r>
          </w:p>
        </w:tc>
        <w:tc>
          <w:tcPr>
            <w:tcW w:w="3030" w:type="dxa"/>
            <w:tcBorders>
              <w:top w:val="nil"/>
              <w:left w:val="single" w:sz="8" w:space="0" w:color="FFFFFF"/>
              <w:bottom w:val="single" w:sz="8" w:space="0" w:color="FFFFFF"/>
              <w:right w:val="nil"/>
            </w:tcBorders>
            <w:shd w:val="clear" w:color="000000" w:fill="F2F2F2"/>
            <w:hideMark/>
          </w:tcPr>
          <w:p w14:paraId="0D15FB55" w14:textId="77777777" w:rsidR="00E63B82" w:rsidRDefault="00887B00" w:rsidP="00887B00">
            <w:pPr>
              <w:spacing w:before="0"/>
              <w:rPr>
                <w:sz w:val="18"/>
                <w:lang w:eastAsia="en-AU"/>
              </w:rPr>
            </w:pPr>
            <w:r w:rsidRPr="00887B00">
              <w:rPr>
                <w:sz w:val="18"/>
                <w:lang w:eastAsia="en-AU"/>
              </w:rPr>
              <w:t xml:space="preserve">Do you consider the controls excessive? That is, could they be reduced without significantly changing the outcome? </w:t>
            </w:r>
          </w:p>
          <w:p w14:paraId="1F5796AA" w14:textId="77777777" w:rsidR="00E63B82" w:rsidRDefault="00887B00" w:rsidP="00887B00">
            <w:pPr>
              <w:spacing w:before="0"/>
              <w:rPr>
                <w:sz w:val="18"/>
                <w:lang w:eastAsia="en-AU"/>
              </w:rPr>
            </w:pPr>
            <w:r w:rsidRPr="00887B00">
              <w:rPr>
                <w:sz w:val="18"/>
                <w:lang w:eastAsia="en-AU"/>
              </w:rPr>
              <w:t xml:space="preserve">Are there any steps or processes that are unnecessary? </w:t>
            </w:r>
          </w:p>
          <w:p w14:paraId="7E3BC6BB" w14:textId="77777777" w:rsidR="00887B00" w:rsidRPr="00887B00" w:rsidRDefault="00887B00" w:rsidP="00887B00">
            <w:pPr>
              <w:spacing w:before="0"/>
              <w:rPr>
                <w:sz w:val="18"/>
                <w:lang w:eastAsia="en-AU"/>
              </w:rPr>
            </w:pPr>
            <w:r w:rsidRPr="00887B00">
              <w:rPr>
                <w:sz w:val="18"/>
                <w:lang w:eastAsia="en-AU"/>
              </w:rPr>
              <w:t>Are there any detective controls that could be replaced by preventative controls?</w:t>
            </w:r>
          </w:p>
        </w:tc>
        <w:tc>
          <w:tcPr>
            <w:tcW w:w="1147" w:type="dxa"/>
            <w:tcBorders>
              <w:top w:val="nil"/>
              <w:left w:val="single" w:sz="8" w:space="0" w:color="FFFFFF"/>
              <w:bottom w:val="single" w:sz="8" w:space="0" w:color="FFFFFF"/>
              <w:right w:val="nil"/>
            </w:tcBorders>
            <w:shd w:val="clear" w:color="000000" w:fill="F2F2F2"/>
            <w:hideMark/>
          </w:tcPr>
          <w:p w14:paraId="5643DF01" w14:textId="77777777" w:rsidR="00887B00" w:rsidRPr="00887B00" w:rsidRDefault="00887B00" w:rsidP="00DA6BE5">
            <w:pPr>
              <w:spacing w:before="0"/>
              <w:jc w:val="center"/>
              <w:rPr>
                <w:sz w:val="18"/>
                <w:lang w:eastAsia="en-AU"/>
              </w:rPr>
            </w:pPr>
            <w:r w:rsidRPr="00887B00">
              <w:rPr>
                <w:sz w:val="18"/>
                <w:lang w:eastAsia="en-AU"/>
              </w:rPr>
              <w:t>Yes</w:t>
            </w:r>
          </w:p>
        </w:tc>
        <w:tc>
          <w:tcPr>
            <w:tcW w:w="3019" w:type="dxa"/>
            <w:tcBorders>
              <w:top w:val="nil"/>
              <w:left w:val="single" w:sz="8" w:space="0" w:color="FFFFFF"/>
              <w:bottom w:val="single" w:sz="8" w:space="0" w:color="FFFFFF"/>
              <w:right w:val="nil"/>
            </w:tcBorders>
            <w:shd w:val="clear" w:color="000000" w:fill="F2F2F2"/>
            <w:hideMark/>
          </w:tcPr>
          <w:p w14:paraId="04CF18EF" w14:textId="77777777" w:rsidR="00887B00" w:rsidRDefault="00887B00" w:rsidP="00E63B82">
            <w:pPr>
              <w:spacing w:before="0"/>
              <w:rPr>
                <w:sz w:val="18"/>
                <w:lang w:eastAsia="en-AU"/>
              </w:rPr>
            </w:pPr>
            <w:r w:rsidRPr="00887B00">
              <w:rPr>
                <w:sz w:val="18"/>
                <w:lang w:eastAsia="en-AU"/>
              </w:rPr>
              <w:t xml:space="preserve">The analysis is being undertaken monthly. Given the absence </w:t>
            </w:r>
            <w:r>
              <w:rPr>
                <w:sz w:val="18"/>
                <w:lang w:eastAsia="en-AU"/>
              </w:rPr>
              <w:t xml:space="preserve">of any other risk factors it is </w:t>
            </w:r>
            <w:r w:rsidRPr="00887B00">
              <w:rPr>
                <w:sz w:val="18"/>
                <w:lang w:eastAsia="en-AU"/>
              </w:rPr>
              <w:t>recommended the frequency of this analysis be undertaken bi-monthly in accordance with the framework.</w:t>
            </w:r>
          </w:p>
          <w:p w14:paraId="17FC4E10" w14:textId="77777777" w:rsidR="00887B00" w:rsidRDefault="00E63B82" w:rsidP="00887B00">
            <w:pPr>
              <w:spacing w:before="120"/>
              <w:rPr>
                <w:sz w:val="18"/>
                <w:lang w:eastAsia="en-AU"/>
              </w:rPr>
            </w:pPr>
            <w:r>
              <w:rPr>
                <w:sz w:val="18"/>
                <w:lang w:eastAsia="en-AU"/>
              </w:rPr>
              <w:t xml:space="preserve">A pre-month </w:t>
            </w:r>
            <w:r w:rsidR="00887B00" w:rsidRPr="00887B00">
              <w:rPr>
                <w:sz w:val="18"/>
                <w:lang w:eastAsia="en-AU"/>
              </w:rPr>
              <w:t xml:space="preserve">end review of transactions would enable errors to be identified and corrected prior to month end. </w:t>
            </w:r>
          </w:p>
          <w:p w14:paraId="454B68FF" w14:textId="77777777" w:rsidR="00887B00" w:rsidRPr="00887B00" w:rsidRDefault="00E63B82" w:rsidP="00887B00">
            <w:pPr>
              <w:spacing w:before="120"/>
              <w:rPr>
                <w:sz w:val="18"/>
                <w:lang w:eastAsia="en-AU"/>
              </w:rPr>
            </w:pPr>
            <w:r>
              <w:rPr>
                <w:sz w:val="18"/>
                <w:lang w:eastAsia="en-AU"/>
              </w:rPr>
              <w:t xml:space="preserve">Targeted </w:t>
            </w:r>
            <w:r w:rsidR="00887B00" w:rsidRPr="00887B00">
              <w:rPr>
                <w:sz w:val="18"/>
                <w:lang w:eastAsia="en-AU"/>
              </w:rPr>
              <w:t xml:space="preserve">training could improve accuracy of coding. </w:t>
            </w:r>
          </w:p>
        </w:tc>
        <w:tc>
          <w:tcPr>
            <w:tcW w:w="937" w:type="dxa"/>
            <w:tcBorders>
              <w:top w:val="nil"/>
              <w:left w:val="single" w:sz="8" w:space="0" w:color="FFFFFF"/>
              <w:bottom w:val="single" w:sz="8" w:space="0" w:color="FFFFFF"/>
              <w:right w:val="nil"/>
            </w:tcBorders>
            <w:shd w:val="clear" w:color="000000" w:fill="F2F2F2"/>
            <w:hideMark/>
          </w:tcPr>
          <w:p w14:paraId="7907C66A" w14:textId="77777777" w:rsidR="00887B00" w:rsidRPr="00887B00" w:rsidRDefault="00887B00" w:rsidP="00DA6BE5">
            <w:pPr>
              <w:spacing w:before="0"/>
              <w:jc w:val="center"/>
              <w:rPr>
                <w:sz w:val="18"/>
                <w:lang w:eastAsia="en-AU"/>
              </w:rPr>
            </w:pPr>
            <w:r w:rsidRPr="00887B00">
              <w:rPr>
                <w:sz w:val="18"/>
                <w:lang w:eastAsia="en-AU"/>
              </w:rPr>
              <w:t>Yes</w:t>
            </w:r>
          </w:p>
        </w:tc>
      </w:tr>
    </w:tbl>
    <w:p w14:paraId="3C8BE717" w14:textId="77777777" w:rsidR="008F1236" w:rsidRPr="00496999" w:rsidRDefault="008F1236" w:rsidP="00C4198C">
      <w:pPr>
        <w:spacing w:after="0" w:line="240" w:lineRule="auto"/>
        <w:rPr>
          <w:rFonts w:ascii="Arial" w:hAnsi="Arial" w:cs="Arial"/>
          <w:sz w:val="20"/>
          <w:szCs w:val="20"/>
        </w:rPr>
      </w:pPr>
    </w:p>
    <w:sectPr w:rsidR="008F1236" w:rsidRPr="00496999" w:rsidSect="007B6689">
      <w:headerReference w:type="default" r:id="rId27"/>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8B16" w14:textId="77777777" w:rsidR="006A0AEC" w:rsidRDefault="006A0AEC" w:rsidP="00EF4574">
      <w:pPr>
        <w:spacing w:before="0" w:after="0" w:line="240" w:lineRule="auto"/>
      </w:pPr>
      <w:r>
        <w:separator/>
      </w:r>
    </w:p>
  </w:endnote>
  <w:endnote w:type="continuationSeparator" w:id="0">
    <w:p w14:paraId="1825A528" w14:textId="77777777" w:rsidR="006A0AEC" w:rsidRDefault="006A0AEC"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2817" w14:textId="7BC55569" w:rsidR="006A0AEC" w:rsidRDefault="006A0AEC" w:rsidP="0039715A">
    <w:pPr>
      <w:pStyle w:val="Footer"/>
      <w:jc w:val="right"/>
      <w:rPr>
        <w:noProof/>
      </w:rPr>
    </w:pPr>
    <w:r>
      <w:fldChar w:fldCharType="begin"/>
    </w:r>
    <w:r>
      <w:instrText xml:space="preserve"> PAGE   \* MERGEFORMAT </w:instrText>
    </w:r>
    <w:r>
      <w:fldChar w:fldCharType="separate"/>
    </w:r>
    <w:r w:rsidR="009F0147">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D94D4" w14:textId="77777777" w:rsidR="006A0AEC" w:rsidRDefault="006A0AEC">
    <w:pPr>
      <w:pStyle w:val="Footer"/>
    </w:pPr>
  </w:p>
  <w:p w14:paraId="48E357B1" w14:textId="77777777" w:rsidR="006A0AEC" w:rsidRDefault="006A0AEC" w:rsidP="000A6A8B">
    <w:pPr>
      <w:pStyle w:val="Footer"/>
      <w:jc w:val="center"/>
      <w:rPr>
        <w:rStyle w:val="Classification"/>
      </w:rPr>
    </w:pPr>
    <w:r w:rsidRPr="000A6A8B">
      <w:rPr>
        <w:rStyle w:val="Classification"/>
      </w:rPr>
      <w:t>Classification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C563" w14:textId="77777777" w:rsidR="006A0AEC" w:rsidRDefault="006A0AEC" w:rsidP="0020122A">
      <w:pPr>
        <w:pStyle w:val="FootnoteSeparator"/>
      </w:pPr>
    </w:p>
  </w:footnote>
  <w:footnote w:type="continuationSeparator" w:id="0">
    <w:p w14:paraId="27185C39" w14:textId="77777777" w:rsidR="006A0AEC" w:rsidRDefault="006A0AEC" w:rsidP="00EF4574">
      <w:pPr>
        <w:spacing w:before="0" w:after="0" w:line="240" w:lineRule="auto"/>
      </w:pPr>
      <w:r>
        <w:continuationSeparator/>
      </w:r>
    </w:p>
  </w:footnote>
  <w:footnote w:id="1">
    <w:p w14:paraId="2F1B48F9" w14:textId="77777777" w:rsidR="006A0AEC" w:rsidRDefault="006A0AEC" w:rsidP="000900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ED54" w14:textId="77777777" w:rsidR="006A0AEC" w:rsidRPr="0090743D" w:rsidRDefault="006A0AEC" w:rsidP="001E4D2D">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080F8DA1" w14:textId="77777777" w:rsidR="006A0AEC" w:rsidRDefault="006A0AEC" w:rsidP="001E4D2D">
    <w:pPr>
      <w:pStyle w:val="Header"/>
    </w:pPr>
    <w:r w:rsidRPr="0090743D">
      <w:rPr>
        <w:szCs w:val="14"/>
      </w:rPr>
      <w:tab/>
    </w:r>
    <w:r w:rsidRPr="0090743D">
      <w:rPr>
        <w:szCs w:val="14"/>
      </w:rPr>
      <w:tab/>
    </w:r>
    <w:r w:rsidRPr="001E4D2D">
      <w:rPr>
        <w:szCs w:val="14"/>
      </w:rPr>
      <w:t>Example: Risk framework for financial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70319" w14:textId="77777777" w:rsidR="006A0AEC" w:rsidRDefault="006A0AEC" w:rsidP="000A6A8B">
    <w:pPr>
      <w:pStyle w:val="Header"/>
      <w:jc w:val="center"/>
    </w:pPr>
    <w:r w:rsidRPr="000A6A8B">
      <w:rPr>
        <w:rStyle w:val="Classification"/>
      </w:rPr>
      <w:t>Classification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381D" w14:textId="77777777" w:rsidR="006A0AEC" w:rsidRDefault="006A0AEC" w:rsidP="008A5C46">
    <w:pPr>
      <w:jc w:val="right"/>
      <w:rPr>
        <w:b/>
        <w:sz w:val="28"/>
        <w:szCs w:val="28"/>
      </w:rPr>
    </w:pPr>
    <w:r w:rsidRPr="00A710A2">
      <w:rPr>
        <w:b/>
        <w:sz w:val="28"/>
        <w:szCs w:val="28"/>
      </w:rPr>
      <w:t>Risk analysis template</w:t>
    </w:r>
    <w:r>
      <w:rPr>
        <w:b/>
        <w:sz w:val="28"/>
        <w:szCs w:val="28"/>
      </w:rPr>
      <w:t xml:space="preserve"> - Attachment A</w:t>
    </w:r>
  </w:p>
  <w:p w14:paraId="3AEF93AA" w14:textId="77777777" w:rsidR="006A0AEC" w:rsidRDefault="006A0AEC" w:rsidP="007B6689">
    <w:pPr>
      <w:pStyle w:val="Header"/>
      <w:ind w:left="-851"/>
      <w:rPr>
        <w:rFonts w:ascii="Arial" w:hAnsi="Arial" w:cs="Arial"/>
        <w:b/>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C5CB0" w14:textId="77777777" w:rsidR="006A0AEC" w:rsidRDefault="006A0AEC" w:rsidP="008A5C46">
    <w:pPr>
      <w:jc w:val="right"/>
      <w:rPr>
        <w:b/>
        <w:sz w:val="28"/>
        <w:szCs w:val="28"/>
      </w:rPr>
    </w:pPr>
    <w:r w:rsidRPr="00A710A2">
      <w:rPr>
        <w:b/>
        <w:sz w:val="28"/>
        <w:szCs w:val="28"/>
      </w:rPr>
      <w:t>Application of reconciliation risk m</w:t>
    </w:r>
    <w:r>
      <w:rPr>
        <w:b/>
        <w:sz w:val="28"/>
        <w:szCs w:val="28"/>
      </w:rPr>
      <w:t>atrix - Attachment B</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38D4" w14:textId="77777777" w:rsidR="006A0AEC" w:rsidRPr="008A5C46" w:rsidRDefault="006A0AEC" w:rsidP="008A5C46">
    <w:pPr>
      <w:pStyle w:val="ListParagraph"/>
      <w:ind w:left="435"/>
      <w:jc w:val="right"/>
      <w:rPr>
        <w:b/>
        <w:sz w:val="28"/>
        <w:szCs w:val="28"/>
      </w:rPr>
    </w:pPr>
    <w:r w:rsidRPr="008A5C46">
      <w:rPr>
        <w:b/>
        <w:sz w:val="28"/>
        <w:szCs w:val="28"/>
      </w:rPr>
      <w:t>Checklist of monthly processes</w:t>
    </w:r>
    <w:r>
      <w:rPr>
        <w:b/>
        <w:sz w:val="28"/>
        <w:szCs w:val="28"/>
      </w:rPr>
      <w:t xml:space="preserve"> - </w:t>
    </w:r>
    <w:r w:rsidRPr="008A5C46">
      <w:rPr>
        <w:b/>
        <w:sz w:val="28"/>
        <w:szCs w:val="28"/>
      </w:rPr>
      <w:t>Attachment 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9EC7" w14:textId="77777777" w:rsidR="006A0AEC" w:rsidRDefault="006A0AEC" w:rsidP="00A710A2">
    <w:pPr>
      <w:jc w:val="right"/>
      <w:rPr>
        <w:b/>
        <w:sz w:val="28"/>
        <w:szCs w:val="28"/>
      </w:rPr>
    </w:pPr>
    <w:r w:rsidRPr="00A710A2">
      <w:rPr>
        <w:b/>
        <w:sz w:val="28"/>
        <w:szCs w:val="28"/>
      </w:rPr>
      <w:t>Assurance process guidance</w:t>
    </w:r>
    <w:r>
      <w:rPr>
        <w:b/>
        <w:sz w:val="28"/>
        <w:szCs w:val="28"/>
      </w:rPr>
      <w:t xml:space="preserve"> - Attachment D</w:t>
    </w:r>
  </w:p>
  <w:p w14:paraId="06E1E9C0" w14:textId="77777777" w:rsidR="006A0AEC" w:rsidRPr="00DA6B2D" w:rsidRDefault="006A0AEC" w:rsidP="00A710A2">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25C07E20"/>
    <w:multiLevelType w:val="hybridMultilevel"/>
    <w:tmpl w:val="8B769968"/>
    <w:lvl w:ilvl="0" w:tplc="48CE6A6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7F1320"/>
    <w:multiLevelType w:val="multilevel"/>
    <w:tmpl w:val="E82447EA"/>
    <w:lvl w:ilvl="0">
      <w:start w:val="1"/>
      <w:numFmt w:val="decimal"/>
      <w:lvlText w:val="%1."/>
      <w:lvlJc w:val="left"/>
      <w:pPr>
        <w:ind w:left="568" w:hanging="284"/>
      </w:pPr>
      <w:rPr>
        <w:rFonts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EC61B30"/>
    <w:multiLevelType w:val="hybridMultilevel"/>
    <w:tmpl w:val="57E66F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50611A"/>
    <w:multiLevelType w:val="hybridMultilevel"/>
    <w:tmpl w:val="3E2C73C2"/>
    <w:lvl w:ilvl="0" w:tplc="A23C7D24">
      <w:start w:val="1"/>
      <w:numFmt w:val="bullet"/>
      <w:pStyle w:val="Bullet3"/>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 w15:restartNumberingAfterBreak="0">
    <w:nsid w:val="4ECF31A1"/>
    <w:multiLevelType w:val="hybridMultilevel"/>
    <w:tmpl w:val="320E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E982C83"/>
    <w:multiLevelType w:val="hybridMultilevel"/>
    <w:tmpl w:val="2AE610E0"/>
    <w:lvl w:ilvl="0" w:tplc="795E93E4">
      <w:start w:val="1"/>
      <w:numFmt w:val="bullet"/>
      <w:lvlText w:val="-"/>
      <w:lvlJc w:val="left"/>
      <w:pPr>
        <w:ind w:left="435" w:hanging="360"/>
      </w:pPr>
      <w:rPr>
        <w:rFonts w:ascii="Arial" w:eastAsiaTheme="minorHAnsi" w:hAnsi="Arial"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10" w15:restartNumberingAfterBreak="0">
    <w:nsid w:val="6822378B"/>
    <w:multiLevelType w:val="multilevel"/>
    <w:tmpl w:val="3B825AA2"/>
    <w:lvl w:ilvl="0">
      <w:start w:val="1"/>
      <w:numFmt w:val="decimal"/>
      <w:lvlText w:val="%1."/>
      <w:lvlJc w:val="left"/>
      <w:pPr>
        <w:ind w:left="284" w:hanging="284"/>
      </w:pPr>
      <w:rPr>
        <w:rFont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AC016FA"/>
    <w:multiLevelType w:val="hybridMultilevel"/>
    <w:tmpl w:val="3FFCF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005940"/>
    <w:multiLevelType w:val="hybridMultilevel"/>
    <w:tmpl w:val="6E66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69A204F2"/>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0"/>
  </w:num>
  <w:num w:numId="3">
    <w:abstractNumId w:val="3"/>
  </w:num>
  <w:num w:numId="4">
    <w:abstractNumId w:val="7"/>
  </w:num>
  <w:num w:numId="5">
    <w:abstractNumId w:val="8"/>
  </w:num>
  <w:num w:numId="6">
    <w:abstractNumId w:val="13"/>
  </w:num>
  <w:num w:numId="7">
    <w:abstractNumId w:val="3"/>
  </w:num>
  <w:num w:numId="8">
    <w:abstractNumId w:val="0"/>
  </w:num>
  <w:num w:numId="9">
    <w:abstractNumId w:val="10"/>
  </w:num>
  <w:num w:numId="10">
    <w:abstractNumId w:val="4"/>
  </w:num>
  <w:num w:numId="11">
    <w:abstractNumId w:val="2"/>
  </w:num>
  <w:num w:numId="12">
    <w:abstractNumId w:val="1"/>
  </w:num>
  <w:num w:numId="13">
    <w:abstractNumId w:val="12"/>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6"/>
  </w:num>
  <w:num w:numId="29">
    <w:abstractNumId w:val="11"/>
  </w:num>
  <w:num w:numId="30">
    <w:abstractNumId w:val="9"/>
  </w:num>
  <w:num w:numId="3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13434"/>
    <w:rsid w:val="00021B85"/>
    <w:rsid w:val="0002782F"/>
    <w:rsid w:val="00044D9E"/>
    <w:rsid w:val="00054E4D"/>
    <w:rsid w:val="00060073"/>
    <w:rsid w:val="00090053"/>
    <w:rsid w:val="000900ED"/>
    <w:rsid w:val="00092DAB"/>
    <w:rsid w:val="000A2267"/>
    <w:rsid w:val="000A4B30"/>
    <w:rsid w:val="000A6A8B"/>
    <w:rsid w:val="000B4B93"/>
    <w:rsid w:val="000C2A48"/>
    <w:rsid w:val="000C551F"/>
    <w:rsid w:val="000D60B1"/>
    <w:rsid w:val="000E74CB"/>
    <w:rsid w:val="00100ABD"/>
    <w:rsid w:val="001210BE"/>
    <w:rsid w:val="0013372E"/>
    <w:rsid w:val="00133CC1"/>
    <w:rsid w:val="001541EA"/>
    <w:rsid w:val="001612A4"/>
    <w:rsid w:val="001C4638"/>
    <w:rsid w:val="001E1DC0"/>
    <w:rsid w:val="001E4D2D"/>
    <w:rsid w:val="001F0B4F"/>
    <w:rsid w:val="001F336D"/>
    <w:rsid w:val="00200F02"/>
    <w:rsid w:val="0020122A"/>
    <w:rsid w:val="0023417F"/>
    <w:rsid w:val="002664A4"/>
    <w:rsid w:val="00267ADF"/>
    <w:rsid w:val="0028602A"/>
    <w:rsid w:val="002D411E"/>
    <w:rsid w:val="002E0BCE"/>
    <w:rsid w:val="002E65DF"/>
    <w:rsid w:val="00301144"/>
    <w:rsid w:val="00304387"/>
    <w:rsid w:val="0030507F"/>
    <w:rsid w:val="003148B7"/>
    <w:rsid w:val="003158C3"/>
    <w:rsid w:val="003274CD"/>
    <w:rsid w:val="0035119D"/>
    <w:rsid w:val="00377B6F"/>
    <w:rsid w:val="0039715A"/>
    <w:rsid w:val="003B4F12"/>
    <w:rsid w:val="003D359D"/>
    <w:rsid w:val="003E3317"/>
    <w:rsid w:val="003E74E8"/>
    <w:rsid w:val="00423F31"/>
    <w:rsid w:val="00431899"/>
    <w:rsid w:val="00437581"/>
    <w:rsid w:val="00475489"/>
    <w:rsid w:val="00486804"/>
    <w:rsid w:val="00496999"/>
    <w:rsid w:val="004B3775"/>
    <w:rsid w:val="004C23D4"/>
    <w:rsid w:val="004D1E61"/>
    <w:rsid w:val="004D2D56"/>
    <w:rsid w:val="004D4A50"/>
    <w:rsid w:val="004E058F"/>
    <w:rsid w:val="004E3B87"/>
    <w:rsid w:val="00510921"/>
    <w:rsid w:val="00510AD3"/>
    <w:rsid w:val="00513348"/>
    <w:rsid w:val="00514815"/>
    <w:rsid w:val="00533B5D"/>
    <w:rsid w:val="0053561A"/>
    <w:rsid w:val="005449E0"/>
    <w:rsid w:val="005506BA"/>
    <w:rsid w:val="00581103"/>
    <w:rsid w:val="005970EA"/>
    <w:rsid w:val="005A6C78"/>
    <w:rsid w:val="005C37F0"/>
    <w:rsid w:val="005D675E"/>
    <w:rsid w:val="005E45E3"/>
    <w:rsid w:val="00623B15"/>
    <w:rsid w:val="00623BA1"/>
    <w:rsid w:val="006346BC"/>
    <w:rsid w:val="0066652A"/>
    <w:rsid w:val="0068028B"/>
    <w:rsid w:val="00682167"/>
    <w:rsid w:val="006A0AEC"/>
    <w:rsid w:val="006B5CDF"/>
    <w:rsid w:val="006C42AF"/>
    <w:rsid w:val="006C4DD1"/>
    <w:rsid w:val="006C6298"/>
    <w:rsid w:val="006D4B3F"/>
    <w:rsid w:val="006E41CE"/>
    <w:rsid w:val="006F614F"/>
    <w:rsid w:val="00711D8E"/>
    <w:rsid w:val="00712672"/>
    <w:rsid w:val="00730DDC"/>
    <w:rsid w:val="00734E3F"/>
    <w:rsid w:val="00736985"/>
    <w:rsid w:val="00762922"/>
    <w:rsid w:val="007B6200"/>
    <w:rsid w:val="007B6689"/>
    <w:rsid w:val="007D134E"/>
    <w:rsid w:val="00801B9F"/>
    <w:rsid w:val="00802117"/>
    <w:rsid w:val="00811623"/>
    <w:rsid w:val="008473C3"/>
    <w:rsid w:val="00880B3F"/>
    <w:rsid w:val="00887B00"/>
    <w:rsid w:val="00891919"/>
    <w:rsid w:val="008A5C46"/>
    <w:rsid w:val="008B6980"/>
    <w:rsid w:val="008F1236"/>
    <w:rsid w:val="00917134"/>
    <w:rsid w:val="009222BC"/>
    <w:rsid w:val="00943A8D"/>
    <w:rsid w:val="00947395"/>
    <w:rsid w:val="00947B00"/>
    <w:rsid w:val="00984E73"/>
    <w:rsid w:val="009B4D3B"/>
    <w:rsid w:val="009B53C8"/>
    <w:rsid w:val="009C3F2F"/>
    <w:rsid w:val="009C54CD"/>
    <w:rsid w:val="009D7407"/>
    <w:rsid w:val="009E0866"/>
    <w:rsid w:val="009E3110"/>
    <w:rsid w:val="009E63B9"/>
    <w:rsid w:val="009F0147"/>
    <w:rsid w:val="009F7382"/>
    <w:rsid w:val="00A24A62"/>
    <w:rsid w:val="00A31C9F"/>
    <w:rsid w:val="00A710A2"/>
    <w:rsid w:val="00A727B6"/>
    <w:rsid w:val="00A76378"/>
    <w:rsid w:val="00AB6E26"/>
    <w:rsid w:val="00AC164A"/>
    <w:rsid w:val="00AE69EE"/>
    <w:rsid w:val="00AF2050"/>
    <w:rsid w:val="00B04D10"/>
    <w:rsid w:val="00B32E5C"/>
    <w:rsid w:val="00B42417"/>
    <w:rsid w:val="00B75F46"/>
    <w:rsid w:val="00BB26C5"/>
    <w:rsid w:val="00BB404E"/>
    <w:rsid w:val="00BF4DE6"/>
    <w:rsid w:val="00C07B98"/>
    <w:rsid w:val="00C116A3"/>
    <w:rsid w:val="00C4198C"/>
    <w:rsid w:val="00C42CDE"/>
    <w:rsid w:val="00C5766F"/>
    <w:rsid w:val="00C7334F"/>
    <w:rsid w:val="00C86DD8"/>
    <w:rsid w:val="00CA37B1"/>
    <w:rsid w:val="00CB0D27"/>
    <w:rsid w:val="00CB1959"/>
    <w:rsid w:val="00CE4BCF"/>
    <w:rsid w:val="00D0296C"/>
    <w:rsid w:val="00D3138E"/>
    <w:rsid w:val="00D32799"/>
    <w:rsid w:val="00D76E1A"/>
    <w:rsid w:val="00DA6B2D"/>
    <w:rsid w:val="00DA6BE5"/>
    <w:rsid w:val="00DB02B9"/>
    <w:rsid w:val="00DB35A3"/>
    <w:rsid w:val="00DB6D69"/>
    <w:rsid w:val="00DC430B"/>
    <w:rsid w:val="00DF16F6"/>
    <w:rsid w:val="00DF6D03"/>
    <w:rsid w:val="00E17A07"/>
    <w:rsid w:val="00E24DAC"/>
    <w:rsid w:val="00E25FBA"/>
    <w:rsid w:val="00E27734"/>
    <w:rsid w:val="00E3179E"/>
    <w:rsid w:val="00E357B7"/>
    <w:rsid w:val="00E53800"/>
    <w:rsid w:val="00E54F1F"/>
    <w:rsid w:val="00E6081F"/>
    <w:rsid w:val="00E63B82"/>
    <w:rsid w:val="00E64678"/>
    <w:rsid w:val="00EA04B2"/>
    <w:rsid w:val="00EA20F3"/>
    <w:rsid w:val="00EA73CE"/>
    <w:rsid w:val="00ED43D1"/>
    <w:rsid w:val="00EE4EE1"/>
    <w:rsid w:val="00EF00E1"/>
    <w:rsid w:val="00EF286F"/>
    <w:rsid w:val="00EF4574"/>
    <w:rsid w:val="00F0219E"/>
    <w:rsid w:val="00F2684E"/>
    <w:rsid w:val="00F3316D"/>
    <w:rsid w:val="00F33736"/>
    <w:rsid w:val="00F729EF"/>
    <w:rsid w:val="00F77CAE"/>
    <w:rsid w:val="00F96BB9"/>
    <w:rsid w:val="00FB0DB5"/>
    <w:rsid w:val="00FE3A89"/>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A15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1"/>
    <w:qFormat/>
    <w:rsid w:val="001F0B4F"/>
    <w:pPr>
      <w:outlineLvl w:val="0"/>
    </w:pPr>
    <w:rPr>
      <w:sz w:val="30"/>
      <w:szCs w:val="30"/>
    </w:rPr>
  </w:style>
  <w:style w:type="paragraph" w:styleId="Heading2">
    <w:name w:val="heading 2"/>
    <w:basedOn w:val="Heading1"/>
    <w:next w:val="Normal"/>
    <w:link w:val="Heading2Char"/>
    <w:uiPriority w:val="9"/>
    <w:unhideWhenUsed/>
    <w:qFormat/>
    <w:rsid w:val="00021B85"/>
    <w:pPr>
      <w:spacing w:line="400" w:lineRule="atLeast"/>
      <w:outlineLvl w:val="1"/>
    </w:pPr>
    <w:rPr>
      <w:bCs/>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val="0"/>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0B4F"/>
    <w:rPr>
      <w:sz w:val="30"/>
      <w:szCs w:val="30"/>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1F0B4F"/>
    <w:pPr>
      <w:spacing w:line="480" w:lineRule="atLeast"/>
    </w:pPr>
    <w:rPr>
      <w:rFonts w:ascii="Arial" w:hAnsi="Arial" w:cs="Arial"/>
      <w:sz w:val="40"/>
      <w:szCs w:val="40"/>
    </w:rPr>
  </w:style>
  <w:style w:type="character" w:customStyle="1" w:styleId="TitleChar">
    <w:name w:val="Title Char"/>
    <w:basedOn w:val="DefaultParagraphFont"/>
    <w:link w:val="Title"/>
    <w:uiPriority w:val="10"/>
    <w:rsid w:val="001F0B4F"/>
    <w:rPr>
      <w:rFonts w:ascii="Arial" w:hAnsi="Arial" w:cs="Arial"/>
      <w:sz w:val="40"/>
      <w:szCs w:val="40"/>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6"/>
      </w:numPr>
      <w:spacing w:before="120"/>
    </w:pPr>
  </w:style>
  <w:style w:type="paragraph" w:customStyle="1" w:styleId="Bullet2">
    <w:name w:val="Bullet 2"/>
    <w:basedOn w:val="Bullet1"/>
    <w:qFormat/>
    <w:rsid w:val="00E27734"/>
    <w:pPr>
      <w:numPr>
        <w:ilvl w:val="1"/>
      </w:numPr>
    </w:pPr>
  </w:style>
  <w:style w:type="paragraph" w:customStyle="1" w:styleId="Bullet3">
    <w:name w:val="Bullet 3"/>
    <w:basedOn w:val="Bullet2"/>
    <w:qFormat/>
    <w:rsid w:val="008A5C46"/>
    <w:pPr>
      <w:numPr>
        <w:ilvl w:val="0"/>
        <w:numId w:val="31"/>
      </w:numPr>
    </w:pPr>
  </w:style>
  <w:style w:type="paragraph" w:customStyle="1" w:styleId="NumberedList1">
    <w:name w:val="Numbered List 1"/>
    <w:basedOn w:val="Normal"/>
    <w:qFormat/>
    <w:rsid w:val="0039715A"/>
    <w:pPr>
      <w:numPr>
        <w:numId w:val="8"/>
      </w:numPr>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7"/>
      </w:numPr>
    </w:pPr>
  </w:style>
  <w:style w:type="paragraph" w:customStyle="1" w:styleId="Heading2Numbered">
    <w:name w:val="Heading 2 Numbered"/>
    <w:basedOn w:val="Heading2"/>
    <w:next w:val="Normal"/>
    <w:qFormat/>
    <w:rsid w:val="00021B85"/>
    <w:pPr>
      <w:numPr>
        <w:ilvl w:val="1"/>
        <w:numId w:val="7"/>
      </w:numPr>
    </w:pPr>
    <w:rPr>
      <w:bCs w:val="0"/>
    </w:rPr>
  </w:style>
  <w:style w:type="paragraph" w:customStyle="1" w:styleId="Heading3Numbered">
    <w:name w:val="Heading 3 Numbered"/>
    <w:basedOn w:val="Heading3"/>
    <w:next w:val="Normal"/>
    <w:qFormat/>
    <w:rsid w:val="00021B85"/>
    <w:pPr>
      <w:numPr>
        <w:ilvl w:val="2"/>
        <w:numId w:val="7"/>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2"/>
      </w:numPr>
    </w:pPr>
  </w:style>
  <w:style w:type="numbering" w:customStyle="1" w:styleId="HeadingsList">
    <w:name w:val="Headings List"/>
    <w:uiPriority w:val="99"/>
    <w:rsid w:val="00021B85"/>
    <w:pPr>
      <w:numPr>
        <w:numId w:val="3"/>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outlineLvl w:val="9"/>
    </w:pPr>
    <w:rPr>
      <w:bCs/>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4"/>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3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5"/>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link w:val="ListParagraphChar"/>
    <w:uiPriority w:val="34"/>
    <w:qFormat/>
    <w:rsid w:val="00200F02"/>
    <w:pPr>
      <w:ind w:left="720"/>
      <w:contextualSpacing/>
    </w:pPr>
  </w:style>
  <w:style w:type="paragraph" w:styleId="EndnoteText">
    <w:name w:val="endnote text"/>
    <w:basedOn w:val="Normal"/>
    <w:link w:val="EndnoteTextChar"/>
    <w:uiPriority w:val="99"/>
    <w:semiHidden/>
    <w:unhideWhenUsed/>
    <w:rsid w:val="0009005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90053"/>
    <w:rPr>
      <w:sz w:val="20"/>
      <w:szCs w:val="20"/>
    </w:rPr>
  </w:style>
  <w:style w:type="character" w:styleId="EndnoteReference">
    <w:name w:val="endnote reference"/>
    <w:basedOn w:val="DefaultParagraphFont"/>
    <w:uiPriority w:val="99"/>
    <w:semiHidden/>
    <w:unhideWhenUsed/>
    <w:rsid w:val="00090053"/>
    <w:rPr>
      <w:vertAlign w:val="superscript"/>
    </w:rPr>
  </w:style>
  <w:style w:type="character" w:customStyle="1" w:styleId="ListParagraphChar">
    <w:name w:val="List Paragraph Char"/>
    <w:basedOn w:val="DefaultParagraphFont"/>
    <w:link w:val="ListParagraph"/>
    <w:uiPriority w:val="34"/>
    <w:locked/>
    <w:rsid w:val="00090053"/>
  </w:style>
  <w:style w:type="paragraph" w:styleId="BalloonText">
    <w:name w:val="Balloon Text"/>
    <w:basedOn w:val="Normal"/>
    <w:link w:val="BalloonTextChar"/>
    <w:uiPriority w:val="99"/>
    <w:semiHidden/>
    <w:unhideWhenUsed/>
    <w:rsid w:val="00CB0D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27"/>
    <w:rPr>
      <w:rFonts w:ascii="Segoe UI" w:hAnsi="Segoe UI" w:cs="Segoe UI"/>
      <w:sz w:val="18"/>
      <w:szCs w:val="18"/>
    </w:rPr>
  </w:style>
  <w:style w:type="paragraph" w:customStyle="1" w:styleId="Tableheading">
    <w:name w:val="Table heading"/>
    <w:basedOn w:val="Normal"/>
    <w:link w:val="TableheadingChar"/>
    <w:qFormat/>
    <w:rsid w:val="00623B15"/>
    <w:rPr>
      <w:sz w:val="20"/>
      <w:szCs w:val="20"/>
    </w:rPr>
  </w:style>
  <w:style w:type="character" w:customStyle="1" w:styleId="TableheadingChar">
    <w:name w:val="Table heading Char"/>
    <w:basedOn w:val="DefaultParagraphFont"/>
    <w:link w:val="Tableheading"/>
    <w:rsid w:val="00623B15"/>
    <w:rPr>
      <w:sz w:val="20"/>
      <w:szCs w:val="20"/>
    </w:rPr>
  </w:style>
  <w:style w:type="character" w:styleId="CommentReference">
    <w:name w:val="annotation reference"/>
    <w:basedOn w:val="DefaultParagraphFont"/>
    <w:uiPriority w:val="99"/>
    <w:semiHidden/>
    <w:unhideWhenUsed/>
    <w:rsid w:val="005D675E"/>
    <w:rPr>
      <w:sz w:val="16"/>
      <w:szCs w:val="16"/>
    </w:rPr>
  </w:style>
  <w:style w:type="paragraph" w:styleId="CommentText">
    <w:name w:val="annotation text"/>
    <w:basedOn w:val="Normal"/>
    <w:link w:val="CommentTextChar"/>
    <w:uiPriority w:val="99"/>
    <w:semiHidden/>
    <w:unhideWhenUsed/>
    <w:rsid w:val="005D675E"/>
    <w:pPr>
      <w:spacing w:line="240" w:lineRule="auto"/>
    </w:pPr>
    <w:rPr>
      <w:sz w:val="20"/>
      <w:szCs w:val="20"/>
    </w:rPr>
  </w:style>
  <w:style w:type="character" w:customStyle="1" w:styleId="CommentTextChar">
    <w:name w:val="Comment Text Char"/>
    <w:basedOn w:val="DefaultParagraphFont"/>
    <w:link w:val="CommentText"/>
    <w:uiPriority w:val="99"/>
    <w:semiHidden/>
    <w:rsid w:val="005D675E"/>
    <w:rPr>
      <w:sz w:val="20"/>
      <w:szCs w:val="20"/>
    </w:rPr>
  </w:style>
  <w:style w:type="paragraph" w:styleId="CommentSubject">
    <w:name w:val="annotation subject"/>
    <w:basedOn w:val="CommentText"/>
    <w:next w:val="CommentText"/>
    <w:link w:val="CommentSubjectChar"/>
    <w:uiPriority w:val="99"/>
    <w:semiHidden/>
    <w:unhideWhenUsed/>
    <w:rsid w:val="005D675E"/>
    <w:rPr>
      <w:b/>
      <w:bCs/>
    </w:rPr>
  </w:style>
  <w:style w:type="character" w:customStyle="1" w:styleId="CommentSubjectChar">
    <w:name w:val="Comment Subject Char"/>
    <w:basedOn w:val="CommentTextChar"/>
    <w:link w:val="CommentSubject"/>
    <w:uiPriority w:val="99"/>
    <w:semiHidden/>
    <w:rsid w:val="005D67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6353">
      <w:bodyDiv w:val="1"/>
      <w:marLeft w:val="0"/>
      <w:marRight w:val="0"/>
      <w:marTop w:val="0"/>
      <w:marBottom w:val="0"/>
      <w:divBdr>
        <w:top w:val="none" w:sz="0" w:space="0" w:color="auto"/>
        <w:left w:val="none" w:sz="0" w:space="0" w:color="auto"/>
        <w:bottom w:val="none" w:sz="0" w:space="0" w:color="auto"/>
        <w:right w:val="none" w:sz="0" w:space="0" w:color="auto"/>
      </w:divBdr>
    </w:div>
    <w:div w:id="60293442">
      <w:bodyDiv w:val="1"/>
      <w:marLeft w:val="0"/>
      <w:marRight w:val="0"/>
      <w:marTop w:val="0"/>
      <w:marBottom w:val="0"/>
      <w:divBdr>
        <w:top w:val="none" w:sz="0" w:space="0" w:color="auto"/>
        <w:left w:val="none" w:sz="0" w:space="0" w:color="auto"/>
        <w:bottom w:val="none" w:sz="0" w:space="0" w:color="auto"/>
        <w:right w:val="none" w:sz="0" w:space="0" w:color="auto"/>
      </w:divBdr>
    </w:div>
    <w:div w:id="73865511">
      <w:bodyDiv w:val="1"/>
      <w:marLeft w:val="0"/>
      <w:marRight w:val="0"/>
      <w:marTop w:val="0"/>
      <w:marBottom w:val="0"/>
      <w:divBdr>
        <w:top w:val="none" w:sz="0" w:space="0" w:color="auto"/>
        <w:left w:val="none" w:sz="0" w:space="0" w:color="auto"/>
        <w:bottom w:val="none" w:sz="0" w:space="0" w:color="auto"/>
        <w:right w:val="none" w:sz="0" w:space="0" w:color="auto"/>
      </w:divBdr>
    </w:div>
    <w:div w:id="279725561">
      <w:bodyDiv w:val="1"/>
      <w:marLeft w:val="0"/>
      <w:marRight w:val="0"/>
      <w:marTop w:val="0"/>
      <w:marBottom w:val="0"/>
      <w:divBdr>
        <w:top w:val="none" w:sz="0" w:space="0" w:color="auto"/>
        <w:left w:val="none" w:sz="0" w:space="0" w:color="auto"/>
        <w:bottom w:val="none" w:sz="0" w:space="0" w:color="auto"/>
        <w:right w:val="none" w:sz="0" w:space="0" w:color="auto"/>
      </w:divBdr>
    </w:div>
    <w:div w:id="284196338">
      <w:bodyDiv w:val="1"/>
      <w:marLeft w:val="0"/>
      <w:marRight w:val="0"/>
      <w:marTop w:val="0"/>
      <w:marBottom w:val="0"/>
      <w:divBdr>
        <w:top w:val="none" w:sz="0" w:space="0" w:color="auto"/>
        <w:left w:val="none" w:sz="0" w:space="0" w:color="auto"/>
        <w:bottom w:val="none" w:sz="0" w:space="0" w:color="auto"/>
        <w:right w:val="none" w:sz="0" w:space="0" w:color="auto"/>
      </w:divBdr>
    </w:div>
    <w:div w:id="332680968">
      <w:bodyDiv w:val="1"/>
      <w:marLeft w:val="0"/>
      <w:marRight w:val="0"/>
      <w:marTop w:val="0"/>
      <w:marBottom w:val="0"/>
      <w:divBdr>
        <w:top w:val="none" w:sz="0" w:space="0" w:color="auto"/>
        <w:left w:val="none" w:sz="0" w:space="0" w:color="auto"/>
        <w:bottom w:val="none" w:sz="0" w:space="0" w:color="auto"/>
        <w:right w:val="none" w:sz="0" w:space="0" w:color="auto"/>
      </w:divBdr>
    </w:div>
    <w:div w:id="385643785">
      <w:bodyDiv w:val="1"/>
      <w:marLeft w:val="0"/>
      <w:marRight w:val="0"/>
      <w:marTop w:val="0"/>
      <w:marBottom w:val="0"/>
      <w:divBdr>
        <w:top w:val="none" w:sz="0" w:space="0" w:color="auto"/>
        <w:left w:val="none" w:sz="0" w:space="0" w:color="auto"/>
        <w:bottom w:val="none" w:sz="0" w:space="0" w:color="auto"/>
        <w:right w:val="none" w:sz="0" w:space="0" w:color="auto"/>
      </w:divBdr>
    </w:div>
    <w:div w:id="461969702">
      <w:bodyDiv w:val="1"/>
      <w:marLeft w:val="0"/>
      <w:marRight w:val="0"/>
      <w:marTop w:val="0"/>
      <w:marBottom w:val="0"/>
      <w:divBdr>
        <w:top w:val="none" w:sz="0" w:space="0" w:color="auto"/>
        <w:left w:val="none" w:sz="0" w:space="0" w:color="auto"/>
        <w:bottom w:val="none" w:sz="0" w:space="0" w:color="auto"/>
        <w:right w:val="none" w:sz="0" w:space="0" w:color="auto"/>
      </w:divBdr>
    </w:div>
    <w:div w:id="619996954">
      <w:bodyDiv w:val="1"/>
      <w:marLeft w:val="0"/>
      <w:marRight w:val="0"/>
      <w:marTop w:val="0"/>
      <w:marBottom w:val="0"/>
      <w:divBdr>
        <w:top w:val="none" w:sz="0" w:space="0" w:color="auto"/>
        <w:left w:val="none" w:sz="0" w:space="0" w:color="auto"/>
        <w:bottom w:val="none" w:sz="0" w:space="0" w:color="auto"/>
        <w:right w:val="none" w:sz="0" w:space="0" w:color="auto"/>
      </w:divBdr>
    </w:div>
    <w:div w:id="664162312">
      <w:bodyDiv w:val="1"/>
      <w:marLeft w:val="0"/>
      <w:marRight w:val="0"/>
      <w:marTop w:val="0"/>
      <w:marBottom w:val="0"/>
      <w:divBdr>
        <w:top w:val="none" w:sz="0" w:space="0" w:color="auto"/>
        <w:left w:val="none" w:sz="0" w:space="0" w:color="auto"/>
        <w:bottom w:val="none" w:sz="0" w:space="0" w:color="auto"/>
        <w:right w:val="none" w:sz="0" w:space="0" w:color="auto"/>
      </w:divBdr>
    </w:div>
    <w:div w:id="694307538">
      <w:bodyDiv w:val="1"/>
      <w:marLeft w:val="0"/>
      <w:marRight w:val="0"/>
      <w:marTop w:val="0"/>
      <w:marBottom w:val="0"/>
      <w:divBdr>
        <w:top w:val="none" w:sz="0" w:space="0" w:color="auto"/>
        <w:left w:val="none" w:sz="0" w:space="0" w:color="auto"/>
        <w:bottom w:val="none" w:sz="0" w:space="0" w:color="auto"/>
        <w:right w:val="none" w:sz="0" w:space="0" w:color="auto"/>
      </w:divBdr>
    </w:div>
    <w:div w:id="772672108">
      <w:bodyDiv w:val="1"/>
      <w:marLeft w:val="0"/>
      <w:marRight w:val="0"/>
      <w:marTop w:val="0"/>
      <w:marBottom w:val="0"/>
      <w:divBdr>
        <w:top w:val="none" w:sz="0" w:space="0" w:color="auto"/>
        <w:left w:val="none" w:sz="0" w:space="0" w:color="auto"/>
        <w:bottom w:val="none" w:sz="0" w:space="0" w:color="auto"/>
        <w:right w:val="none" w:sz="0" w:space="0" w:color="auto"/>
      </w:divBdr>
    </w:div>
    <w:div w:id="871112490">
      <w:bodyDiv w:val="1"/>
      <w:marLeft w:val="0"/>
      <w:marRight w:val="0"/>
      <w:marTop w:val="0"/>
      <w:marBottom w:val="0"/>
      <w:divBdr>
        <w:top w:val="none" w:sz="0" w:space="0" w:color="auto"/>
        <w:left w:val="none" w:sz="0" w:space="0" w:color="auto"/>
        <w:bottom w:val="none" w:sz="0" w:space="0" w:color="auto"/>
        <w:right w:val="none" w:sz="0" w:space="0" w:color="auto"/>
      </w:divBdr>
    </w:div>
    <w:div w:id="1016268283">
      <w:bodyDiv w:val="1"/>
      <w:marLeft w:val="0"/>
      <w:marRight w:val="0"/>
      <w:marTop w:val="0"/>
      <w:marBottom w:val="0"/>
      <w:divBdr>
        <w:top w:val="none" w:sz="0" w:space="0" w:color="auto"/>
        <w:left w:val="none" w:sz="0" w:space="0" w:color="auto"/>
        <w:bottom w:val="none" w:sz="0" w:space="0" w:color="auto"/>
        <w:right w:val="none" w:sz="0" w:space="0" w:color="auto"/>
      </w:divBdr>
    </w:div>
    <w:div w:id="1135835837">
      <w:bodyDiv w:val="1"/>
      <w:marLeft w:val="0"/>
      <w:marRight w:val="0"/>
      <w:marTop w:val="0"/>
      <w:marBottom w:val="0"/>
      <w:divBdr>
        <w:top w:val="none" w:sz="0" w:space="0" w:color="auto"/>
        <w:left w:val="none" w:sz="0" w:space="0" w:color="auto"/>
        <w:bottom w:val="none" w:sz="0" w:space="0" w:color="auto"/>
        <w:right w:val="none" w:sz="0" w:space="0" w:color="auto"/>
      </w:divBdr>
    </w:div>
    <w:div w:id="1219442485">
      <w:bodyDiv w:val="1"/>
      <w:marLeft w:val="0"/>
      <w:marRight w:val="0"/>
      <w:marTop w:val="0"/>
      <w:marBottom w:val="0"/>
      <w:divBdr>
        <w:top w:val="none" w:sz="0" w:space="0" w:color="auto"/>
        <w:left w:val="none" w:sz="0" w:space="0" w:color="auto"/>
        <w:bottom w:val="none" w:sz="0" w:space="0" w:color="auto"/>
        <w:right w:val="none" w:sz="0" w:space="0" w:color="auto"/>
      </w:divBdr>
    </w:div>
    <w:div w:id="1240675265">
      <w:bodyDiv w:val="1"/>
      <w:marLeft w:val="0"/>
      <w:marRight w:val="0"/>
      <w:marTop w:val="0"/>
      <w:marBottom w:val="0"/>
      <w:divBdr>
        <w:top w:val="none" w:sz="0" w:space="0" w:color="auto"/>
        <w:left w:val="none" w:sz="0" w:space="0" w:color="auto"/>
        <w:bottom w:val="none" w:sz="0" w:space="0" w:color="auto"/>
        <w:right w:val="none" w:sz="0" w:space="0" w:color="auto"/>
      </w:divBdr>
    </w:div>
    <w:div w:id="1335304518">
      <w:bodyDiv w:val="1"/>
      <w:marLeft w:val="0"/>
      <w:marRight w:val="0"/>
      <w:marTop w:val="0"/>
      <w:marBottom w:val="0"/>
      <w:divBdr>
        <w:top w:val="none" w:sz="0" w:space="0" w:color="auto"/>
        <w:left w:val="none" w:sz="0" w:space="0" w:color="auto"/>
        <w:bottom w:val="none" w:sz="0" w:space="0" w:color="auto"/>
        <w:right w:val="none" w:sz="0" w:space="0" w:color="auto"/>
      </w:divBdr>
    </w:div>
    <w:div w:id="1348942582">
      <w:bodyDiv w:val="1"/>
      <w:marLeft w:val="0"/>
      <w:marRight w:val="0"/>
      <w:marTop w:val="0"/>
      <w:marBottom w:val="0"/>
      <w:divBdr>
        <w:top w:val="none" w:sz="0" w:space="0" w:color="auto"/>
        <w:left w:val="none" w:sz="0" w:space="0" w:color="auto"/>
        <w:bottom w:val="none" w:sz="0" w:space="0" w:color="auto"/>
        <w:right w:val="none" w:sz="0" w:space="0" w:color="auto"/>
      </w:divBdr>
    </w:div>
    <w:div w:id="1425803059">
      <w:bodyDiv w:val="1"/>
      <w:marLeft w:val="0"/>
      <w:marRight w:val="0"/>
      <w:marTop w:val="0"/>
      <w:marBottom w:val="0"/>
      <w:divBdr>
        <w:top w:val="none" w:sz="0" w:space="0" w:color="auto"/>
        <w:left w:val="none" w:sz="0" w:space="0" w:color="auto"/>
        <w:bottom w:val="none" w:sz="0" w:space="0" w:color="auto"/>
        <w:right w:val="none" w:sz="0" w:space="0" w:color="auto"/>
      </w:divBdr>
    </w:div>
    <w:div w:id="1457024151">
      <w:bodyDiv w:val="1"/>
      <w:marLeft w:val="0"/>
      <w:marRight w:val="0"/>
      <w:marTop w:val="0"/>
      <w:marBottom w:val="0"/>
      <w:divBdr>
        <w:top w:val="none" w:sz="0" w:space="0" w:color="auto"/>
        <w:left w:val="none" w:sz="0" w:space="0" w:color="auto"/>
        <w:bottom w:val="none" w:sz="0" w:space="0" w:color="auto"/>
        <w:right w:val="none" w:sz="0" w:space="0" w:color="auto"/>
      </w:divBdr>
    </w:div>
    <w:div w:id="1520126099">
      <w:bodyDiv w:val="1"/>
      <w:marLeft w:val="0"/>
      <w:marRight w:val="0"/>
      <w:marTop w:val="0"/>
      <w:marBottom w:val="0"/>
      <w:divBdr>
        <w:top w:val="none" w:sz="0" w:space="0" w:color="auto"/>
        <w:left w:val="none" w:sz="0" w:space="0" w:color="auto"/>
        <w:bottom w:val="none" w:sz="0" w:space="0" w:color="auto"/>
        <w:right w:val="none" w:sz="0" w:space="0" w:color="auto"/>
      </w:divBdr>
    </w:div>
    <w:div w:id="1572084115">
      <w:bodyDiv w:val="1"/>
      <w:marLeft w:val="0"/>
      <w:marRight w:val="0"/>
      <w:marTop w:val="0"/>
      <w:marBottom w:val="0"/>
      <w:divBdr>
        <w:top w:val="none" w:sz="0" w:space="0" w:color="auto"/>
        <w:left w:val="none" w:sz="0" w:space="0" w:color="auto"/>
        <w:bottom w:val="none" w:sz="0" w:space="0" w:color="auto"/>
        <w:right w:val="none" w:sz="0" w:space="0" w:color="auto"/>
      </w:divBdr>
    </w:div>
    <w:div w:id="1701274342">
      <w:bodyDiv w:val="1"/>
      <w:marLeft w:val="0"/>
      <w:marRight w:val="0"/>
      <w:marTop w:val="0"/>
      <w:marBottom w:val="0"/>
      <w:divBdr>
        <w:top w:val="none" w:sz="0" w:space="0" w:color="auto"/>
        <w:left w:val="none" w:sz="0" w:space="0" w:color="auto"/>
        <w:bottom w:val="none" w:sz="0" w:space="0" w:color="auto"/>
        <w:right w:val="none" w:sz="0" w:space="0" w:color="auto"/>
      </w:divBdr>
    </w:div>
    <w:div w:id="1914897180">
      <w:bodyDiv w:val="1"/>
      <w:marLeft w:val="0"/>
      <w:marRight w:val="0"/>
      <w:marTop w:val="0"/>
      <w:marBottom w:val="0"/>
      <w:divBdr>
        <w:top w:val="none" w:sz="0" w:space="0" w:color="auto"/>
        <w:left w:val="none" w:sz="0" w:space="0" w:color="auto"/>
        <w:bottom w:val="none" w:sz="0" w:space="0" w:color="auto"/>
        <w:right w:val="none" w:sz="0" w:space="0" w:color="auto"/>
      </w:divBdr>
    </w:div>
    <w:div w:id="21029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image" Target="media/image1.png"/><Relationship Id="rId27"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8ED791-4B3A-40E7-AF85-0E4F10D0340B}" type="doc">
      <dgm:prSet loTypeId="urn:microsoft.com/office/officeart/2005/8/layout/chevron1" loCatId="process" qsTypeId="urn:microsoft.com/office/officeart/2005/8/quickstyle/simple1" qsCatId="simple" csTypeId="urn:microsoft.com/office/officeart/2005/8/colors/accent1_2" csCatId="accent1" phldr="1"/>
      <dgm:spPr/>
    </dgm:pt>
    <dgm:pt modelId="{C5CAFC59-EED8-443E-9DCB-0888E42DC04B}">
      <dgm:prSet phldrT="[Text]" custT="1"/>
      <dgm:spPr>
        <a:xfrm>
          <a:off x="0" y="0"/>
          <a:ext cx="1642099" cy="419100"/>
        </a:xfrm>
        <a:solidFill>
          <a:srgbClr val="009900"/>
        </a:solidFill>
        <a:ln w="12700" cap="flat" cmpd="sng" algn="ctr">
          <a:solidFill>
            <a:sysClr val="window" lastClr="FFFFFF">
              <a:hueOff val="0"/>
              <a:satOff val="0"/>
              <a:lumOff val="0"/>
              <a:alphaOff val="0"/>
            </a:sysClr>
          </a:solidFill>
          <a:prstDash val="solid"/>
          <a:miter lim="800000"/>
        </a:ln>
        <a:effectLst/>
      </dgm:spPr>
      <dgm:t>
        <a:bodyPr/>
        <a:lstStyle/>
        <a:p>
          <a:r>
            <a:rPr lang="en-AU" sz="1200" b="1">
              <a:solidFill>
                <a:sysClr val="window" lastClr="FFFFFF"/>
              </a:solidFill>
              <a:latin typeface="Arial" panose="020B0604020202020204" pitchFamily="34" charset="0"/>
              <a:ea typeface="+mn-ea"/>
              <a:cs typeface="Arial" panose="020B0604020202020204" pitchFamily="34" charset="0"/>
            </a:rPr>
            <a:t>Low risk</a:t>
          </a:r>
        </a:p>
      </dgm:t>
    </dgm:pt>
    <dgm:pt modelId="{E1E98C98-D73F-4C27-ABB3-C5025428744C}" type="parTrans" cxnId="{A3A12AA7-D22F-4DE3-9BC6-C810A6A53CBB}">
      <dgm:prSet/>
      <dgm:spPr/>
      <dgm:t>
        <a:bodyPr/>
        <a:lstStyle/>
        <a:p>
          <a:endParaRPr lang="en-AU" sz="1400"/>
        </a:p>
      </dgm:t>
    </dgm:pt>
    <dgm:pt modelId="{952A7D58-5CD6-4E8A-BB07-33CF222AF896}" type="sibTrans" cxnId="{A3A12AA7-D22F-4DE3-9BC6-C810A6A53CBB}">
      <dgm:prSet/>
      <dgm:spPr/>
      <dgm:t>
        <a:bodyPr/>
        <a:lstStyle/>
        <a:p>
          <a:endParaRPr lang="en-AU" sz="1400"/>
        </a:p>
      </dgm:t>
    </dgm:pt>
    <dgm:pt modelId="{37A5676A-C575-462A-B72C-108D04864C0D}">
      <dgm:prSet phldrT="[Text]" custT="1"/>
      <dgm:spPr>
        <a:xfrm>
          <a:off x="1479237" y="0"/>
          <a:ext cx="1642099" cy="419100"/>
        </a:xfrm>
        <a:solidFill>
          <a:srgbClr val="F68A1E"/>
        </a:solidFill>
        <a:ln w="12700" cap="flat" cmpd="sng" algn="ctr">
          <a:solidFill>
            <a:sysClr val="window" lastClr="FFFFFF">
              <a:hueOff val="0"/>
              <a:satOff val="0"/>
              <a:lumOff val="0"/>
              <a:alphaOff val="0"/>
            </a:sysClr>
          </a:solidFill>
          <a:prstDash val="solid"/>
          <a:miter lim="800000"/>
        </a:ln>
        <a:effectLst/>
      </dgm:spPr>
      <dgm:t>
        <a:bodyPr/>
        <a:lstStyle/>
        <a:p>
          <a:r>
            <a:rPr lang="en-AU" sz="1200" b="1">
              <a:solidFill>
                <a:sysClr val="window" lastClr="FFFFFF"/>
              </a:solidFill>
              <a:latin typeface="Arial" panose="020B0604020202020204" pitchFamily="34" charset="0"/>
              <a:ea typeface="+mn-ea"/>
              <a:cs typeface="Arial" panose="020B0604020202020204" pitchFamily="34" charset="0"/>
            </a:rPr>
            <a:t>Medium</a:t>
          </a:r>
          <a:r>
            <a:rPr lang="en-AU" sz="1200">
              <a:solidFill>
                <a:sysClr val="window" lastClr="FFFFFF"/>
              </a:solidFill>
              <a:latin typeface="Arial" panose="020B0604020202020204" pitchFamily="34" charset="0"/>
              <a:ea typeface="+mn-ea"/>
              <a:cs typeface="Arial" panose="020B0604020202020204" pitchFamily="34" charset="0"/>
            </a:rPr>
            <a:t> </a:t>
          </a:r>
          <a:r>
            <a:rPr lang="en-AU" sz="1200" b="1">
              <a:solidFill>
                <a:sysClr val="window" lastClr="FFFFFF"/>
              </a:solidFill>
              <a:latin typeface="Arial" panose="020B0604020202020204" pitchFamily="34" charset="0"/>
              <a:ea typeface="+mn-ea"/>
              <a:cs typeface="Arial" panose="020B0604020202020204" pitchFamily="34" charset="0"/>
            </a:rPr>
            <a:t>risk</a:t>
          </a:r>
        </a:p>
      </dgm:t>
    </dgm:pt>
    <dgm:pt modelId="{F8F256B4-955E-4083-AE8A-992D1B779FE9}" type="parTrans" cxnId="{D96A35BD-996D-42B7-A1FB-16D9D95DC926}">
      <dgm:prSet/>
      <dgm:spPr/>
      <dgm:t>
        <a:bodyPr/>
        <a:lstStyle/>
        <a:p>
          <a:endParaRPr lang="en-AU" sz="1400"/>
        </a:p>
      </dgm:t>
    </dgm:pt>
    <dgm:pt modelId="{AD09D767-61B1-4CFD-B1FC-09E43EDF77FC}" type="sibTrans" cxnId="{D96A35BD-996D-42B7-A1FB-16D9D95DC926}">
      <dgm:prSet/>
      <dgm:spPr/>
      <dgm:t>
        <a:bodyPr/>
        <a:lstStyle/>
        <a:p>
          <a:endParaRPr lang="en-AU" sz="1400"/>
        </a:p>
      </dgm:t>
    </dgm:pt>
    <dgm:pt modelId="{7E271C50-677C-4273-92EA-FDE132EC0A95}">
      <dgm:prSet phldrT="[Text]" custT="1"/>
      <dgm:spPr>
        <a:xfrm>
          <a:off x="2958475" y="0"/>
          <a:ext cx="1642099" cy="419100"/>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r>
            <a:rPr lang="en-AU" sz="1200" b="1">
              <a:solidFill>
                <a:sysClr val="window" lastClr="FFFFFF"/>
              </a:solidFill>
              <a:latin typeface="Arial" panose="020B0604020202020204" pitchFamily="34" charset="0"/>
              <a:ea typeface="+mn-ea"/>
              <a:cs typeface="Arial" panose="020B0604020202020204" pitchFamily="34" charset="0"/>
            </a:rPr>
            <a:t>Higher</a:t>
          </a:r>
          <a:r>
            <a:rPr lang="en-AU" sz="1200">
              <a:solidFill>
                <a:sysClr val="window" lastClr="FFFFFF"/>
              </a:solidFill>
              <a:latin typeface="Arial" panose="020B0604020202020204" pitchFamily="34" charset="0"/>
              <a:ea typeface="+mn-ea"/>
              <a:cs typeface="Arial" panose="020B0604020202020204" pitchFamily="34" charset="0"/>
            </a:rPr>
            <a:t> </a:t>
          </a:r>
          <a:r>
            <a:rPr lang="en-AU" sz="1200" b="1">
              <a:solidFill>
                <a:sysClr val="window" lastClr="FFFFFF"/>
              </a:solidFill>
              <a:latin typeface="Arial" panose="020B0604020202020204" pitchFamily="34" charset="0"/>
              <a:ea typeface="+mn-ea"/>
              <a:cs typeface="Arial" panose="020B0604020202020204" pitchFamily="34" charset="0"/>
            </a:rPr>
            <a:t>risk</a:t>
          </a:r>
        </a:p>
      </dgm:t>
    </dgm:pt>
    <dgm:pt modelId="{BD293CD4-19C6-46BF-8CED-5CC976217478}" type="parTrans" cxnId="{BA624570-AF37-4592-9C07-9F78F824FF41}">
      <dgm:prSet/>
      <dgm:spPr/>
      <dgm:t>
        <a:bodyPr/>
        <a:lstStyle/>
        <a:p>
          <a:endParaRPr lang="en-AU" sz="1400"/>
        </a:p>
      </dgm:t>
    </dgm:pt>
    <dgm:pt modelId="{3B2ECCD3-4130-4000-8421-675702A83CD9}" type="sibTrans" cxnId="{BA624570-AF37-4592-9C07-9F78F824FF41}">
      <dgm:prSet/>
      <dgm:spPr/>
      <dgm:t>
        <a:bodyPr/>
        <a:lstStyle/>
        <a:p>
          <a:endParaRPr lang="en-AU" sz="1400"/>
        </a:p>
      </dgm:t>
    </dgm:pt>
    <dgm:pt modelId="{45B17168-DA3E-4990-AA18-7D5852E5BE9C}" type="pres">
      <dgm:prSet presAssocID="{AA8ED791-4B3A-40E7-AF85-0E4F10D0340B}" presName="Name0" presStyleCnt="0">
        <dgm:presLayoutVars>
          <dgm:dir/>
          <dgm:animLvl val="lvl"/>
          <dgm:resizeHandles val="exact"/>
        </dgm:presLayoutVars>
      </dgm:prSet>
      <dgm:spPr/>
    </dgm:pt>
    <dgm:pt modelId="{C9678F6D-A654-4059-B706-FB2C906A9018}" type="pres">
      <dgm:prSet presAssocID="{C5CAFC59-EED8-443E-9DCB-0888E42DC04B}" presName="parTxOnly" presStyleLbl="node1" presStyleIdx="0" presStyleCnt="3" custLinFactNeighborX="-821" custLinFactNeighborY="-792">
        <dgm:presLayoutVars>
          <dgm:chMax val="0"/>
          <dgm:chPref val="0"/>
          <dgm:bulletEnabled val="1"/>
        </dgm:presLayoutVars>
      </dgm:prSet>
      <dgm:spPr>
        <a:prstGeom prst="chevron">
          <a:avLst/>
        </a:prstGeom>
      </dgm:spPr>
      <dgm:t>
        <a:bodyPr/>
        <a:lstStyle/>
        <a:p>
          <a:endParaRPr lang="en-AU"/>
        </a:p>
      </dgm:t>
    </dgm:pt>
    <dgm:pt modelId="{12DB8388-FEDE-4E8A-8342-1ACE8542FE3F}" type="pres">
      <dgm:prSet presAssocID="{952A7D58-5CD6-4E8A-BB07-33CF222AF896}" presName="parTxOnlySpace" presStyleCnt="0"/>
      <dgm:spPr/>
    </dgm:pt>
    <dgm:pt modelId="{024F9B5F-DD86-4C93-9DF1-DE28C29E30D2}" type="pres">
      <dgm:prSet presAssocID="{37A5676A-C575-462A-B72C-108D04864C0D}" presName="parTxOnly" presStyleLbl="node1" presStyleIdx="1" presStyleCnt="3" custLinFactNeighborX="-22824">
        <dgm:presLayoutVars>
          <dgm:chMax val="0"/>
          <dgm:chPref val="0"/>
          <dgm:bulletEnabled val="1"/>
        </dgm:presLayoutVars>
      </dgm:prSet>
      <dgm:spPr>
        <a:prstGeom prst="chevron">
          <a:avLst/>
        </a:prstGeom>
      </dgm:spPr>
      <dgm:t>
        <a:bodyPr/>
        <a:lstStyle/>
        <a:p>
          <a:endParaRPr lang="en-AU"/>
        </a:p>
      </dgm:t>
    </dgm:pt>
    <dgm:pt modelId="{0DE3157D-CFAF-46E2-99D3-DC0825502BD0}" type="pres">
      <dgm:prSet presAssocID="{AD09D767-61B1-4CFD-B1FC-09E43EDF77FC}" presName="parTxOnlySpace" presStyleCnt="0"/>
      <dgm:spPr/>
    </dgm:pt>
    <dgm:pt modelId="{646E7823-A834-437A-BD6C-6BE147C8A7D0}" type="pres">
      <dgm:prSet presAssocID="{7E271C50-677C-4273-92EA-FDE132EC0A95}" presName="parTxOnly" presStyleLbl="node1" presStyleIdx="2" presStyleCnt="3" custLinFactNeighborX="-29468" custLinFactNeighborY="-2361">
        <dgm:presLayoutVars>
          <dgm:chMax val="0"/>
          <dgm:chPref val="0"/>
          <dgm:bulletEnabled val="1"/>
        </dgm:presLayoutVars>
      </dgm:prSet>
      <dgm:spPr>
        <a:prstGeom prst="chevron">
          <a:avLst/>
        </a:prstGeom>
      </dgm:spPr>
      <dgm:t>
        <a:bodyPr/>
        <a:lstStyle/>
        <a:p>
          <a:endParaRPr lang="en-AU"/>
        </a:p>
      </dgm:t>
    </dgm:pt>
  </dgm:ptLst>
  <dgm:cxnLst>
    <dgm:cxn modelId="{BA624570-AF37-4592-9C07-9F78F824FF41}" srcId="{AA8ED791-4B3A-40E7-AF85-0E4F10D0340B}" destId="{7E271C50-677C-4273-92EA-FDE132EC0A95}" srcOrd="2" destOrd="0" parTransId="{BD293CD4-19C6-46BF-8CED-5CC976217478}" sibTransId="{3B2ECCD3-4130-4000-8421-675702A83CD9}"/>
    <dgm:cxn modelId="{2706B4B5-1DED-44BB-880E-96BCBD684D97}" type="presOf" srcId="{7E271C50-677C-4273-92EA-FDE132EC0A95}" destId="{646E7823-A834-437A-BD6C-6BE147C8A7D0}" srcOrd="0" destOrd="0" presId="urn:microsoft.com/office/officeart/2005/8/layout/chevron1"/>
    <dgm:cxn modelId="{CFA39425-41B9-4D8C-BB2A-B42A72BAC7BE}" type="presOf" srcId="{AA8ED791-4B3A-40E7-AF85-0E4F10D0340B}" destId="{45B17168-DA3E-4990-AA18-7D5852E5BE9C}" srcOrd="0" destOrd="0" presId="urn:microsoft.com/office/officeart/2005/8/layout/chevron1"/>
    <dgm:cxn modelId="{A3A12AA7-D22F-4DE3-9BC6-C810A6A53CBB}" srcId="{AA8ED791-4B3A-40E7-AF85-0E4F10D0340B}" destId="{C5CAFC59-EED8-443E-9DCB-0888E42DC04B}" srcOrd="0" destOrd="0" parTransId="{E1E98C98-D73F-4C27-ABB3-C5025428744C}" sibTransId="{952A7D58-5CD6-4E8A-BB07-33CF222AF896}"/>
    <dgm:cxn modelId="{D96A35BD-996D-42B7-A1FB-16D9D95DC926}" srcId="{AA8ED791-4B3A-40E7-AF85-0E4F10D0340B}" destId="{37A5676A-C575-462A-B72C-108D04864C0D}" srcOrd="1" destOrd="0" parTransId="{F8F256B4-955E-4083-AE8A-992D1B779FE9}" sibTransId="{AD09D767-61B1-4CFD-B1FC-09E43EDF77FC}"/>
    <dgm:cxn modelId="{0AF96E01-A143-4541-8A6E-E3845E12288D}" type="presOf" srcId="{C5CAFC59-EED8-443E-9DCB-0888E42DC04B}" destId="{C9678F6D-A654-4059-B706-FB2C906A9018}" srcOrd="0" destOrd="0" presId="urn:microsoft.com/office/officeart/2005/8/layout/chevron1"/>
    <dgm:cxn modelId="{6B1D3B3B-F1CB-4276-9A50-6EB48F113258}" type="presOf" srcId="{37A5676A-C575-462A-B72C-108D04864C0D}" destId="{024F9B5F-DD86-4C93-9DF1-DE28C29E30D2}" srcOrd="0" destOrd="0" presId="urn:microsoft.com/office/officeart/2005/8/layout/chevron1"/>
    <dgm:cxn modelId="{6F7BEBC7-921F-493E-A2C3-15BB4E6FB505}" type="presParOf" srcId="{45B17168-DA3E-4990-AA18-7D5852E5BE9C}" destId="{C9678F6D-A654-4059-B706-FB2C906A9018}" srcOrd="0" destOrd="0" presId="urn:microsoft.com/office/officeart/2005/8/layout/chevron1"/>
    <dgm:cxn modelId="{761C38F7-D356-4BEF-AA85-F2CC19679548}" type="presParOf" srcId="{45B17168-DA3E-4990-AA18-7D5852E5BE9C}" destId="{12DB8388-FEDE-4E8A-8342-1ACE8542FE3F}" srcOrd="1" destOrd="0" presId="urn:microsoft.com/office/officeart/2005/8/layout/chevron1"/>
    <dgm:cxn modelId="{BB640819-0612-4E90-BA16-24D8F86FB758}" type="presParOf" srcId="{45B17168-DA3E-4990-AA18-7D5852E5BE9C}" destId="{024F9B5F-DD86-4C93-9DF1-DE28C29E30D2}" srcOrd="2" destOrd="0" presId="urn:microsoft.com/office/officeart/2005/8/layout/chevron1"/>
    <dgm:cxn modelId="{4A9ECD69-56C3-4917-9021-756DCB73C42C}" type="presParOf" srcId="{45B17168-DA3E-4990-AA18-7D5852E5BE9C}" destId="{0DE3157D-CFAF-46E2-99D3-DC0825502BD0}" srcOrd="3" destOrd="0" presId="urn:microsoft.com/office/officeart/2005/8/layout/chevron1"/>
    <dgm:cxn modelId="{6606A043-941B-4193-A443-229AABD99B07}" type="presParOf" srcId="{45B17168-DA3E-4990-AA18-7D5852E5BE9C}" destId="{646E7823-A834-437A-BD6C-6BE147C8A7D0}"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678F6D-A654-4059-B706-FB2C906A9018}">
      <dsp:nvSpPr>
        <dsp:cNvPr id="0" name=""/>
        <dsp:cNvSpPr/>
      </dsp:nvSpPr>
      <dsp:spPr>
        <a:xfrm>
          <a:off x="0" y="0"/>
          <a:ext cx="1567632" cy="445770"/>
        </a:xfrm>
        <a:prstGeom prst="chevron">
          <a:avLst/>
        </a:prstGeom>
        <a:solidFill>
          <a:srgbClr val="0099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Arial" panose="020B0604020202020204" pitchFamily="34" charset="0"/>
              <a:ea typeface="+mn-ea"/>
              <a:cs typeface="Arial" panose="020B0604020202020204" pitchFamily="34" charset="0"/>
            </a:rPr>
            <a:t>Low risk</a:t>
          </a:r>
        </a:p>
      </dsp:txBody>
      <dsp:txXfrm>
        <a:off x="222885" y="0"/>
        <a:ext cx="1121862" cy="445770"/>
      </dsp:txXfrm>
    </dsp:sp>
    <dsp:sp modelId="{024F9B5F-DD86-4C93-9DF1-DE28C29E30D2}">
      <dsp:nvSpPr>
        <dsp:cNvPr id="0" name=""/>
        <dsp:cNvSpPr/>
      </dsp:nvSpPr>
      <dsp:spPr>
        <a:xfrm>
          <a:off x="1376376" y="0"/>
          <a:ext cx="1567632" cy="445770"/>
        </a:xfrm>
        <a:prstGeom prst="chevron">
          <a:avLst/>
        </a:prstGeom>
        <a:solidFill>
          <a:srgbClr val="F68A1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Arial" panose="020B0604020202020204" pitchFamily="34" charset="0"/>
              <a:ea typeface="+mn-ea"/>
              <a:cs typeface="Arial" panose="020B0604020202020204" pitchFamily="34" charset="0"/>
            </a:rPr>
            <a:t>Medium</a:t>
          </a:r>
          <a:r>
            <a:rPr lang="en-AU" sz="1200" kern="1200">
              <a:solidFill>
                <a:sysClr val="window" lastClr="FFFFFF"/>
              </a:solidFill>
              <a:latin typeface="Arial" panose="020B0604020202020204" pitchFamily="34" charset="0"/>
              <a:ea typeface="+mn-ea"/>
              <a:cs typeface="Arial" panose="020B0604020202020204" pitchFamily="34" charset="0"/>
            </a:rPr>
            <a:t> </a:t>
          </a:r>
          <a:r>
            <a:rPr lang="en-AU" sz="1200" b="1" kern="1200">
              <a:solidFill>
                <a:sysClr val="window" lastClr="FFFFFF"/>
              </a:solidFill>
              <a:latin typeface="Arial" panose="020B0604020202020204" pitchFamily="34" charset="0"/>
              <a:ea typeface="+mn-ea"/>
              <a:cs typeface="Arial" panose="020B0604020202020204" pitchFamily="34" charset="0"/>
            </a:rPr>
            <a:t>risk</a:t>
          </a:r>
        </a:p>
      </dsp:txBody>
      <dsp:txXfrm>
        <a:off x="1599261" y="0"/>
        <a:ext cx="1121862" cy="445770"/>
      </dsp:txXfrm>
    </dsp:sp>
    <dsp:sp modelId="{646E7823-A834-437A-BD6C-6BE147C8A7D0}">
      <dsp:nvSpPr>
        <dsp:cNvPr id="0" name=""/>
        <dsp:cNvSpPr/>
      </dsp:nvSpPr>
      <dsp:spPr>
        <a:xfrm>
          <a:off x="2776830" y="0"/>
          <a:ext cx="1567632" cy="445770"/>
        </a:xfrm>
        <a:prstGeom prst="chevron">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Arial" panose="020B0604020202020204" pitchFamily="34" charset="0"/>
              <a:ea typeface="+mn-ea"/>
              <a:cs typeface="Arial" panose="020B0604020202020204" pitchFamily="34" charset="0"/>
            </a:rPr>
            <a:t>Higher</a:t>
          </a:r>
          <a:r>
            <a:rPr lang="en-AU" sz="1200" kern="1200">
              <a:solidFill>
                <a:sysClr val="window" lastClr="FFFFFF"/>
              </a:solidFill>
              <a:latin typeface="Arial" panose="020B0604020202020204" pitchFamily="34" charset="0"/>
              <a:ea typeface="+mn-ea"/>
              <a:cs typeface="Arial" panose="020B0604020202020204" pitchFamily="34" charset="0"/>
            </a:rPr>
            <a:t> </a:t>
          </a:r>
          <a:r>
            <a:rPr lang="en-AU" sz="1200" b="1" kern="1200">
              <a:solidFill>
                <a:sysClr val="window" lastClr="FFFFFF"/>
              </a:solidFill>
              <a:latin typeface="Arial" panose="020B0604020202020204" pitchFamily="34" charset="0"/>
              <a:ea typeface="+mn-ea"/>
              <a:cs typeface="Arial" panose="020B0604020202020204" pitchFamily="34" charset="0"/>
            </a:rPr>
            <a:t>risk</a:t>
          </a:r>
        </a:p>
      </dsp:txBody>
      <dsp:txXfrm>
        <a:off x="2999715" y="0"/>
        <a:ext cx="1121862" cy="4457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FIN33506-77069739-39634</_dlc_DocId>
    <_dlc_DocIdUrl xmlns="fdd6b31f-a027-425f-adfa-a4194e98dae2">
      <Url>https://f1.prdmgd.finance.gov.au/sites/50033506/_layouts/15/DocIdRedir.aspx?ID=FIN33506-77069739-39634</Url>
      <Description>FIN33506-77069739-39634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DDDC-CDAC-493E-A9C1-AA2CB247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BD2CE-E6DD-4C3C-9495-674BE170DA77}">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4DBA0F3-5B60-41FB-A526-8C7F628305A2}">
  <ds:schemaRefs>
    <ds:schemaRef ds:uri="http://schemas.microsoft.com/sharepoint/v3/contenttype/forms"/>
  </ds:schemaRefs>
</ds:datastoreItem>
</file>

<file path=customXml/itemProps4.xml><?xml version="1.0" encoding="utf-8"?>
<ds:datastoreItem xmlns:ds="http://schemas.openxmlformats.org/officeDocument/2006/customXml" ds:itemID="{4A746FB3-EEEA-48D4-869F-0AB7E73E9457}">
  <ds:schemaRefs>
    <ds:schemaRef ds:uri="http://schemas.microsoft.com/sharepoint/events"/>
  </ds:schemaRefs>
</ds:datastoreItem>
</file>

<file path=customXml/itemProps5.xml><?xml version="1.0" encoding="utf-8"?>
<ds:datastoreItem xmlns:ds="http://schemas.openxmlformats.org/officeDocument/2006/customXml" ds:itemID="{DE2E2C24-4896-4FF5-9E73-303713C259D4}">
  <ds:schemaRefs>
    <ds:schemaRef ds:uri="Microsoft.SharePoint.Taxonomy.ContentTypeSync"/>
  </ds:schemaRefs>
</ds:datastoreItem>
</file>

<file path=customXml/itemProps6.xml><?xml version="1.0" encoding="utf-8"?>
<ds:datastoreItem xmlns:ds="http://schemas.openxmlformats.org/officeDocument/2006/customXml" ds:itemID="{B454DEE8-C388-4A74-BA2C-0F7E600F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4735</Words>
  <Characters>26994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Financial statements risk analysis</dc:title>
  <dc:subject/>
  <dc:creator/>
  <cp:keywords/>
  <dc:description/>
  <cp:lastModifiedBy/>
  <cp:revision>1</cp:revision>
  <dcterms:created xsi:type="dcterms:W3CDTF">2022-02-04T00:42:00Z</dcterms:created>
  <dcterms:modified xsi:type="dcterms:W3CDTF">2022-03-31T02:49:00Z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1638c80d-20de-4bbc-a97f-7b2059ddf700</vt:lpwstr>
  </property>
</Properties>
</file>