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088B" w14:textId="25828D3F" w:rsidR="00F51DAC" w:rsidRPr="001B18CE" w:rsidRDefault="00084EF4" w:rsidP="001B18CE">
      <w:pPr>
        <w:pStyle w:val="TPHeading1"/>
      </w:pPr>
      <w:bookmarkStart w:id="0" w:name="_Toc23559331"/>
      <w:bookmarkStart w:id="1" w:name="_GoBack"/>
      <w:bookmarkEnd w:id="1"/>
      <w:r w:rsidRPr="001B18CE">
        <w:t>Portfolio</w:t>
      </w:r>
      <w:r w:rsidR="00F51DAC" w:rsidRPr="001B18CE">
        <w:t xml:space="preserve"> </w:t>
      </w:r>
      <w:r w:rsidRPr="001B18CE">
        <w:t>A</w:t>
      </w:r>
      <w:r w:rsidR="00F51DAC" w:rsidRPr="001B18CE">
        <w:t>dditional</w:t>
      </w:r>
      <w:r w:rsidR="001B18CE" w:rsidRPr="001B18CE">
        <w:t xml:space="preserve"> </w:t>
      </w:r>
      <w:r w:rsidR="00F51DAC" w:rsidRPr="001B18CE">
        <w:t>E</w:t>
      </w:r>
      <w:r w:rsidRPr="001B18CE">
        <w:t>stimates</w:t>
      </w:r>
      <w:bookmarkEnd w:id="0"/>
      <w:r w:rsidR="00F51DAC" w:rsidRPr="001B18CE">
        <w:t xml:space="preserve"> S</w:t>
      </w:r>
      <w:r w:rsidRPr="001B18CE">
        <w:t>tatements</w:t>
      </w:r>
      <w:r w:rsidR="001B18CE" w:rsidRPr="001B18CE">
        <w:t> </w:t>
      </w:r>
      <w:r w:rsidR="00374AD3" w:rsidRPr="001B18CE">
        <w:t>2021</w:t>
      </w:r>
      <w:r w:rsidR="001B18CE">
        <w:t>–</w:t>
      </w:r>
      <w:r w:rsidR="00374AD3" w:rsidRPr="001B18CE">
        <w:t>22</w:t>
      </w:r>
    </w:p>
    <w:p w14:paraId="031D66D1" w14:textId="77777777" w:rsidR="00F51DAC" w:rsidRPr="00AC530C" w:rsidRDefault="00F51DAC" w:rsidP="00AC530C"/>
    <w:p w14:paraId="19FE211E" w14:textId="2236D6E5" w:rsidR="00F51DAC" w:rsidRPr="001B18CE" w:rsidRDefault="009307CA" w:rsidP="001B18CE">
      <w:pPr>
        <w:pStyle w:val="TPHeading2"/>
      </w:pPr>
      <w:r w:rsidRPr="009307CA">
        <w:t xml:space="preserve">Finance </w:t>
      </w:r>
      <w:r w:rsidR="00925624" w:rsidRPr="009307CA">
        <w:t>Portfolio</w:t>
      </w:r>
    </w:p>
    <w:p w14:paraId="4549306D" w14:textId="77777777" w:rsidR="00F51DAC" w:rsidRPr="00AC530C" w:rsidRDefault="00F51DAC" w:rsidP="00AC530C"/>
    <w:p w14:paraId="23D39CBE" w14:textId="77777777" w:rsidR="00F51DAC" w:rsidRDefault="00F51DAC" w:rsidP="00AC530C"/>
    <w:p w14:paraId="0830E205" w14:textId="77777777" w:rsidR="00AC530C" w:rsidRDefault="00AC530C" w:rsidP="00AC530C"/>
    <w:p w14:paraId="565B87BF" w14:textId="77777777" w:rsidR="00AC530C" w:rsidRPr="00AC530C" w:rsidRDefault="00AC530C" w:rsidP="00AC530C"/>
    <w:p w14:paraId="1073917E" w14:textId="77777777" w:rsidR="00F51DAC" w:rsidRPr="00AC530C" w:rsidRDefault="00F51DAC" w:rsidP="00AC530C"/>
    <w:p w14:paraId="3CA13FDA" w14:textId="77777777" w:rsidR="00F51DAC" w:rsidRPr="00AC530C" w:rsidRDefault="00F51DAC" w:rsidP="00AC530C"/>
    <w:p w14:paraId="111B6710" w14:textId="77777777" w:rsidR="00F51DAC" w:rsidRPr="00AC530C" w:rsidRDefault="00F51DAC" w:rsidP="00AC530C"/>
    <w:p w14:paraId="634D949F" w14:textId="77777777" w:rsidR="00F51DAC" w:rsidRPr="00AC530C" w:rsidRDefault="00F51DAC" w:rsidP="00AC530C"/>
    <w:p w14:paraId="324B805D" w14:textId="77777777" w:rsidR="00F51DAC" w:rsidRPr="00AC530C" w:rsidRDefault="00F51DAC" w:rsidP="00AC530C"/>
    <w:p w14:paraId="15883925" w14:textId="4FA37BA0" w:rsidR="00F51DAC" w:rsidRPr="00925624" w:rsidRDefault="00F51DAC" w:rsidP="00AC530C">
      <w:pPr>
        <w:pStyle w:val="TPHeading3"/>
        <w:ind w:left="0"/>
        <w:jc w:val="center"/>
        <w:rPr>
          <w:rFonts w:asciiTheme="majorHAnsi" w:hAnsiTheme="majorHAnsi" w:cstheme="majorHAnsi"/>
          <w:caps w:val="0"/>
          <w:sz w:val="22"/>
          <w:szCs w:val="18"/>
        </w:rPr>
      </w:pPr>
      <w:r w:rsidRPr="00925624">
        <w:rPr>
          <w:rFonts w:asciiTheme="majorHAnsi" w:hAnsiTheme="majorHAnsi" w:cstheme="majorHAnsi"/>
          <w:caps w:val="0"/>
          <w:sz w:val="22"/>
          <w:szCs w:val="18"/>
        </w:rPr>
        <w:t xml:space="preserve">Explanations of </w:t>
      </w:r>
      <w:r w:rsidR="00084EF4" w:rsidRPr="00925624">
        <w:rPr>
          <w:rFonts w:asciiTheme="majorHAnsi" w:hAnsiTheme="majorHAnsi" w:cstheme="majorHAnsi"/>
          <w:caps w:val="0"/>
          <w:sz w:val="22"/>
          <w:szCs w:val="18"/>
        </w:rPr>
        <w:t>A</w:t>
      </w:r>
      <w:r w:rsidRPr="00925624">
        <w:rPr>
          <w:rFonts w:asciiTheme="majorHAnsi" w:hAnsiTheme="majorHAnsi" w:cstheme="majorHAnsi"/>
          <w:caps w:val="0"/>
          <w:sz w:val="22"/>
          <w:szCs w:val="18"/>
        </w:rPr>
        <w:t xml:space="preserve">dditional </w:t>
      </w:r>
      <w:r w:rsidR="00084EF4" w:rsidRPr="00925624">
        <w:rPr>
          <w:rFonts w:asciiTheme="majorHAnsi" w:hAnsiTheme="majorHAnsi" w:cstheme="majorHAnsi"/>
          <w:caps w:val="0"/>
          <w:sz w:val="22"/>
          <w:szCs w:val="18"/>
        </w:rPr>
        <w:t>E</w:t>
      </w:r>
      <w:r w:rsidRPr="00925624">
        <w:rPr>
          <w:rFonts w:asciiTheme="majorHAnsi" w:hAnsiTheme="majorHAnsi" w:cstheme="majorHAnsi"/>
          <w:caps w:val="0"/>
          <w:sz w:val="22"/>
          <w:szCs w:val="18"/>
        </w:rPr>
        <w:t xml:space="preserve">stimates </w:t>
      </w:r>
      <w:r w:rsidR="00374AD3" w:rsidRPr="00925624">
        <w:rPr>
          <w:rFonts w:asciiTheme="majorHAnsi" w:hAnsiTheme="majorHAnsi" w:cstheme="majorHAnsi"/>
          <w:caps w:val="0"/>
          <w:sz w:val="22"/>
          <w:szCs w:val="18"/>
        </w:rPr>
        <w:t>2021</w:t>
      </w:r>
      <w:r w:rsidR="007F19BF" w:rsidRPr="00925624">
        <w:rPr>
          <w:rFonts w:asciiTheme="majorHAnsi" w:hAnsiTheme="majorHAnsi" w:cstheme="majorHAnsi"/>
          <w:caps w:val="0"/>
          <w:sz w:val="22"/>
          <w:szCs w:val="18"/>
        </w:rPr>
        <w:t>-</w:t>
      </w:r>
      <w:r w:rsidR="00374AD3" w:rsidRPr="00925624">
        <w:rPr>
          <w:rFonts w:asciiTheme="majorHAnsi" w:hAnsiTheme="majorHAnsi" w:cstheme="majorHAnsi"/>
          <w:caps w:val="0"/>
          <w:sz w:val="22"/>
          <w:szCs w:val="18"/>
        </w:rPr>
        <w:t>22</w:t>
      </w:r>
    </w:p>
    <w:p w14:paraId="1D56D7DC" w14:textId="77777777" w:rsidR="002D78B8" w:rsidRPr="00084EF4" w:rsidRDefault="002D78B8" w:rsidP="00AC530C">
      <w:pPr>
        <w:pStyle w:val="TPHeading3"/>
        <w:ind w:left="0"/>
        <w:jc w:val="center"/>
        <w:rPr>
          <w:snapToGrid w:val="0"/>
        </w:rPr>
      </w:pPr>
    </w:p>
    <w:p w14:paraId="2604ED40" w14:textId="77777777" w:rsidR="00F51DAC" w:rsidRDefault="00F51DAC" w:rsidP="00F51DAC">
      <w:pPr>
        <w:pStyle w:val="OverviewParagraph"/>
        <w:rPr>
          <w:rFonts w:ascii="Arial" w:hAnsi="Arial"/>
        </w:rPr>
        <w:sectPr w:rsidR="00F51DAC" w:rsidSect="005A601A">
          <w:headerReference w:type="even" r:id="rId12"/>
          <w:headerReference w:type="default" r:id="rId13"/>
          <w:footerReference w:type="even" r:id="rId14"/>
          <w:footerReference w:type="default" r:id="rId15"/>
          <w:pgSz w:w="11907" w:h="16840" w:code="9"/>
          <w:pgMar w:top="2835" w:right="2098" w:bottom="2466" w:left="2098" w:header="1814" w:footer="1814" w:gutter="0"/>
          <w:pgNumType w:fmt="lowerRoman" w:start="1"/>
          <w:cols w:space="720"/>
          <w:vAlign w:val="bottom"/>
          <w:titlePg/>
        </w:sectPr>
      </w:pPr>
      <w:bookmarkStart w:id="2" w:name="_Toc491014608"/>
      <w:bookmarkStart w:id="3" w:name="_Toc491014750"/>
      <w:bookmarkStart w:id="4" w:name="_Toc491031921"/>
    </w:p>
    <w:p w14:paraId="260E7B8E" w14:textId="13D036D1" w:rsidR="003E5422" w:rsidRDefault="003E5422" w:rsidP="003E5422">
      <w:r>
        <w:lastRenderedPageBreak/>
        <w:t xml:space="preserve">© Commonwealth of Australia </w:t>
      </w:r>
      <w:r w:rsidR="007F19BF">
        <w:t>2021</w:t>
      </w:r>
    </w:p>
    <w:p w14:paraId="14A6BF1F" w14:textId="021957C5" w:rsidR="003E5422" w:rsidRDefault="003E5422" w:rsidP="003E5422">
      <w:r>
        <w:t xml:space="preserve">ISBN </w:t>
      </w:r>
      <w:r w:rsidR="0014750B" w:rsidRPr="0014750B">
        <w:t>978-1-925537-82-6 (Print); 978-1-925537-81-9 (Online)</w:t>
      </w:r>
    </w:p>
    <w:p w14:paraId="5BFEB524" w14:textId="274FB9B7"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6"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9307CA">
        <w:t>Department of Finance (Finance)</w:t>
      </w:r>
      <w:r>
        <w:t>, photographs, images, signatures and where otherwise stated. The full licence terms are available from</w:t>
      </w:r>
      <w:r w:rsidRPr="00DB3B0D">
        <w:rPr>
          <w:rStyle w:val="A5"/>
          <w:rFonts w:ascii="Calibri" w:hAnsi="Calibri" w:cs="Calibri"/>
          <w:sz w:val="24"/>
          <w:szCs w:val="24"/>
        </w:rPr>
        <w:t xml:space="preserve"> </w:t>
      </w:r>
      <w:hyperlink r:id="rId17" w:history="1">
        <w:r>
          <w:rPr>
            <w:rStyle w:val="Hyperlink"/>
          </w:rPr>
          <w:t>http://creativecommons.org/licenses/by/3.0/au/legalcode</w:t>
        </w:r>
      </w:hyperlink>
      <w:r>
        <w:rPr>
          <w:rStyle w:val="Hyperlink"/>
        </w:rPr>
        <w:t>.</w:t>
      </w:r>
      <w:r>
        <w:rPr>
          <w:color w:val="000000"/>
          <w:sz w:val="24"/>
          <w:szCs w:val="24"/>
        </w:rPr>
        <w:t xml:space="preserve"> </w:t>
      </w:r>
    </w:p>
    <w:p w14:paraId="55781EB6" w14:textId="77777777" w:rsidR="003E5422" w:rsidRPr="00DB3B0D" w:rsidRDefault="002D394D"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6074F849" wp14:editId="0265EC41">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7C3F16E3" w14:textId="1106B060" w:rsidR="003E5422" w:rsidRPr="00DB3B0D" w:rsidRDefault="003E5422" w:rsidP="003E5422">
      <w:pPr>
        <w:tabs>
          <w:tab w:val="left" w:pos="1650"/>
        </w:tabs>
        <w:spacing w:before="100" w:beforeAutospacing="1" w:after="100" w:afterAutospacing="1"/>
        <w:rPr>
          <w:sz w:val="22"/>
          <w:szCs w:val="22"/>
        </w:rPr>
      </w:pPr>
      <w:r>
        <w:t xml:space="preserve">Use of </w:t>
      </w:r>
      <w:r w:rsidR="009307CA">
        <w:t xml:space="preserve">Finance </w:t>
      </w:r>
      <w:r>
        <w:t>material under a</w:t>
      </w:r>
      <w:r w:rsidRPr="00DB3B0D">
        <w:rPr>
          <w:rFonts w:cs="Calibri"/>
          <w:color w:val="000000"/>
          <w:sz w:val="24"/>
          <w:szCs w:val="24"/>
        </w:rPr>
        <w:t xml:space="preserve"> </w:t>
      </w:r>
      <w:hyperlink r:id="rId19"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9307CA">
        <w:t>Finance</w:t>
      </w:r>
      <w:r w:rsidRPr="00842C17">
        <w:rPr>
          <w:highlight w:val="yellow"/>
        </w:rPr>
        <w:t xml:space="preserve"> </w:t>
      </w:r>
      <w:r>
        <w:t xml:space="preserve">endorses you or your use of the work). </w:t>
      </w:r>
    </w:p>
    <w:p w14:paraId="1B5DFC73" w14:textId="6D2A07FC" w:rsidR="003E5422" w:rsidRDefault="009307CA" w:rsidP="003E5422">
      <w:pPr>
        <w:rPr>
          <w:i/>
        </w:rPr>
      </w:pPr>
      <w:r w:rsidRPr="00321EC0">
        <w:rPr>
          <w:i/>
          <w:color w:val="000000"/>
        </w:rPr>
        <w:t>Australian Government Department of Finance</w:t>
      </w:r>
      <w:r>
        <w:rPr>
          <w:i/>
        </w:rPr>
        <w:t xml:space="preserve"> material used 'as supplied'</w:t>
      </w:r>
      <w:r w:rsidR="003E5422">
        <w:rPr>
          <w:i/>
        </w:rPr>
        <w:t>'</w:t>
      </w:r>
    </w:p>
    <w:p w14:paraId="0E181242" w14:textId="77777777" w:rsidR="009307CA" w:rsidRDefault="009307CA" w:rsidP="009307CA">
      <w:r>
        <w:t xml:space="preserve">Provided </w:t>
      </w:r>
      <w:r w:rsidRPr="00A04230">
        <w:t xml:space="preserve">you have not modified or transformed Finance material in any way including, for example, by changing the Finance text; calculating percentage changes; graphing or charting data; or deriving new statistics from published Finance statistics – then Finance prefers the following </w:t>
      </w:r>
      <w:r>
        <w:t xml:space="preserve">attribution: </w:t>
      </w:r>
    </w:p>
    <w:p w14:paraId="4C811F5B" w14:textId="77777777" w:rsidR="009307CA" w:rsidRDefault="009307CA" w:rsidP="009307CA">
      <w:pPr>
        <w:ind w:firstLine="720"/>
      </w:pPr>
      <w:r>
        <w:rPr>
          <w:i/>
        </w:rPr>
        <w:t xml:space="preserve">Source: The </w:t>
      </w:r>
      <w:r>
        <w:rPr>
          <w:i/>
          <w:iCs/>
        </w:rPr>
        <w:t>Australian Government</w:t>
      </w:r>
      <w:r w:rsidRPr="00A04230">
        <w:rPr>
          <w:i/>
          <w:color w:val="000000"/>
        </w:rPr>
        <w:t xml:space="preserve"> </w:t>
      </w:r>
      <w:r w:rsidRPr="00321EC0">
        <w:rPr>
          <w:i/>
          <w:color w:val="000000"/>
        </w:rPr>
        <w:t>Department of Finance</w:t>
      </w:r>
    </w:p>
    <w:p w14:paraId="109CB470" w14:textId="77777777" w:rsidR="009307CA" w:rsidRPr="00257363" w:rsidRDefault="009307CA" w:rsidP="009307CA">
      <w:pPr>
        <w:spacing w:after="40"/>
        <w:rPr>
          <w:b/>
          <w:bCs/>
        </w:rPr>
      </w:pPr>
      <w:r w:rsidRPr="00257363">
        <w:rPr>
          <w:b/>
          <w:bCs/>
        </w:rPr>
        <w:t>Derivative material</w:t>
      </w:r>
    </w:p>
    <w:p w14:paraId="66C2E003" w14:textId="77777777" w:rsidR="009307CA" w:rsidRDefault="009307CA" w:rsidP="009307CA">
      <w:r>
        <w:t xml:space="preserve">If you have modified or transformed </w:t>
      </w:r>
      <w:r w:rsidRPr="00321EC0">
        <w:rPr>
          <w:color w:val="000000"/>
        </w:rPr>
        <w:t>Finance</w:t>
      </w:r>
      <w:r>
        <w:t xml:space="preserve"> material, or derived new material from those of the </w:t>
      </w:r>
      <w:r w:rsidRPr="00321EC0">
        <w:t>Finance</w:t>
      </w:r>
      <w:r>
        <w:t xml:space="preserve"> in any way, then </w:t>
      </w:r>
      <w:r w:rsidRPr="00321EC0">
        <w:t>Finance</w:t>
      </w:r>
      <w:r>
        <w:t xml:space="preserve"> prefers the following attribution: </w:t>
      </w:r>
    </w:p>
    <w:p w14:paraId="5D18BD30" w14:textId="77777777" w:rsidR="009307CA" w:rsidRDefault="009307CA" w:rsidP="009307CA">
      <w:pPr>
        <w:ind w:firstLine="720"/>
      </w:pPr>
      <w:r>
        <w:rPr>
          <w:i/>
        </w:rPr>
        <w:t xml:space="preserve">Based on The Australian Government </w:t>
      </w:r>
      <w:r w:rsidRPr="00321EC0">
        <w:rPr>
          <w:i/>
          <w:color w:val="000000"/>
        </w:rPr>
        <w:t>Department of Finance</w:t>
      </w:r>
      <w:r>
        <w:rPr>
          <w:i/>
        </w:rPr>
        <w:t xml:space="preserve"> data</w:t>
      </w:r>
    </w:p>
    <w:p w14:paraId="191EBC12" w14:textId="77777777" w:rsidR="009307CA" w:rsidRDefault="009307CA" w:rsidP="009307CA">
      <w:pPr>
        <w:spacing w:after="40"/>
        <w:rPr>
          <w:b/>
        </w:rPr>
      </w:pPr>
      <w:r>
        <w:rPr>
          <w:b/>
        </w:rPr>
        <w:t>Use of the Coat of Arms</w:t>
      </w:r>
    </w:p>
    <w:p w14:paraId="4B21CC04" w14:textId="77777777" w:rsidR="009307CA" w:rsidRDefault="009307CA" w:rsidP="009307CA">
      <w:r>
        <w:t xml:space="preserve">The terms under which the Coat of Arms can be used are set out on the Department of the Prime Minister and Cabinet website (see </w:t>
      </w:r>
      <w:r w:rsidRPr="00CA6362">
        <w:rPr>
          <w:rStyle w:val="Hyperlink"/>
        </w:rPr>
        <w:t>www.pmc.gov.au/government/commonwealth-coat-arms</w:t>
      </w:r>
      <w:r>
        <w:t>)</w:t>
      </w:r>
    </w:p>
    <w:p w14:paraId="6A9C883F" w14:textId="77777777" w:rsidR="009307CA" w:rsidRDefault="009307CA" w:rsidP="009307CA">
      <w:pPr>
        <w:spacing w:after="40"/>
        <w:rPr>
          <w:b/>
        </w:rPr>
      </w:pPr>
      <w:r>
        <w:rPr>
          <w:b/>
        </w:rPr>
        <w:t>Other Uses</w:t>
      </w:r>
    </w:p>
    <w:p w14:paraId="1223CE14" w14:textId="77777777" w:rsidR="009307CA" w:rsidRDefault="009307CA" w:rsidP="009307CA">
      <w:pPr>
        <w:spacing w:after="0" w:line="240" w:lineRule="auto"/>
      </w:pPr>
      <w:r>
        <w:t xml:space="preserve">Inquiries regarding this licence and any other use of this document are welcome at: Copyright Coordinator </w:t>
      </w:r>
    </w:p>
    <w:p w14:paraId="02A58C0B" w14:textId="77777777" w:rsidR="009307CA" w:rsidRDefault="009307CA" w:rsidP="009307CA">
      <w:pPr>
        <w:spacing w:after="0" w:line="240" w:lineRule="auto"/>
      </w:pPr>
      <w:r>
        <w:t>Department of Finance</w:t>
      </w:r>
    </w:p>
    <w:p w14:paraId="23FA2D02" w14:textId="77777777" w:rsidR="009307CA" w:rsidRDefault="009307CA" w:rsidP="009307CA">
      <w:pPr>
        <w:spacing w:after="0" w:line="240" w:lineRule="auto"/>
      </w:pPr>
      <w:r>
        <w:t>One Canberra Avenue, FORREST ACT 2603</w:t>
      </w:r>
    </w:p>
    <w:p w14:paraId="04CF2204" w14:textId="4F9D633F" w:rsidR="0073762B" w:rsidRDefault="009307CA" w:rsidP="009307CA">
      <w:pPr>
        <w:jc w:val="left"/>
      </w:pPr>
      <w:r>
        <w:t>Email: publications@finance.gov.au</w:t>
      </w:r>
      <w:r w:rsidR="003E5422">
        <w:br w:type="page"/>
      </w:r>
    </w:p>
    <w:p w14:paraId="6D41ACA8" w14:textId="7272EA70" w:rsidR="00E975D8" w:rsidRDefault="00E975D8" w:rsidP="008133D7">
      <w:pPr>
        <w:pStyle w:val="Header"/>
        <w:contextualSpacing/>
        <w:rPr>
          <w:rFonts w:ascii="Times New Roman" w:hAnsi="Times New Roman"/>
          <w:i w:val="0"/>
          <w:sz w:val="24"/>
          <w:szCs w:val="24"/>
        </w:rPr>
      </w:pPr>
    </w:p>
    <w:p w14:paraId="04A6B875" w14:textId="0B813AC9" w:rsidR="00E975D8" w:rsidRDefault="00E975D8" w:rsidP="00E975D8">
      <w:pPr>
        <w:pStyle w:val="Header"/>
        <w:ind w:hanging="709"/>
        <w:contextualSpacing/>
        <w:rPr>
          <w:rFonts w:ascii="Times New Roman" w:hAnsi="Times New Roman"/>
          <w:i w:val="0"/>
          <w:sz w:val="24"/>
          <w:szCs w:val="24"/>
        </w:rPr>
      </w:pPr>
      <w:r>
        <w:rPr>
          <w:noProof/>
          <w:lang w:val="en-AU"/>
        </w:rPr>
        <w:drawing>
          <wp:inline distT="0" distB="0" distL="0" distR="0" wp14:anchorId="77B8EEAF" wp14:editId="2D1E7DEF">
            <wp:extent cx="5727700" cy="553308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5704" cy="5560141"/>
                    </a:xfrm>
                    <a:prstGeom prst="rect">
                      <a:avLst/>
                    </a:prstGeom>
                  </pic:spPr>
                </pic:pic>
              </a:graphicData>
            </a:graphic>
          </wp:inline>
        </w:drawing>
      </w:r>
    </w:p>
    <w:p w14:paraId="39C124E5" w14:textId="77777777" w:rsidR="00E975D8" w:rsidRPr="008133D7" w:rsidRDefault="00E975D8" w:rsidP="008133D7">
      <w:pPr>
        <w:pStyle w:val="Header"/>
        <w:contextualSpacing/>
        <w:rPr>
          <w:rFonts w:ascii="Times New Roman" w:hAnsi="Times New Roman"/>
          <w:i w:val="0"/>
          <w:sz w:val="24"/>
          <w:szCs w:val="24"/>
        </w:rPr>
      </w:pPr>
    </w:p>
    <w:bookmarkEnd w:id="2"/>
    <w:bookmarkEnd w:id="3"/>
    <w:bookmarkEnd w:id="4"/>
    <w:p w14:paraId="1B86BA35" w14:textId="77777777" w:rsidR="00F51DAC" w:rsidRPr="00E975D8" w:rsidRDefault="00F51DAC" w:rsidP="00F51DAC">
      <w:pPr>
        <w:rPr>
          <w:lang w:val="x-none"/>
        </w:rPr>
        <w:sectPr w:rsidR="00F51DAC" w:rsidRPr="00E975D8" w:rsidSect="005A601A">
          <w:headerReference w:type="even" r:id="rId21"/>
          <w:headerReference w:type="default" r:id="rId22"/>
          <w:footerReference w:type="default" r:id="rId23"/>
          <w:headerReference w:type="first" r:id="rId24"/>
          <w:footerReference w:type="first" r:id="rId25"/>
          <w:pgSz w:w="11907" w:h="16840" w:code="9"/>
          <w:pgMar w:top="2835" w:right="2098" w:bottom="2466" w:left="2098" w:header="1814" w:footer="1814" w:gutter="0"/>
          <w:pgNumType w:fmt="lowerRoman"/>
          <w:cols w:space="720"/>
          <w:titlePg/>
        </w:sectPr>
      </w:pPr>
    </w:p>
    <w:p w14:paraId="1AA255FA" w14:textId="77777777" w:rsidR="00F51DAC" w:rsidRPr="00447D46" w:rsidRDefault="00F51DAC" w:rsidP="00ED5D96">
      <w:pPr>
        <w:pStyle w:val="Heading1-NoTOC"/>
      </w:pPr>
      <w:r>
        <w:t>Abbreviations and</w:t>
      </w:r>
      <w:r w:rsidRPr="00447D46">
        <w:t xml:space="preserve"> conventions </w:t>
      </w:r>
    </w:p>
    <w:p w14:paraId="60C91FAD" w14:textId="77777777" w:rsidR="00F51DAC" w:rsidRDefault="00F51DAC" w:rsidP="00F51DAC">
      <w:pPr>
        <w:tabs>
          <w:tab w:val="left" w:pos="567"/>
        </w:tabs>
      </w:pPr>
      <w:r>
        <w:t>The following notations may be used:</w:t>
      </w:r>
    </w:p>
    <w:p w14:paraId="1ED1111B"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558A09CE" w14:textId="77777777" w:rsidR="00F51DAC" w:rsidRDefault="00E15CF3" w:rsidP="00F51DAC">
      <w:pPr>
        <w:tabs>
          <w:tab w:val="left" w:pos="567"/>
          <w:tab w:val="left" w:pos="1701"/>
        </w:tabs>
        <w:spacing w:after="60"/>
        <w:ind w:left="567"/>
      </w:pPr>
      <w:r>
        <w:noBreakHyphen/>
      </w:r>
      <w:r w:rsidR="00F51DAC">
        <w:tab/>
      </w:r>
      <w:proofErr w:type="gramStart"/>
      <w:r w:rsidR="00F51DAC">
        <w:t>nil</w:t>
      </w:r>
      <w:proofErr w:type="gramEnd"/>
    </w:p>
    <w:p w14:paraId="2BA70B3D" w14:textId="77777777" w:rsidR="00F51DAC" w:rsidRDefault="00F51DAC" w:rsidP="00F51DAC">
      <w:pPr>
        <w:tabs>
          <w:tab w:val="left" w:pos="567"/>
          <w:tab w:val="left" w:pos="1701"/>
        </w:tabs>
        <w:spacing w:after="60"/>
        <w:ind w:left="567"/>
      </w:pPr>
      <w:r>
        <w:t>..</w:t>
      </w:r>
      <w:r>
        <w:tab/>
      </w:r>
      <w:proofErr w:type="gramStart"/>
      <w:r>
        <w:t>not</w:t>
      </w:r>
      <w:proofErr w:type="gramEnd"/>
      <w:r>
        <w:t xml:space="preserve"> zero, but rounded to zero</w:t>
      </w:r>
    </w:p>
    <w:p w14:paraId="4266F01D" w14:textId="77777777" w:rsidR="00F51DAC" w:rsidRDefault="00F51DAC" w:rsidP="00F51DAC">
      <w:pPr>
        <w:tabs>
          <w:tab w:val="left" w:pos="567"/>
          <w:tab w:val="left" w:pos="1701"/>
        </w:tabs>
        <w:spacing w:after="60"/>
        <w:ind w:left="567"/>
      </w:pPr>
      <w:proofErr w:type="spellStart"/>
      <w:proofErr w:type="gramStart"/>
      <w:r>
        <w:t>na</w:t>
      </w:r>
      <w:proofErr w:type="spellEnd"/>
      <w:proofErr w:type="gramEnd"/>
      <w:r>
        <w:tab/>
        <w:t>not applicable (unless otherwise specified)</w:t>
      </w:r>
    </w:p>
    <w:p w14:paraId="021650EC" w14:textId="77777777" w:rsidR="00F51DAC" w:rsidRDefault="00F51DAC" w:rsidP="00F51DAC">
      <w:pPr>
        <w:tabs>
          <w:tab w:val="left" w:pos="567"/>
          <w:tab w:val="left" w:pos="1701"/>
        </w:tabs>
        <w:spacing w:after="60"/>
        <w:ind w:left="567"/>
      </w:pPr>
      <w:proofErr w:type="spellStart"/>
      <w:proofErr w:type="gramStart"/>
      <w:r>
        <w:t>nfp</w:t>
      </w:r>
      <w:proofErr w:type="spellEnd"/>
      <w:proofErr w:type="gramEnd"/>
      <w:r>
        <w:tab/>
        <w:t>not for publication</w:t>
      </w:r>
    </w:p>
    <w:p w14:paraId="2D2B0CAE" w14:textId="77777777" w:rsidR="00F51DAC" w:rsidRDefault="00F51DAC" w:rsidP="00F51DAC">
      <w:pPr>
        <w:tabs>
          <w:tab w:val="left" w:pos="567"/>
          <w:tab w:val="left" w:pos="1701"/>
        </w:tabs>
        <w:spacing w:after="60"/>
        <w:ind w:left="567"/>
      </w:pPr>
      <w:r>
        <w:t>$m</w:t>
      </w:r>
      <w:r>
        <w:tab/>
        <w:t>$ million</w:t>
      </w:r>
    </w:p>
    <w:p w14:paraId="679249B9"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2233F3B" w14:textId="77777777" w:rsidR="00F51DAC" w:rsidRPr="004C0BD7" w:rsidRDefault="00F51DAC" w:rsidP="004C0BD7">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6EEEEE38" w14:textId="63AA36F8" w:rsidR="009307CA" w:rsidRDefault="009307CA" w:rsidP="009307CA">
      <w:r>
        <w:t xml:space="preserve">Should you have any enquiries regarding this publication please contact the </w:t>
      </w:r>
      <w:r w:rsidRPr="00321EC0">
        <w:t>Chief Financial Officer</w:t>
      </w:r>
      <w:r>
        <w:t xml:space="preserve">, Department of </w:t>
      </w:r>
      <w:r w:rsidRPr="00321EC0">
        <w:rPr>
          <w:color w:val="000000"/>
        </w:rPr>
        <w:t>Finance</w:t>
      </w:r>
      <w:r w:rsidRPr="00321EC0">
        <w:t xml:space="preserve"> on (02) </w:t>
      </w:r>
      <w:r w:rsidRPr="00321EC0">
        <w:rPr>
          <w:color w:val="000000"/>
        </w:rPr>
        <w:t xml:space="preserve">6215 </w:t>
      </w:r>
      <w:proofErr w:type="gramStart"/>
      <w:r w:rsidRPr="00321EC0">
        <w:rPr>
          <w:color w:val="000000"/>
        </w:rPr>
        <w:t>2222</w:t>
      </w:r>
      <w:r>
        <w:t>.</w:t>
      </w:r>
      <w:proofErr w:type="gramEnd"/>
    </w:p>
    <w:p w14:paraId="52F19F30" w14:textId="5F35C6EA" w:rsidR="00F51DAC" w:rsidRDefault="009307CA" w:rsidP="009307CA">
      <w:r>
        <w:t xml:space="preserve">Links to Portfolio Budget Statements (including Portfolio Additional Estimates Statements and Portfolio Supplementary Additional Estimates Statements) can be located on the Australian Government Budget website at </w:t>
      </w:r>
      <w:hyperlink r:id="rId26" w:history="1">
        <w:r w:rsidRPr="00F045E6">
          <w:rPr>
            <w:rStyle w:val="Hyperlink"/>
          </w:rPr>
          <w:t>www.budget.gov.au</w:t>
        </w:r>
      </w:hyperlink>
      <w:r>
        <w:t>.</w:t>
      </w:r>
    </w:p>
    <w:p w14:paraId="1A74CDC1" w14:textId="77777777" w:rsidR="00F51DAC" w:rsidRDefault="00F51DAC" w:rsidP="00F51DAC">
      <w:pPr>
        <w:pStyle w:val="ContentsHeading"/>
        <w:rPr>
          <w:snapToGrid w:val="0"/>
        </w:rPr>
        <w:sectPr w:rsidR="00F51DAC" w:rsidSect="005A601A">
          <w:headerReference w:type="even" r:id="rId27"/>
          <w:headerReference w:type="default" r:id="rId28"/>
          <w:footerReference w:type="even" r:id="rId29"/>
          <w:footerReference w:type="default" r:id="rId30"/>
          <w:headerReference w:type="first" r:id="rId31"/>
          <w:footerReference w:type="first" r:id="rId32"/>
          <w:pgSz w:w="11907" w:h="16840" w:code="9"/>
          <w:pgMar w:top="2835" w:right="2098" w:bottom="2466" w:left="2098" w:header="1814" w:footer="1814" w:gutter="0"/>
          <w:pgNumType w:fmt="lowerRoman"/>
          <w:cols w:space="720"/>
          <w:titlePg/>
        </w:sectPr>
      </w:pPr>
    </w:p>
    <w:p w14:paraId="0E062C60" w14:textId="77777777" w:rsidR="00F51DAC" w:rsidRPr="00EE330C" w:rsidRDefault="00F51DAC" w:rsidP="00ED5D96">
      <w:pPr>
        <w:pStyle w:val="PartHeading-NoTOC"/>
        <w:rPr>
          <w:szCs w:val="52"/>
        </w:rPr>
      </w:pPr>
      <w:bookmarkStart w:id="12" w:name="_Toc112211948"/>
      <w:bookmarkStart w:id="13" w:name="_Toc112212042"/>
      <w:bookmarkStart w:id="14" w:name="_Toc112137860"/>
      <w:bookmarkStart w:id="15" w:name="_Toc112224367"/>
      <w:bookmarkStart w:id="16" w:name="_Toc210646443"/>
      <w:bookmarkStart w:id="17" w:name="_Toc210698422"/>
      <w:r w:rsidRPr="005E5C4A">
        <w:rPr>
          <w:szCs w:val="52"/>
        </w:rPr>
        <w:t xml:space="preserve">User </w:t>
      </w:r>
      <w:r w:rsidR="00C10DE5" w:rsidRPr="005E5C4A">
        <w:rPr>
          <w:szCs w:val="52"/>
        </w:rPr>
        <w:t>guide</w:t>
      </w:r>
      <w:r w:rsidRPr="005E5C4A">
        <w:rPr>
          <w:szCs w:val="52"/>
        </w:rPr>
        <w:br/>
        <w:t>to the</w:t>
      </w:r>
      <w:r w:rsidRPr="00EE330C">
        <w:rPr>
          <w:szCs w:val="52"/>
        </w:rPr>
        <w:br/>
        <w:t>Portfolio Additional</w:t>
      </w:r>
      <w:r w:rsidRPr="00EE330C">
        <w:rPr>
          <w:szCs w:val="52"/>
        </w:rPr>
        <w:br/>
        <w:t>Estimate Statements</w:t>
      </w:r>
    </w:p>
    <w:p w14:paraId="1DE10863" w14:textId="77777777" w:rsidR="00F51DAC" w:rsidRDefault="00F51DAC" w:rsidP="00ED5D96">
      <w:pPr>
        <w:pStyle w:val="PartHeading-NoTOC"/>
        <w:rPr>
          <w:lang w:val="en-US"/>
        </w:rPr>
        <w:sectPr w:rsidR="00F51DAC" w:rsidSect="005A601A">
          <w:headerReference w:type="even" r:id="rId33"/>
          <w:headerReference w:type="default" r:id="rId34"/>
          <w:footerReference w:type="default" r:id="rId35"/>
          <w:headerReference w:type="first" r:id="rId36"/>
          <w:footerReference w:type="first" r:id="rId37"/>
          <w:pgSz w:w="11907" w:h="16840" w:code="9"/>
          <w:pgMar w:top="2835" w:right="2098" w:bottom="2466" w:left="2098" w:header="1814" w:footer="1814" w:gutter="0"/>
          <w:pgNumType w:fmt="lowerRoman"/>
          <w:cols w:space="720"/>
          <w:vAlign w:val="center"/>
          <w:titlePg/>
        </w:sectPr>
      </w:pPr>
    </w:p>
    <w:p w14:paraId="5D0B8991" w14:textId="77777777" w:rsidR="00F51DAC" w:rsidRDefault="00F51DAC" w:rsidP="00ED5D96">
      <w:pPr>
        <w:pStyle w:val="Heading1-NoTOC"/>
      </w:pPr>
      <w:r>
        <w:t>User Guide</w:t>
      </w:r>
      <w:bookmarkEnd w:id="12"/>
      <w:bookmarkEnd w:id="13"/>
      <w:bookmarkEnd w:id="14"/>
      <w:bookmarkEnd w:id="15"/>
      <w:bookmarkEnd w:id="16"/>
      <w:bookmarkEnd w:id="17"/>
    </w:p>
    <w:p w14:paraId="1EA96415" w14:textId="16A4D50A" w:rsidR="00F51DAC" w:rsidRDefault="00F51DAC" w:rsidP="00F51DAC">
      <w:pPr>
        <w:tabs>
          <w:tab w:val="right" w:pos="7088"/>
        </w:tabs>
      </w:pPr>
      <w:r>
        <w:t xml:space="preserve">The purpose of the </w:t>
      </w:r>
      <w:r w:rsidR="00374AD3">
        <w:t>2021</w:t>
      </w:r>
      <w:r w:rsidR="007F19BF">
        <w:t>-</w:t>
      </w:r>
      <w:r w:rsidR="00374AD3">
        <w:t xml:space="preserve">22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3713C63" w14:textId="343B6EE3"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374AD3">
        <w:rPr>
          <w:i/>
        </w:rPr>
        <w:t>2021</w:t>
      </w:r>
      <w:r w:rsidR="007F19BF">
        <w:rPr>
          <w:i/>
        </w:rPr>
        <w:t>-</w:t>
      </w:r>
      <w:r w:rsidR="00374AD3">
        <w:rPr>
          <w:i/>
        </w:rPr>
        <w:t>22</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0A269C1A" w14:textId="2ADF00EE"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374AD3">
        <w:rPr>
          <w:i/>
        </w:rPr>
        <w:t>2021</w:t>
      </w:r>
      <w:r w:rsidR="007F19BF">
        <w:rPr>
          <w:i/>
        </w:rPr>
        <w:t>-</w:t>
      </w:r>
      <w:r w:rsidR="00374AD3">
        <w:rPr>
          <w:i/>
        </w:rPr>
        <w:t xml:space="preserve">22 </w:t>
      </w:r>
      <w:r>
        <w:t>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063F47C6" w14:textId="77777777" w:rsidR="00F51DAC" w:rsidRPr="004C0BD7" w:rsidRDefault="00F51DAC" w:rsidP="004C0BD7">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4B11E7E"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3F19DBEA" w14:textId="77777777" w:rsidTr="004C04CB">
        <w:trPr>
          <w:cantSplit/>
          <w:jc w:val="center"/>
        </w:trPr>
        <w:tc>
          <w:tcPr>
            <w:tcW w:w="7711" w:type="dxa"/>
            <w:gridSpan w:val="2"/>
            <w:shd w:val="clear" w:color="auto" w:fill="E6E6E6"/>
          </w:tcPr>
          <w:p w14:paraId="59EB9E04"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202201F0" w14:textId="77777777" w:rsidTr="004C04CB">
        <w:trPr>
          <w:cantSplit/>
          <w:jc w:val="center"/>
        </w:trPr>
        <w:tc>
          <w:tcPr>
            <w:tcW w:w="7711" w:type="dxa"/>
            <w:gridSpan w:val="2"/>
          </w:tcPr>
          <w:p w14:paraId="5E167F64"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5D25929" w14:textId="77777777" w:rsidTr="004C04CB">
        <w:trPr>
          <w:cantSplit/>
          <w:jc w:val="center"/>
        </w:trPr>
        <w:tc>
          <w:tcPr>
            <w:tcW w:w="2268" w:type="dxa"/>
            <w:shd w:val="clear" w:color="auto" w:fill="E6E6E6"/>
          </w:tcPr>
          <w:p w14:paraId="53B1092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9B953D8" w14:textId="77777777" w:rsidR="00F51DAC" w:rsidRPr="009D4B20" w:rsidRDefault="00F51DAC" w:rsidP="004C04CB"/>
        </w:tc>
      </w:tr>
      <w:tr w:rsidR="00F51DAC" w14:paraId="6CC1C9DD" w14:textId="77777777" w:rsidTr="004C04CB">
        <w:trPr>
          <w:cantSplit/>
          <w:jc w:val="center"/>
        </w:trPr>
        <w:tc>
          <w:tcPr>
            <w:tcW w:w="7711" w:type="dxa"/>
            <w:gridSpan w:val="2"/>
          </w:tcPr>
          <w:p w14:paraId="51B375F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F47EB16" w14:textId="77777777" w:rsidTr="004C04CB">
        <w:trPr>
          <w:cantSplit/>
          <w:jc w:val="center"/>
        </w:trPr>
        <w:tc>
          <w:tcPr>
            <w:tcW w:w="7711" w:type="dxa"/>
            <w:gridSpan w:val="2"/>
            <w:shd w:val="clear" w:color="auto" w:fill="E6E6E6"/>
          </w:tcPr>
          <w:p w14:paraId="616A1F84"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2C0CE13" w14:textId="77777777" w:rsidTr="004C04CB">
        <w:trPr>
          <w:cantSplit/>
          <w:jc w:val="center"/>
        </w:trPr>
        <w:tc>
          <w:tcPr>
            <w:tcW w:w="7711" w:type="dxa"/>
            <w:gridSpan w:val="2"/>
            <w:tcBorders>
              <w:bottom w:val="single" w:sz="2" w:space="0" w:color="999999"/>
            </w:tcBorders>
          </w:tcPr>
          <w:p w14:paraId="4512868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0D77CD15" w14:textId="77777777" w:rsidTr="004C04CB">
        <w:trPr>
          <w:cantSplit/>
          <w:jc w:val="center"/>
        </w:trPr>
        <w:tc>
          <w:tcPr>
            <w:tcW w:w="2268" w:type="dxa"/>
            <w:tcBorders>
              <w:top w:val="single" w:sz="2" w:space="0" w:color="999999"/>
              <w:bottom w:val="single" w:sz="2" w:space="0" w:color="999999"/>
            </w:tcBorders>
          </w:tcPr>
          <w:p w14:paraId="69AE9C9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6ABA706C"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015B571D" w14:textId="77777777" w:rsidTr="004C04CB">
        <w:trPr>
          <w:cantSplit/>
          <w:jc w:val="center"/>
        </w:trPr>
        <w:tc>
          <w:tcPr>
            <w:tcW w:w="2268" w:type="dxa"/>
            <w:tcBorders>
              <w:top w:val="single" w:sz="2" w:space="0" w:color="999999"/>
              <w:bottom w:val="single" w:sz="2" w:space="0" w:color="999999"/>
            </w:tcBorders>
          </w:tcPr>
          <w:p w14:paraId="48035D0B"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4155499"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6C66FFD7" w14:textId="77777777" w:rsidTr="00DD620A">
        <w:trPr>
          <w:cantSplit/>
          <w:jc w:val="center"/>
        </w:trPr>
        <w:tc>
          <w:tcPr>
            <w:tcW w:w="2268" w:type="dxa"/>
            <w:tcBorders>
              <w:top w:val="single" w:sz="2" w:space="0" w:color="999999"/>
            </w:tcBorders>
          </w:tcPr>
          <w:p w14:paraId="2829ABBC"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1AE079D"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1733EBD4" w14:textId="77777777" w:rsidTr="008B7C04">
        <w:trPr>
          <w:cantSplit/>
          <w:jc w:val="center"/>
        </w:trPr>
        <w:tc>
          <w:tcPr>
            <w:tcW w:w="7711" w:type="dxa"/>
            <w:gridSpan w:val="2"/>
            <w:shd w:val="clear" w:color="auto" w:fill="E7E6E6"/>
          </w:tcPr>
          <w:p w14:paraId="4671CF8B"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7698E016" w14:textId="77777777" w:rsidTr="00A156A3">
        <w:trPr>
          <w:cantSplit/>
          <w:jc w:val="center"/>
        </w:trPr>
        <w:tc>
          <w:tcPr>
            <w:tcW w:w="7711" w:type="dxa"/>
            <w:gridSpan w:val="2"/>
          </w:tcPr>
          <w:p w14:paraId="3DEADFCF"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14:paraId="41538470" w14:textId="77777777" w:rsidR="00F045E6" w:rsidRPr="00F045E6" w:rsidRDefault="00F045E6" w:rsidP="00F045E6">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p>
    <w:p w14:paraId="3C0C8AFD" w14:textId="77777777" w:rsidR="00F51DAC" w:rsidRDefault="00F51DAC" w:rsidP="00F045E6">
      <w:pPr>
        <w:pStyle w:val="ContentsHeading"/>
        <w:rPr>
          <w:snapToGrid w:val="0"/>
        </w:rPr>
      </w:pPr>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t>C</w:t>
      </w:r>
      <w:r>
        <w:rPr>
          <w:snapToGrid w:val="0"/>
        </w:rPr>
        <w:t>ontents</w:t>
      </w:r>
    </w:p>
    <w:bookmarkStart w:id="57" w:name="_Toc449255752"/>
    <w:bookmarkStart w:id="58" w:name="_Toc460918631"/>
    <w:bookmarkStart w:id="59" w:name="_Toc490972395"/>
    <w:p w14:paraId="3A1C3B87" w14:textId="5B4497EF" w:rsidR="0065020B" w:rsidRDefault="00050FE6">
      <w:pPr>
        <w:pStyle w:val="TOC1"/>
        <w:rPr>
          <w:rFonts w:asciiTheme="minorHAnsi" w:eastAsiaTheme="minorEastAsia" w:hAnsiTheme="minorHAnsi" w:cstheme="minorBidi"/>
          <w:b w:val="0"/>
          <w:noProof/>
          <w:sz w:val="22"/>
          <w:szCs w:val="22"/>
          <w:lang w:eastAsia="zh-CN"/>
        </w:rPr>
      </w:pPr>
      <w:r>
        <w:fldChar w:fldCharType="begin"/>
      </w:r>
      <w:r>
        <w:instrText xml:space="preserve"> TOC \h \z \t "Heading 1,1,Heading 2,2,Title,1,Part Heading,1,Heading 1 - LVL2,2" </w:instrText>
      </w:r>
      <w:r>
        <w:fldChar w:fldCharType="separate"/>
      </w:r>
      <w:hyperlink w:anchor="_Toc94964333" w:history="1">
        <w:r w:rsidR="0065020B" w:rsidRPr="00227E4B">
          <w:rPr>
            <w:rStyle w:val="Hyperlink"/>
            <w:noProof/>
          </w:rPr>
          <w:t>Portfolio overview</w:t>
        </w:r>
        <w:r w:rsidR="0065020B">
          <w:rPr>
            <w:noProof/>
            <w:webHidden/>
          </w:rPr>
          <w:tab/>
        </w:r>
        <w:r w:rsidR="0065020B">
          <w:rPr>
            <w:noProof/>
            <w:webHidden/>
          </w:rPr>
          <w:fldChar w:fldCharType="begin"/>
        </w:r>
        <w:r w:rsidR="0065020B">
          <w:rPr>
            <w:noProof/>
            <w:webHidden/>
          </w:rPr>
          <w:instrText xml:space="preserve"> PAGEREF _Toc94964333 \h </w:instrText>
        </w:r>
        <w:r w:rsidR="0065020B">
          <w:rPr>
            <w:noProof/>
            <w:webHidden/>
          </w:rPr>
        </w:r>
        <w:r w:rsidR="0065020B">
          <w:rPr>
            <w:noProof/>
            <w:webHidden/>
          </w:rPr>
          <w:fldChar w:fldCharType="separate"/>
        </w:r>
        <w:r w:rsidR="00BC7D00">
          <w:rPr>
            <w:noProof/>
            <w:webHidden/>
          </w:rPr>
          <w:t>1</w:t>
        </w:r>
        <w:r w:rsidR="0065020B">
          <w:rPr>
            <w:noProof/>
            <w:webHidden/>
          </w:rPr>
          <w:fldChar w:fldCharType="end"/>
        </w:r>
      </w:hyperlink>
    </w:p>
    <w:p w14:paraId="68248767" w14:textId="505B909E" w:rsidR="0065020B" w:rsidRDefault="003446FE">
      <w:pPr>
        <w:pStyle w:val="TOC1"/>
        <w:rPr>
          <w:rFonts w:asciiTheme="minorHAnsi" w:eastAsiaTheme="minorEastAsia" w:hAnsiTheme="minorHAnsi" w:cstheme="minorBidi"/>
          <w:b w:val="0"/>
          <w:noProof/>
          <w:sz w:val="22"/>
          <w:szCs w:val="22"/>
          <w:lang w:eastAsia="zh-CN"/>
        </w:rPr>
      </w:pPr>
      <w:hyperlink w:anchor="_Toc94964334" w:history="1">
        <w:r w:rsidR="0065020B" w:rsidRPr="00227E4B">
          <w:rPr>
            <w:rStyle w:val="Hyperlink"/>
            <w:noProof/>
          </w:rPr>
          <w:t>Entity additional estimates statements</w:t>
        </w:r>
        <w:r w:rsidR="0065020B">
          <w:rPr>
            <w:noProof/>
            <w:webHidden/>
          </w:rPr>
          <w:tab/>
        </w:r>
        <w:r w:rsidR="0065020B">
          <w:rPr>
            <w:noProof/>
            <w:webHidden/>
          </w:rPr>
          <w:fldChar w:fldCharType="begin"/>
        </w:r>
        <w:r w:rsidR="0065020B">
          <w:rPr>
            <w:noProof/>
            <w:webHidden/>
          </w:rPr>
          <w:instrText xml:space="preserve"> PAGEREF _Toc94964334 \h </w:instrText>
        </w:r>
        <w:r w:rsidR="0065020B">
          <w:rPr>
            <w:noProof/>
            <w:webHidden/>
          </w:rPr>
        </w:r>
        <w:r w:rsidR="0065020B">
          <w:rPr>
            <w:noProof/>
            <w:webHidden/>
          </w:rPr>
          <w:fldChar w:fldCharType="separate"/>
        </w:r>
        <w:r w:rsidR="00BC7D00">
          <w:rPr>
            <w:noProof/>
            <w:webHidden/>
          </w:rPr>
          <w:t>7</w:t>
        </w:r>
        <w:r w:rsidR="0065020B">
          <w:rPr>
            <w:noProof/>
            <w:webHidden/>
          </w:rPr>
          <w:fldChar w:fldCharType="end"/>
        </w:r>
      </w:hyperlink>
    </w:p>
    <w:p w14:paraId="5C6B60B2" w14:textId="04BB8F49" w:rsidR="0065020B" w:rsidRDefault="003446FE">
      <w:pPr>
        <w:pStyle w:val="TOC2"/>
        <w:rPr>
          <w:rFonts w:asciiTheme="minorHAnsi" w:eastAsiaTheme="minorEastAsia" w:hAnsiTheme="minorHAnsi" w:cstheme="minorBidi"/>
          <w:noProof/>
          <w:sz w:val="22"/>
          <w:szCs w:val="22"/>
          <w:lang w:eastAsia="zh-CN"/>
        </w:rPr>
      </w:pPr>
      <w:hyperlink w:anchor="_Toc94964335" w:history="1">
        <w:r w:rsidR="0065020B" w:rsidRPr="00227E4B">
          <w:rPr>
            <w:rStyle w:val="Hyperlink"/>
            <w:noProof/>
          </w:rPr>
          <w:t>Department of Finance</w:t>
        </w:r>
        <w:r w:rsidR="0065020B">
          <w:rPr>
            <w:noProof/>
            <w:webHidden/>
          </w:rPr>
          <w:tab/>
        </w:r>
        <w:r w:rsidR="0065020B">
          <w:rPr>
            <w:noProof/>
            <w:webHidden/>
          </w:rPr>
          <w:fldChar w:fldCharType="begin"/>
        </w:r>
        <w:r w:rsidR="0065020B">
          <w:rPr>
            <w:noProof/>
            <w:webHidden/>
          </w:rPr>
          <w:instrText xml:space="preserve"> PAGEREF _Toc94964335 \h </w:instrText>
        </w:r>
        <w:r w:rsidR="0065020B">
          <w:rPr>
            <w:noProof/>
            <w:webHidden/>
          </w:rPr>
        </w:r>
        <w:r w:rsidR="0065020B">
          <w:rPr>
            <w:noProof/>
            <w:webHidden/>
          </w:rPr>
          <w:fldChar w:fldCharType="separate"/>
        </w:r>
        <w:r w:rsidR="00BC7D00">
          <w:rPr>
            <w:noProof/>
            <w:webHidden/>
          </w:rPr>
          <w:t>11</w:t>
        </w:r>
        <w:r w:rsidR="0065020B">
          <w:rPr>
            <w:noProof/>
            <w:webHidden/>
          </w:rPr>
          <w:fldChar w:fldCharType="end"/>
        </w:r>
      </w:hyperlink>
    </w:p>
    <w:p w14:paraId="1E69642F" w14:textId="5416DA39" w:rsidR="0065020B" w:rsidRDefault="003446FE">
      <w:pPr>
        <w:pStyle w:val="TOC2"/>
        <w:rPr>
          <w:rFonts w:asciiTheme="minorHAnsi" w:eastAsiaTheme="minorEastAsia" w:hAnsiTheme="minorHAnsi" w:cstheme="minorBidi"/>
          <w:noProof/>
          <w:sz w:val="22"/>
          <w:szCs w:val="22"/>
          <w:lang w:eastAsia="zh-CN"/>
        </w:rPr>
      </w:pPr>
      <w:hyperlink w:anchor="_Toc94964336" w:history="1">
        <w:r w:rsidR="0065020B" w:rsidRPr="00227E4B">
          <w:rPr>
            <w:rStyle w:val="Hyperlink"/>
            <w:noProof/>
          </w:rPr>
          <w:t>Australian Electoral Commission</w:t>
        </w:r>
        <w:r w:rsidR="0065020B">
          <w:rPr>
            <w:noProof/>
            <w:webHidden/>
          </w:rPr>
          <w:tab/>
        </w:r>
        <w:r w:rsidR="0065020B">
          <w:rPr>
            <w:noProof/>
            <w:webHidden/>
          </w:rPr>
          <w:fldChar w:fldCharType="begin"/>
        </w:r>
        <w:r w:rsidR="0065020B">
          <w:rPr>
            <w:noProof/>
            <w:webHidden/>
          </w:rPr>
          <w:instrText xml:space="preserve"> PAGEREF _Toc94964336 \h </w:instrText>
        </w:r>
        <w:r w:rsidR="0065020B">
          <w:rPr>
            <w:noProof/>
            <w:webHidden/>
          </w:rPr>
        </w:r>
        <w:r w:rsidR="0065020B">
          <w:rPr>
            <w:noProof/>
            <w:webHidden/>
          </w:rPr>
          <w:fldChar w:fldCharType="separate"/>
        </w:r>
        <w:r w:rsidR="00BC7D00">
          <w:rPr>
            <w:noProof/>
            <w:webHidden/>
          </w:rPr>
          <w:t>59</w:t>
        </w:r>
        <w:r w:rsidR="0065020B">
          <w:rPr>
            <w:noProof/>
            <w:webHidden/>
          </w:rPr>
          <w:fldChar w:fldCharType="end"/>
        </w:r>
      </w:hyperlink>
    </w:p>
    <w:p w14:paraId="4C35188B" w14:textId="2CB0275B" w:rsidR="0065020B" w:rsidRDefault="003446FE">
      <w:pPr>
        <w:pStyle w:val="TOC1"/>
        <w:rPr>
          <w:rFonts w:asciiTheme="minorHAnsi" w:eastAsiaTheme="minorEastAsia" w:hAnsiTheme="minorHAnsi" w:cstheme="minorBidi"/>
          <w:b w:val="0"/>
          <w:noProof/>
          <w:sz w:val="22"/>
          <w:szCs w:val="22"/>
          <w:lang w:eastAsia="zh-CN"/>
        </w:rPr>
      </w:pPr>
      <w:hyperlink w:anchor="_Toc94964337" w:history="1">
        <w:r w:rsidR="0065020B" w:rsidRPr="00227E4B">
          <w:rPr>
            <w:rStyle w:val="Hyperlink"/>
            <w:noProof/>
          </w:rPr>
          <w:t>Portfolio glossary</w:t>
        </w:r>
        <w:r w:rsidR="0065020B">
          <w:rPr>
            <w:noProof/>
            <w:webHidden/>
          </w:rPr>
          <w:tab/>
        </w:r>
        <w:r w:rsidR="0065020B">
          <w:rPr>
            <w:noProof/>
            <w:webHidden/>
          </w:rPr>
          <w:fldChar w:fldCharType="begin"/>
        </w:r>
        <w:r w:rsidR="0065020B">
          <w:rPr>
            <w:noProof/>
            <w:webHidden/>
          </w:rPr>
          <w:instrText xml:space="preserve"> PAGEREF _Toc94964337 \h </w:instrText>
        </w:r>
        <w:r w:rsidR="0065020B">
          <w:rPr>
            <w:noProof/>
            <w:webHidden/>
          </w:rPr>
        </w:r>
        <w:r w:rsidR="0065020B">
          <w:rPr>
            <w:noProof/>
            <w:webHidden/>
          </w:rPr>
          <w:fldChar w:fldCharType="separate"/>
        </w:r>
        <w:r w:rsidR="00BC7D00">
          <w:rPr>
            <w:noProof/>
            <w:webHidden/>
          </w:rPr>
          <w:t>79</w:t>
        </w:r>
        <w:r w:rsidR="0065020B">
          <w:rPr>
            <w:noProof/>
            <w:webHidden/>
          </w:rPr>
          <w:fldChar w:fldCharType="end"/>
        </w:r>
      </w:hyperlink>
    </w:p>
    <w:p w14:paraId="52EEED13" w14:textId="5A4C3F10" w:rsidR="00ED5D96" w:rsidRDefault="00050FE6" w:rsidP="00ED5D96">
      <w:r>
        <w:rPr>
          <w:rFonts w:ascii="Arial" w:hAnsi="Arial"/>
        </w:rPr>
        <w:fldChar w:fldCharType="end"/>
      </w:r>
    </w:p>
    <w:p w14:paraId="3309D9AE" w14:textId="77777777" w:rsidR="00ED5D96" w:rsidRDefault="00ED5D96" w:rsidP="00ED5D96"/>
    <w:p w14:paraId="1BF0B1A5" w14:textId="77777777" w:rsidR="00F045E6" w:rsidRPr="00F045E6" w:rsidRDefault="00F045E6" w:rsidP="00F045E6"/>
    <w:p w14:paraId="7BDBBAB7" w14:textId="77777777" w:rsidR="00F045E6" w:rsidRPr="00F045E6" w:rsidRDefault="00F045E6" w:rsidP="00F045E6">
      <w:pPr>
        <w:sectPr w:rsidR="00F045E6" w:rsidRPr="00F045E6" w:rsidSect="005A601A">
          <w:footerReference w:type="default" r:id="rId38"/>
          <w:footerReference w:type="first" r:id="rId39"/>
          <w:type w:val="oddPage"/>
          <w:pgSz w:w="11907" w:h="16840" w:code="9"/>
          <w:pgMar w:top="2835" w:right="2098" w:bottom="2466" w:left="2098" w:header="1814" w:footer="1814" w:gutter="0"/>
          <w:pgNumType w:fmt="lowerRoman"/>
          <w:cols w:space="720"/>
          <w:titlePg/>
        </w:sectPr>
      </w:pPr>
    </w:p>
    <w:p w14:paraId="3796EC07" w14:textId="77777777" w:rsidR="00F51DAC" w:rsidRPr="006E442F" w:rsidRDefault="00F51DAC" w:rsidP="006E442F">
      <w:pPr>
        <w:pStyle w:val="PartHeading"/>
      </w:pPr>
      <w:bookmarkStart w:id="60" w:name="_Toc94964333"/>
      <w:bookmarkEnd w:id="57"/>
      <w:bookmarkEnd w:id="58"/>
      <w:bookmarkEnd w:id="59"/>
      <w:r w:rsidRPr="006E442F">
        <w:t xml:space="preserve">Portfolio </w:t>
      </w:r>
      <w:r w:rsidR="00AE6133" w:rsidRPr="006E442F">
        <w:t>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p>
    <w:p w14:paraId="33E99199" w14:textId="77777777" w:rsidR="00F51DAC" w:rsidRDefault="00F51DAC" w:rsidP="00F51DAC">
      <w:pPr>
        <w:pStyle w:val="PartHeading"/>
        <w:sectPr w:rsidR="00F51DAC" w:rsidSect="005A601A">
          <w:headerReference w:type="even" r:id="rId40"/>
          <w:headerReference w:type="default" r:id="rId41"/>
          <w:headerReference w:type="first" r:id="rId42"/>
          <w:footerReference w:type="first" r:id="rId43"/>
          <w:type w:val="oddPage"/>
          <w:pgSz w:w="11907" w:h="16840" w:code="9"/>
          <w:pgMar w:top="2835" w:right="2098" w:bottom="2466" w:left="2098" w:header="1814" w:footer="1814" w:gutter="0"/>
          <w:pgNumType w:start="1"/>
          <w:cols w:space="708"/>
          <w:vAlign w:val="center"/>
          <w:titlePg/>
          <w:docGrid w:linePitch="360"/>
        </w:sectPr>
      </w:pPr>
    </w:p>
    <w:p w14:paraId="2283783F" w14:textId="77777777" w:rsidR="00F51DAC" w:rsidRPr="00B351A2" w:rsidRDefault="00F51DAC" w:rsidP="00ED5D96">
      <w:pPr>
        <w:pStyle w:val="Heading1-NoTOC"/>
        <w:rPr>
          <w:rFonts w:ascii="Book Antiqua" w:hAnsi="Book Antiqua"/>
        </w:rPr>
      </w:pPr>
      <w:r>
        <w:t>Portfolio</w:t>
      </w:r>
      <w:bookmarkEnd w:id="61"/>
      <w:r>
        <w:t xml:space="preserve"> </w:t>
      </w:r>
      <w:bookmarkStart w:id="91" w:name="_Toc436626775"/>
      <w:r w:rsidR="00AE6133">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8A9FA17" w14:textId="77777777" w:rsidR="009307CA" w:rsidRPr="00343F70" w:rsidRDefault="009307CA" w:rsidP="00894216">
      <w:bookmarkStart w:id="92" w:name="_Toc190682306"/>
      <w:bookmarkStart w:id="93" w:name="_Toc444523506"/>
      <w:bookmarkStart w:id="94" w:name="_Toc31278911"/>
      <w:bookmarkStart w:id="95" w:name="_Toc31279038"/>
      <w:bookmarkStart w:id="96" w:name="_Toc31381641"/>
      <w:bookmarkStart w:id="97" w:name="_Toc31713184"/>
      <w:bookmarkStart w:id="98" w:name="_Toc31713818"/>
      <w:bookmarkStart w:id="99" w:name="_Toc31874882"/>
      <w:bookmarkStart w:id="100" w:name="_Toc31875140"/>
      <w:bookmarkStart w:id="101" w:name="_Toc63157713"/>
      <w:bookmarkStart w:id="102" w:name="_Toc63157960"/>
      <w:r w:rsidRPr="00343F70">
        <w:t>This section provides a brief overview of the Finance Portfolio, including the relevant Portfolio Ministers and the structure of the Finance Portfolio. The Finance Portfolio structure is summarised in Figure 1 on page</w:t>
      </w:r>
      <w:r>
        <w:t xml:space="preserve"> </w:t>
      </w:r>
      <w:r w:rsidRPr="00626263">
        <w:t>5</w:t>
      </w:r>
      <w:r>
        <w:t>.</w:t>
      </w:r>
      <w:r w:rsidRPr="00343F70">
        <w:t xml:space="preserve"> </w:t>
      </w:r>
    </w:p>
    <w:p w14:paraId="3BEC3293" w14:textId="77777777" w:rsidR="009307CA" w:rsidRPr="00343F70" w:rsidRDefault="009307CA" w:rsidP="009307CA">
      <w:pPr>
        <w:pStyle w:val="Heading2-NoTOC"/>
      </w:pPr>
      <w:bookmarkStart w:id="103" w:name="_Toc93754321"/>
      <w:r w:rsidRPr="00343F70">
        <w:t>Changes affecting the portfolio</w:t>
      </w:r>
      <w:bookmarkEnd w:id="103"/>
    </w:p>
    <w:p w14:paraId="6F5D12A8" w14:textId="77777777" w:rsidR="009307CA" w:rsidRPr="00343F70" w:rsidRDefault="009307CA" w:rsidP="009307CA">
      <w:pPr>
        <w:rPr>
          <w:b/>
        </w:rPr>
      </w:pPr>
      <w:r w:rsidRPr="00343F70">
        <w:t>Following the Prime Minister’s announcement of changes to the ministry on 8 October 2021, the Hon Ben Morton MP was appointed as the Special Minister of State.</w:t>
      </w:r>
    </w:p>
    <w:p w14:paraId="60A1AE64" w14:textId="0F96A6A2" w:rsidR="009307CA" w:rsidRPr="00894216" w:rsidRDefault="009307CA" w:rsidP="00894216">
      <w:r w:rsidRPr="00894216">
        <w:t>As part of the Machinery of Government changes endo</w:t>
      </w:r>
      <w:r w:rsidR="00871B43" w:rsidRPr="00894216">
        <w:t>rsed by the Prime Minister on 5 </w:t>
      </w:r>
      <w:r w:rsidRPr="00894216">
        <w:t>July 2021, the functions of ICT Investment Approval Process and Whole of Government Procurement of Major Office Machines were transferred to the Prime Minister and Cabinet Portfolio and the function of Government Domain Names was transferred from the Digital Transformation Agency to the Finance Portfolio.</w:t>
      </w:r>
    </w:p>
    <w:p w14:paraId="35AC19CE" w14:textId="7809A499" w:rsidR="009307CA" w:rsidRPr="00343F70" w:rsidRDefault="009307CA" w:rsidP="009307CA">
      <w:pPr>
        <w:pStyle w:val="Heading2NoTOC"/>
      </w:pPr>
      <w:r w:rsidRPr="00343F70">
        <w:t>Minister</w:t>
      </w:r>
      <w:r w:rsidR="006A51F4">
        <w:t>(</w:t>
      </w:r>
      <w:r w:rsidRPr="00343F70">
        <w:t>s</w:t>
      </w:r>
      <w:r w:rsidR="006A51F4">
        <w:t>)</w:t>
      </w:r>
      <w:r w:rsidRPr="00343F70">
        <w:t xml:space="preserve"> and portfolio responsibilities</w:t>
      </w:r>
      <w:bookmarkEnd w:id="92"/>
      <w:bookmarkEnd w:id="93"/>
    </w:p>
    <w:p w14:paraId="2666C7C2" w14:textId="77777777" w:rsidR="009307CA" w:rsidRPr="00343F70" w:rsidRDefault="009307CA" w:rsidP="009307CA">
      <w:pPr>
        <w:spacing w:before="100" w:beforeAutospacing="1" w:line="240" w:lineRule="auto"/>
      </w:pPr>
      <w:r w:rsidRPr="00343F70">
        <w:t>The Minister for Finance has overall responsibility for the Finance portfolio, and particular responsibility for the following:</w:t>
      </w:r>
    </w:p>
    <w:p w14:paraId="500A21BC"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Budget policy advice and process, and review of government programs.</w:t>
      </w:r>
    </w:p>
    <w:p w14:paraId="2FBD1558"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Government financial accountability, governance and financial management frameworks, including grants and procurement policy and services.</w:t>
      </w:r>
    </w:p>
    <w:p w14:paraId="03E8A7F7"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Shareholder advice on Government Business Enterprises (GBEs) and commercial entities treated as GBEs.</w:t>
      </w:r>
    </w:p>
    <w:p w14:paraId="0F805DCA"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t>The Lands Acquisition Act review and reforms.</w:t>
      </w:r>
    </w:p>
    <w:p w14:paraId="4A9AC48E"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Policy for, and management of, act of grace requests and waiver of debts owed to the Commonwealth.</w:t>
      </w:r>
    </w:p>
    <w:p w14:paraId="2E7361F0"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 xml:space="preserve">Policy for </w:t>
      </w:r>
      <w:proofErr w:type="spellStart"/>
      <w:r w:rsidRPr="00343F70">
        <w:rPr>
          <w:rFonts w:eastAsia="Calibri"/>
          <w:lang w:val="en-US" w:eastAsia="en-US"/>
        </w:rPr>
        <w:t>Comcover</w:t>
      </w:r>
      <w:proofErr w:type="spellEnd"/>
      <w:r w:rsidRPr="00343F70">
        <w:rPr>
          <w:rFonts w:eastAsia="Calibri"/>
          <w:color w:val="000000"/>
          <w:lang w:val="en-US" w:eastAsia="en-US"/>
        </w:rPr>
        <w:t xml:space="preserve">, the government’s self-managed insurance fund, </w:t>
      </w:r>
      <w:r w:rsidRPr="00343F70">
        <w:rPr>
          <w:rFonts w:eastAsia="Calibri"/>
          <w:lang w:val="en-US" w:eastAsia="en-US"/>
        </w:rPr>
        <w:t>and risk policy.</w:t>
      </w:r>
    </w:p>
    <w:p w14:paraId="1B8112AD"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General policy guidelines for Commonwealth statutory authorities.</w:t>
      </w:r>
    </w:p>
    <w:p w14:paraId="41B62C32"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Superannuation arrangements for Australian Government civilian employees and parliamentarians, and retirement benefits for Governors-General, Federal Judges and Federal Court Judges.</w:t>
      </w:r>
    </w:p>
    <w:p w14:paraId="04CA6098" w14:textId="77777777" w:rsidR="009307CA" w:rsidRPr="00343F70" w:rsidRDefault="009307CA" w:rsidP="007F1BDA">
      <w:pPr>
        <w:numPr>
          <w:ilvl w:val="0"/>
          <w:numId w:val="4"/>
        </w:numPr>
        <w:spacing w:before="120" w:after="200" w:line="276" w:lineRule="auto"/>
        <w:ind w:left="426" w:hanging="284"/>
        <w:contextualSpacing/>
        <w:rPr>
          <w:rFonts w:eastAsia="Calibri"/>
          <w:lang w:val="en-US" w:eastAsia="en-US"/>
        </w:rPr>
      </w:pPr>
      <w:r w:rsidRPr="00343F70">
        <w:rPr>
          <w:rFonts w:eastAsia="Calibri"/>
          <w:lang w:val="en-US" w:eastAsia="en-US"/>
        </w:rPr>
        <w:t>Asset sales.</w:t>
      </w:r>
    </w:p>
    <w:p w14:paraId="62E8664E"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 xml:space="preserve">Policy advice on the Future Fund and Australian Government Investment Funds, and </w:t>
      </w:r>
      <w:proofErr w:type="spellStart"/>
      <w:r w:rsidRPr="00343F70">
        <w:rPr>
          <w:rFonts w:eastAsia="Calibri"/>
          <w:color w:val="000000"/>
          <w:lang w:val="en-US" w:eastAsia="en-US"/>
        </w:rPr>
        <w:t>authorisation</w:t>
      </w:r>
      <w:proofErr w:type="spellEnd"/>
      <w:r w:rsidRPr="00343F70">
        <w:rPr>
          <w:rFonts w:eastAsia="Calibri"/>
          <w:color w:val="000000"/>
          <w:lang w:val="en-US" w:eastAsia="en-US"/>
        </w:rPr>
        <w:t xml:space="preserve"> of payments from Australian Government Investment Funds to entities.</w:t>
      </w:r>
    </w:p>
    <w:p w14:paraId="08A9BC4B" w14:textId="77777777" w:rsidR="009307CA" w:rsidRPr="00343F70" w:rsidRDefault="009307CA" w:rsidP="009307CA">
      <w:pPr>
        <w:spacing w:before="100" w:beforeAutospacing="1" w:line="240" w:lineRule="auto"/>
      </w:pPr>
      <w:r w:rsidRPr="00343F70">
        <w:t>The Special Minister of State has particular responsibility for the following:</w:t>
      </w:r>
    </w:p>
    <w:p w14:paraId="72A949AF"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i/>
          <w:color w:val="000000"/>
          <w:lang w:val="en-US" w:eastAsia="en-US"/>
        </w:rPr>
        <w:t>Parliamentary Business Resources Act 2017</w:t>
      </w:r>
      <w:r w:rsidRPr="00343F70">
        <w:rPr>
          <w:rFonts w:eastAsia="Calibri" w:hint="eastAsia"/>
          <w:color w:val="000000"/>
          <w:lang w:val="en-US" w:eastAsia="en-US"/>
        </w:rPr>
        <w:t> </w:t>
      </w:r>
      <w:r w:rsidRPr="00343F70">
        <w:rPr>
          <w:rFonts w:eastAsia="Calibri"/>
          <w:color w:val="000000"/>
          <w:lang w:val="en-US" w:eastAsia="en-US"/>
        </w:rPr>
        <w:t>expenses framework.</w:t>
      </w:r>
    </w:p>
    <w:p w14:paraId="637CA081" w14:textId="77777777" w:rsidR="009307CA" w:rsidRPr="00343F70" w:rsidRDefault="009307CA" w:rsidP="007F1BDA">
      <w:pPr>
        <w:numPr>
          <w:ilvl w:val="0"/>
          <w:numId w:val="5"/>
        </w:numPr>
        <w:spacing w:before="100" w:beforeAutospacing="1" w:after="120" w:line="240" w:lineRule="auto"/>
        <w:ind w:left="426" w:hanging="284"/>
        <w:contextualSpacing/>
        <w:rPr>
          <w:rFonts w:eastAsia="Calibri"/>
          <w:color w:val="000000"/>
          <w:lang w:val="en-US" w:eastAsia="en-US"/>
        </w:rPr>
      </w:pPr>
      <w:r w:rsidRPr="00343F70">
        <w:rPr>
          <w:rFonts w:eastAsia="Calibri"/>
          <w:i/>
          <w:color w:val="000000"/>
          <w:lang w:val="en-US" w:eastAsia="en-US"/>
        </w:rPr>
        <w:t>Members of Parliament (Staff) Act 1984</w:t>
      </w:r>
      <w:r w:rsidRPr="00343F70">
        <w:rPr>
          <w:rFonts w:eastAsia="Calibri" w:hint="eastAsia"/>
          <w:color w:val="000000"/>
          <w:lang w:val="en-US" w:eastAsia="en-US"/>
        </w:rPr>
        <w:t> </w:t>
      </w:r>
      <w:r w:rsidRPr="00343F70">
        <w:rPr>
          <w:rFonts w:eastAsia="Calibri"/>
          <w:color w:val="000000"/>
          <w:lang w:val="en-US" w:eastAsia="en-US"/>
        </w:rPr>
        <w:t>employment framework (shared with the Prime Minister).</w:t>
      </w:r>
    </w:p>
    <w:p w14:paraId="3F265E4A"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 xml:space="preserve">Electoral policy. </w:t>
      </w:r>
    </w:p>
    <w:p w14:paraId="3DFC062A"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Electoral matters (supported by the Australian Electoral Commission (AEC)).</w:t>
      </w:r>
    </w:p>
    <w:p w14:paraId="08854577"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Government campaign advertising.</w:t>
      </w:r>
    </w:p>
    <w:p w14:paraId="7BC68F4A" w14:textId="77777777"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Whole-of-Australian-Government (</w:t>
      </w:r>
      <w:proofErr w:type="spellStart"/>
      <w:r w:rsidRPr="00343F70">
        <w:rPr>
          <w:rFonts w:eastAsia="Calibri"/>
          <w:color w:val="000000"/>
          <w:lang w:val="en-US" w:eastAsia="en-US"/>
        </w:rPr>
        <w:t>WoAG</w:t>
      </w:r>
      <w:proofErr w:type="spellEnd"/>
      <w:r w:rsidRPr="00343F70">
        <w:rPr>
          <w:rFonts w:eastAsia="Calibri"/>
          <w:color w:val="000000"/>
          <w:lang w:val="en-US" w:eastAsia="en-US"/>
        </w:rPr>
        <w:t>) property policy and administration, including non-</w:t>
      </w:r>
      <w:proofErr w:type="spellStart"/>
      <w:r w:rsidRPr="00343F70">
        <w:rPr>
          <w:rFonts w:eastAsia="Calibri"/>
          <w:color w:val="000000"/>
          <w:lang w:val="en-US" w:eastAsia="en-US"/>
        </w:rPr>
        <w:t>Defence</w:t>
      </w:r>
      <w:proofErr w:type="spellEnd"/>
      <w:r w:rsidRPr="00343F70">
        <w:rPr>
          <w:rFonts w:eastAsia="Calibri"/>
          <w:color w:val="000000"/>
          <w:lang w:val="en-US" w:eastAsia="en-US"/>
        </w:rPr>
        <w:t xml:space="preserve"> owned property (but excluding Lands Acquisition Act reform).</w:t>
      </w:r>
    </w:p>
    <w:p w14:paraId="0B73F868" w14:textId="2A197763" w:rsidR="009307CA" w:rsidRPr="00343F70" w:rsidRDefault="009307CA" w:rsidP="007F1BDA">
      <w:pPr>
        <w:numPr>
          <w:ilvl w:val="0"/>
          <w:numId w:val="4"/>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 xml:space="preserve">Administration and operational matters for </w:t>
      </w:r>
      <w:proofErr w:type="spellStart"/>
      <w:r w:rsidRPr="00343F70">
        <w:rPr>
          <w:rFonts w:eastAsia="Calibri"/>
          <w:color w:val="000000"/>
          <w:lang w:val="en-US" w:eastAsia="en-US"/>
        </w:rPr>
        <w:t>Comcover</w:t>
      </w:r>
      <w:proofErr w:type="spellEnd"/>
      <w:r w:rsidRPr="00343F70">
        <w:rPr>
          <w:rFonts w:eastAsia="Calibri"/>
          <w:color w:val="000000"/>
          <w:lang w:val="en-US" w:eastAsia="en-US"/>
        </w:rPr>
        <w:t>, the government’s self</w:t>
      </w:r>
      <w:r w:rsidR="006A51F4">
        <w:rPr>
          <w:rFonts w:eastAsia="Calibri"/>
          <w:color w:val="000000"/>
          <w:lang w:val="en-US" w:eastAsia="en-US"/>
        </w:rPr>
        <w:t>-</w:t>
      </w:r>
      <w:r w:rsidRPr="00343F70">
        <w:rPr>
          <w:rFonts w:eastAsia="Calibri"/>
          <w:color w:val="000000"/>
          <w:lang w:val="en-US" w:eastAsia="en-US"/>
        </w:rPr>
        <w:t>managed insurance fund.</w:t>
      </w:r>
    </w:p>
    <w:p w14:paraId="7B0D5E42" w14:textId="77777777" w:rsidR="009307CA" w:rsidRPr="00E8229D" w:rsidRDefault="009307CA" w:rsidP="009307CA">
      <w:pPr>
        <w:pStyle w:val="Heading2-NoTOC"/>
      </w:pPr>
      <w:bookmarkStart w:id="104" w:name="_Toc31278912"/>
      <w:bookmarkStart w:id="105" w:name="_Toc31279039"/>
      <w:bookmarkStart w:id="106" w:name="_Toc31381642"/>
      <w:bookmarkStart w:id="107" w:name="_Toc31713185"/>
      <w:bookmarkStart w:id="108" w:name="_Toc31713819"/>
      <w:bookmarkStart w:id="109" w:name="_Toc31874883"/>
      <w:bookmarkStart w:id="110" w:name="_Toc31875141"/>
      <w:bookmarkStart w:id="111" w:name="_Toc63157714"/>
      <w:bookmarkStart w:id="112" w:name="_Toc63157961"/>
      <w:bookmarkStart w:id="113" w:name="_Toc93754322"/>
      <w:bookmarkEnd w:id="94"/>
      <w:bookmarkEnd w:id="95"/>
      <w:bookmarkEnd w:id="96"/>
      <w:bookmarkEnd w:id="97"/>
      <w:bookmarkEnd w:id="98"/>
      <w:bookmarkEnd w:id="99"/>
      <w:bookmarkEnd w:id="100"/>
      <w:bookmarkEnd w:id="101"/>
      <w:bookmarkEnd w:id="102"/>
      <w:r w:rsidRPr="00E8229D">
        <w:t>Additional estimates and variations – portfolio level</w:t>
      </w:r>
      <w:bookmarkEnd w:id="104"/>
      <w:bookmarkEnd w:id="105"/>
      <w:bookmarkEnd w:id="106"/>
      <w:bookmarkEnd w:id="107"/>
      <w:bookmarkEnd w:id="108"/>
      <w:bookmarkEnd w:id="109"/>
      <w:bookmarkEnd w:id="110"/>
      <w:bookmarkEnd w:id="111"/>
      <w:bookmarkEnd w:id="112"/>
      <w:bookmarkEnd w:id="113"/>
    </w:p>
    <w:p w14:paraId="73611837" w14:textId="30B72545" w:rsidR="009307CA" w:rsidRPr="00E8229D" w:rsidRDefault="009307CA" w:rsidP="009307CA">
      <w:pPr>
        <w:autoSpaceDE w:val="0"/>
        <w:autoSpaceDN w:val="0"/>
        <w:adjustRightInd w:val="0"/>
        <w:spacing w:after="0" w:line="240" w:lineRule="auto"/>
      </w:pPr>
      <w:r w:rsidRPr="00E8229D">
        <w:t>Additional estimates and variations are being sought by the Department of Finance</w:t>
      </w:r>
      <w:r w:rsidR="00894216">
        <w:t xml:space="preserve"> </w:t>
      </w:r>
      <w:r w:rsidRPr="00E8229D">
        <w:t>(Finance) and the A</w:t>
      </w:r>
      <w:r w:rsidR="004B46E2">
        <w:t>ustralian Electoral Commission (A</w:t>
      </w:r>
      <w:r w:rsidRPr="00E8229D">
        <w:t>EC</w:t>
      </w:r>
      <w:r w:rsidR="004B46E2">
        <w:t>)</w:t>
      </w:r>
      <w:r w:rsidRPr="00E8229D">
        <w:t>. These are detailed in the respective statements later in this document, with a brief outline of the changes summarised below.</w:t>
      </w:r>
    </w:p>
    <w:p w14:paraId="6EEAE984" w14:textId="77777777" w:rsidR="009307CA" w:rsidRPr="00E8229D" w:rsidRDefault="009307CA" w:rsidP="009307CA">
      <w:pPr>
        <w:autoSpaceDE w:val="0"/>
        <w:autoSpaceDN w:val="0"/>
        <w:adjustRightInd w:val="0"/>
        <w:spacing w:after="0" w:line="240" w:lineRule="auto"/>
      </w:pPr>
    </w:p>
    <w:p w14:paraId="450D70C1" w14:textId="77777777" w:rsidR="009307CA" w:rsidRPr="00E8229D" w:rsidRDefault="009307CA" w:rsidP="009307CA">
      <w:pPr>
        <w:pStyle w:val="ListParagraph"/>
        <w:spacing w:after="0" w:line="240" w:lineRule="auto"/>
        <w:ind w:left="0"/>
        <w:rPr>
          <w:rFonts w:ascii="Book Antiqua" w:eastAsia="Times New Roman" w:hAnsi="Book Antiqua"/>
          <w:sz w:val="20"/>
          <w:szCs w:val="20"/>
          <w:lang w:val="en-AU" w:eastAsia="en-AU"/>
        </w:rPr>
      </w:pPr>
      <w:r w:rsidRPr="00E8229D">
        <w:rPr>
          <w:rFonts w:ascii="Book Antiqua" w:eastAsia="Times New Roman" w:hAnsi="Book Antiqua"/>
          <w:sz w:val="20"/>
          <w:szCs w:val="20"/>
          <w:lang w:val="en-AU" w:eastAsia="en-AU"/>
        </w:rPr>
        <w:t>Funding for other entities within the portfolio remains unchanged.</w:t>
      </w:r>
    </w:p>
    <w:p w14:paraId="2FAB6312" w14:textId="77777777" w:rsidR="009307CA" w:rsidRPr="00E8229D" w:rsidRDefault="009307CA" w:rsidP="009307CA"/>
    <w:p w14:paraId="5D0483E7" w14:textId="5A983D13" w:rsidR="009307CA" w:rsidRPr="00E8229D" w:rsidRDefault="009307CA" w:rsidP="009307CA">
      <w:pPr>
        <w:pStyle w:val="Heading2-NoTOC"/>
      </w:pPr>
      <w:bookmarkStart w:id="114" w:name="_Toc31278913"/>
      <w:bookmarkStart w:id="115" w:name="_Toc31279040"/>
      <w:bookmarkStart w:id="116" w:name="_Toc31381643"/>
      <w:bookmarkStart w:id="117" w:name="_Toc31713186"/>
      <w:bookmarkStart w:id="118" w:name="_Toc31713820"/>
      <w:bookmarkStart w:id="119" w:name="_Toc31874884"/>
      <w:bookmarkStart w:id="120" w:name="_Toc31875142"/>
      <w:bookmarkStart w:id="121" w:name="_Toc63157715"/>
      <w:bookmarkStart w:id="122" w:name="_Toc63157962"/>
      <w:bookmarkStart w:id="123" w:name="_Toc93754323"/>
      <w:r w:rsidRPr="00E8229D">
        <w:t>Finance</w:t>
      </w:r>
      <w:bookmarkEnd w:id="114"/>
      <w:bookmarkEnd w:id="115"/>
      <w:bookmarkEnd w:id="116"/>
      <w:bookmarkEnd w:id="117"/>
      <w:bookmarkEnd w:id="118"/>
      <w:bookmarkEnd w:id="119"/>
      <w:bookmarkEnd w:id="120"/>
      <w:bookmarkEnd w:id="121"/>
      <w:bookmarkEnd w:id="122"/>
      <w:bookmarkEnd w:id="123"/>
    </w:p>
    <w:p w14:paraId="11451102" w14:textId="7B70C62F" w:rsidR="009307CA" w:rsidRPr="00E8229D" w:rsidRDefault="009307CA" w:rsidP="009307CA">
      <w:r w:rsidRPr="00AA13D4">
        <w:t>Finance is seek</w:t>
      </w:r>
      <w:r w:rsidR="00FC3651">
        <w:t>ing net additional funding of $</w:t>
      </w:r>
      <w:r w:rsidR="00CC3C03">
        <w:t>15.1</w:t>
      </w:r>
      <w:r w:rsidRPr="00AA13D4">
        <w:t xml:space="preserve"> mi</w:t>
      </w:r>
      <w:r w:rsidR="00095776">
        <w:t xml:space="preserve">llion in Appropriation Bill </w:t>
      </w:r>
      <w:r w:rsidR="001E1DCE">
        <w:t>(No</w:t>
      </w:r>
      <w:r w:rsidR="001E1DCE">
        <w:rPr>
          <w:sz w:val="22"/>
        </w:rPr>
        <w:t>.</w:t>
      </w:r>
      <w:r w:rsidR="001E1DCE">
        <w:t> </w:t>
      </w:r>
      <w:r w:rsidRPr="00AA13D4">
        <w:t>3) and $</w:t>
      </w:r>
      <w:r w:rsidR="00121583">
        <w:t>0</w:t>
      </w:r>
      <w:r w:rsidRPr="00AA13D4">
        <w:t>.</w:t>
      </w:r>
      <w:r w:rsidR="00121583">
        <w:t>8</w:t>
      </w:r>
      <w:r w:rsidRPr="00AA13D4">
        <w:t xml:space="preserve"> billion in Appropriation Bill (No. 4) 2021-22.</w:t>
      </w:r>
    </w:p>
    <w:p w14:paraId="21AA3645" w14:textId="012E9FAD" w:rsidR="009307CA" w:rsidRPr="00E8229D" w:rsidRDefault="009307CA" w:rsidP="009307CA">
      <w:pPr>
        <w:autoSpaceDE w:val="0"/>
        <w:autoSpaceDN w:val="0"/>
        <w:adjustRightInd w:val="0"/>
        <w:spacing w:after="0" w:line="240" w:lineRule="auto"/>
      </w:pPr>
      <w:r w:rsidRPr="00E8229D">
        <w:t>Finance’s administered special app</w:t>
      </w:r>
      <w:r>
        <w:t xml:space="preserve">ropriation </w:t>
      </w:r>
      <w:r w:rsidRPr="00A74163">
        <w:t xml:space="preserve">will decrease by $272.7 million </w:t>
      </w:r>
      <w:r w:rsidR="00E34215">
        <w:t>in 2021-</w:t>
      </w:r>
      <w:r w:rsidRPr="0078209F">
        <w:t>22</w:t>
      </w:r>
      <w:r w:rsidRPr="00E8229D">
        <w:t xml:space="preserve"> primarily due to </w:t>
      </w:r>
      <w:r w:rsidRPr="00626263">
        <w:t>revisions of superannuation estimates.</w:t>
      </w:r>
    </w:p>
    <w:p w14:paraId="19F0C5EB" w14:textId="44D12916" w:rsidR="009307CA" w:rsidRPr="00E8229D" w:rsidRDefault="009307CA" w:rsidP="009307CA">
      <w:pPr>
        <w:pStyle w:val="Heading2-NoTOC"/>
      </w:pPr>
      <w:bookmarkStart w:id="124" w:name="_Toc31278914"/>
      <w:bookmarkStart w:id="125" w:name="_Toc31279041"/>
      <w:bookmarkStart w:id="126" w:name="_Toc31381644"/>
      <w:bookmarkStart w:id="127" w:name="_Toc31713187"/>
      <w:bookmarkStart w:id="128" w:name="_Toc31713821"/>
      <w:bookmarkStart w:id="129" w:name="_Toc31874885"/>
      <w:bookmarkStart w:id="130" w:name="_Toc31875143"/>
      <w:bookmarkStart w:id="131" w:name="_Toc63157716"/>
      <w:bookmarkStart w:id="132" w:name="_Toc63157963"/>
      <w:bookmarkStart w:id="133" w:name="_Toc93754324"/>
      <w:r w:rsidRPr="00E8229D">
        <w:t>AEC</w:t>
      </w:r>
      <w:bookmarkEnd w:id="124"/>
      <w:bookmarkEnd w:id="125"/>
      <w:bookmarkEnd w:id="126"/>
      <w:bookmarkEnd w:id="127"/>
      <w:bookmarkEnd w:id="128"/>
      <w:bookmarkEnd w:id="129"/>
      <w:bookmarkEnd w:id="130"/>
      <w:bookmarkEnd w:id="131"/>
      <w:bookmarkEnd w:id="132"/>
      <w:bookmarkEnd w:id="133"/>
    </w:p>
    <w:p w14:paraId="6708B6C3" w14:textId="656CB05A" w:rsidR="00F51DAC" w:rsidRDefault="009307CA" w:rsidP="009307CA">
      <w:r w:rsidRPr="00E8229D">
        <w:t>AEC is seeking</w:t>
      </w:r>
      <w:r>
        <w:t xml:space="preserve"> net additional funding </w:t>
      </w:r>
      <w:r w:rsidRPr="00AA13D4">
        <w:t>of $158.1 million in Appropriation</w:t>
      </w:r>
      <w:r w:rsidRPr="0024686B">
        <w:t xml:space="preserve"> Bill (No. 3) 2021-22.</w:t>
      </w:r>
    </w:p>
    <w:p w14:paraId="0411AB6F" w14:textId="77777777" w:rsidR="009307CA" w:rsidRDefault="00F51DAC" w:rsidP="009307CA">
      <w:pPr>
        <w:pStyle w:val="FigureHeading"/>
      </w:pPr>
      <w:r>
        <w:br w:type="page"/>
      </w:r>
      <w:bookmarkStart w:id="134" w:name="_Toc97433671"/>
      <w:bookmarkStart w:id="135" w:name="_Toc97433760"/>
      <w:bookmarkStart w:id="136" w:name="_Toc97433860"/>
      <w:bookmarkStart w:id="137" w:name="_Toc97434209"/>
      <w:bookmarkStart w:id="138" w:name="_Toc97528986"/>
      <w:bookmarkStart w:id="139" w:name="_Toc97529025"/>
      <w:bookmarkStart w:id="140" w:name="_Toc112224373"/>
      <w:r w:rsidR="009307CA">
        <w:t xml:space="preserve">Figure 1: </w:t>
      </w:r>
      <w:r w:rsidR="009307CA" w:rsidRPr="00C24520">
        <w:t>Finance portfolio structure and outcomes</w:t>
      </w:r>
    </w:p>
    <w:tbl>
      <w:tblPr>
        <w:tblW w:w="8222" w:type="dxa"/>
        <w:tblInd w:w="-289" w:type="dxa"/>
        <w:tblLook w:val="04A0" w:firstRow="1" w:lastRow="0" w:firstColumn="1" w:lastColumn="0" w:noHBand="0" w:noVBand="1"/>
      </w:tblPr>
      <w:tblGrid>
        <w:gridCol w:w="4143"/>
        <w:gridCol w:w="4079"/>
      </w:tblGrid>
      <w:tr w:rsidR="009307CA" w:rsidRPr="00C83AED" w14:paraId="6E9A8385"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DDDDDD"/>
          </w:tcPr>
          <w:p w14:paraId="34EA7F4A" w14:textId="77777777" w:rsidR="009307CA" w:rsidRPr="00C24520" w:rsidRDefault="009307CA" w:rsidP="009307CA">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Minister for Finance</w:t>
            </w:r>
          </w:p>
          <w:p w14:paraId="23221C0A" w14:textId="77777777" w:rsidR="009307CA" w:rsidRPr="00C24520" w:rsidRDefault="009307CA" w:rsidP="009307CA">
            <w:pPr>
              <w:spacing w:before="30" w:after="30" w:line="240" w:lineRule="auto"/>
              <w:jc w:val="center"/>
              <w:rPr>
                <w:rFonts w:ascii="Arial" w:eastAsia="+mn-ea" w:hAnsi="Arial" w:cs="Arial"/>
                <w:color w:val="000000"/>
                <w:sz w:val="16"/>
                <w:szCs w:val="16"/>
              </w:rPr>
            </w:pPr>
            <w:r w:rsidRPr="00C24520">
              <w:rPr>
                <w:rFonts w:ascii="Arial" w:eastAsia="+mn-ea" w:hAnsi="Arial" w:cs="Arial"/>
                <w:color w:val="000000"/>
                <w:sz w:val="16"/>
                <w:szCs w:val="16"/>
              </w:rPr>
              <w:t>Senator the Hon Simon Birmingham</w:t>
            </w:r>
          </w:p>
        </w:tc>
      </w:tr>
      <w:tr w:rsidR="009307CA" w:rsidRPr="00C24520" w14:paraId="107339B2" w14:textId="77777777" w:rsidTr="009307CA">
        <w:tc>
          <w:tcPr>
            <w:tcW w:w="4143" w:type="dxa"/>
            <w:tcBorders>
              <w:top w:val="single" w:sz="4" w:space="0" w:color="auto"/>
              <w:bottom w:val="single" w:sz="4" w:space="0" w:color="auto"/>
              <w:right w:val="single" w:sz="4" w:space="0" w:color="auto"/>
            </w:tcBorders>
            <w:shd w:val="clear" w:color="auto" w:fill="auto"/>
          </w:tcPr>
          <w:p w14:paraId="38B487FE" w14:textId="77777777" w:rsidR="009307CA" w:rsidRPr="00C24520" w:rsidRDefault="009307CA" w:rsidP="009307CA">
            <w:pPr>
              <w:spacing w:after="0" w:line="240" w:lineRule="auto"/>
              <w:rPr>
                <w:sz w:val="12"/>
                <w:szCs w:val="12"/>
              </w:rPr>
            </w:pPr>
          </w:p>
        </w:tc>
        <w:tc>
          <w:tcPr>
            <w:tcW w:w="4079" w:type="dxa"/>
            <w:tcBorders>
              <w:top w:val="single" w:sz="4" w:space="0" w:color="auto"/>
              <w:left w:val="single" w:sz="4" w:space="0" w:color="auto"/>
              <w:bottom w:val="single" w:sz="4" w:space="0" w:color="auto"/>
            </w:tcBorders>
            <w:shd w:val="clear" w:color="auto" w:fill="auto"/>
          </w:tcPr>
          <w:p w14:paraId="00D1ECBA" w14:textId="77777777" w:rsidR="009307CA" w:rsidRPr="00C24520" w:rsidRDefault="009307CA" w:rsidP="009307CA">
            <w:pPr>
              <w:spacing w:after="0" w:line="240" w:lineRule="auto"/>
              <w:rPr>
                <w:sz w:val="12"/>
                <w:szCs w:val="12"/>
              </w:rPr>
            </w:pPr>
          </w:p>
        </w:tc>
      </w:tr>
      <w:tr w:rsidR="009307CA" w:rsidRPr="00C83AED" w14:paraId="5349A1F5"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DDDDDD"/>
          </w:tcPr>
          <w:p w14:paraId="2F7915E4" w14:textId="77777777" w:rsidR="009307CA" w:rsidRPr="00C24520" w:rsidRDefault="009307CA" w:rsidP="009307CA">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Special Minister of State</w:t>
            </w:r>
            <w:r w:rsidRPr="00C24520" w:rsidDel="00C34870">
              <w:rPr>
                <w:rFonts w:ascii="Arial" w:eastAsia="+mn-ea" w:hAnsi="Arial" w:cs="Arial"/>
                <w:b/>
                <w:color w:val="000000"/>
                <w:sz w:val="16"/>
                <w:szCs w:val="16"/>
              </w:rPr>
              <w:t xml:space="preserve"> </w:t>
            </w:r>
            <w:r w:rsidRPr="00C24520">
              <w:rPr>
                <w:rFonts w:ascii="Arial" w:eastAsia="+mn-ea" w:hAnsi="Arial" w:cs="Arial"/>
                <w:b/>
                <w:color w:val="000000"/>
                <w:sz w:val="16"/>
                <w:szCs w:val="16"/>
              </w:rPr>
              <w:br/>
            </w:r>
            <w:r w:rsidRPr="00C24520">
              <w:rPr>
                <w:rFonts w:ascii="Arial" w:eastAsia="+mn-ea" w:hAnsi="Arial" w:cs="Arial"/>
                <w:color w:val="000000"/>
                <w:sz w:val="16"/>
                <w:szCs w:val="16"/>
              </w:rPr>
              <w:t>The Hon Ben Morton MP</w:t>
            </w:r>
          </w:p>
        </w:tc>
      </w:tr>
      <w:tr w:rsidR="009307CA" w:rsidRPr="00C83AED" w14:paraId="2CBBFDD7" w14:textId="77777777" w:rsidTr="009307CA">
        <w:trPr>
          <w:trHeight w:val="63"/>
        </w:trPr>
        <w:tc>
          <w:tcPr>
            <w:tcW w:w="4143" w:type="dxa"/>
            <w:tcBorders>
              <w:top w:val="single" w:sz="4" w:space="0" w:color="auto"/>
              <w:bottom w:val="single" w:sz="4" w:space="0" w:color="auto"/>
              <w:right w:val="single" w:sz="4" w:space="0" w:color="auto"/>
            </w:tcBorders>
            <w:shd w:val="clear" w:color="auto" w:fill="auto"/>
          </w:tcPr>
          <w:p w14:paraId="4AD71932" w14:textId="77777777" w:rsidR="009307CA" w:rsidRPr="00C83AED" w:rsidRDefault="009307CA" w:rsidP="009307CA">
            <w:pPr>
              <w:spacing w:after="0" w:line="240" w:lineRule="auto"/>
              <w:rPr>
                <w:sz w:val="12"/>
                <w:szCs w:val="12"/>
              </w:rPr>
            </w:pPr>
          </w:p>
        </w:tc>
        <w:tc>
          <w:tcPr>
            <w:tcW w:w="4079" w:type="dxa"/>
            <w:tcBorders>
              <w:top w:val="single" w:sz="4" w:space="0" w:color="auto"/>
              <w:left w:val="single" w:sz="4" w:space="0" w:color="auto"/>
              <w:bottom w:val="single" w:sz="4" w:space="0" w:color="auto"/>
            </w:tcBorders>
            <w:shd w:val="clear" w:color="auto" w:fill="auto"/>
          </w:tcPr>
          <w:p w14:paraId="38EE6596" w14:textId="77777777" w:rsidR="009307CA" w:rsidRPr="00C83AED" w:rsidRDefault="009307CA" w:rsidP="009307CA">
            <w:pPr>
              <w:spacing w:after="0" w:line="240" w:lineRule="auto"/>
              <w:rPr>
                <w:sz w:val="12"/>
                <w:szCs w:val="12"/>
              </w:rPr>
            </w:pPr>
          </w:p>
        </w:tc>
      </w:tr>
      <w:tr w:rsidR="009307CA" w:rsidRPr="00C24520" w14:paraId="3B928E1B" w14:textId="77777777" w:rsidTr="009307CA">
        <w:trPr>
          <w:trHeight w:val="784"/>
        </w:trPr>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4305EC7C" w14:textId="77777777" w:rsidR="009307CA" w:rsidRPr="00C24520" w:rsidRDefault="009307CA" w:rsidP="009307CA">
            <w:pPr>
              <w:spacing w:after="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Department of Finance</w:t>
            </w:r>
          </w:p>
          <w:p w14:paraId="554E208B" w14:textId="77777777" w:rsidR="009307CA" w:rsidRPr="00C24520" w:rsidRDefault="009307CA" w:rsidP="009307CA">
            <w:pPr>
              <w:spacing w:after="60" w:line="240" w:lineRule="auto"/>
              <w:jc w:val="center"/>
              <w:rPr>
                <w:rFonts w:ascii="Arial" w:hAnsi="Arial" w:cs="Arial"/>
                <w:sz w:val="16"/>
                <w:szCs w:val="16"/>
              </w:rPr>
            </w:pPr>
            <w:r w:rsidRPr="00C24520">
              <w:rPr>
                <w:rFonts w:ascii="Arial" w:hAnsi="Arial" w:cs="Arial"/>
                <w:sz w:val="16"/>
                <w:szCs w:val="16"/>
              </w:rPr>
              <w:t>Portfolio Secretary: Rosemary Huxtable PSM</w:t>
            </w:r>
          </w:p>
          <w:p w14:paraId="314369FC" w14:textId="77777777" w:rsidR="009307CA" w:rsidRDefault="009307CA" w:rsidP="009307CA">
            <w:pPr>
              <w:spacing w:after="60" w:line="240" w:lineRule="auto"/>
              <w:ind w:right="-113"/>
              <w:rPr>
                <w:rFonts w:ascii="Arial" w:hAnsi="Arial" w:cs="Arial"/>
                <w:sz w:val="16"/>
                <w:szCs w:val="16"/>
              </w:rPr>
            </w:pPr>
            <w:r w:rsidRPr="00C24520">
              <w:rPr>
                <w:rFonts w:ascii="Arial" w:hAnsi="Arial" w:cs="Arial"/>
                <w:sz w:val="16"/>
                <w:szCs w:val="16"/>
              </w:rPr>
              <w:t>Outcome 1: Support sustainable Australian Government finances through providing high quality policy advice and operational support to the government and Commonwealth entities</w:t>
            </w:r>
            <w:r w:rsidRPr="00C24520">
              <w:rPr>
                <w:rFonts w:ascii="Arial" w:hAnsi="Arial" w:cs="Arial"/>
                <w:i/>
                <w:sz w:val="16"/>
                <w:szCs w:val="16"/>
              </w:rPr>
              <w:t xml:space="preserve"> </w:t>
            </w:r>
            <w:r w:rsidRPr="00C24520">
              <w:rPr>
                <w:rFonts w:ascii="Arial" w:hAnsi="Arial" w:cs="Arial"/>
                <w:sz w:val="16"/>
                <w:szCs w:val="16"/>
              </w:rPr>
              <w:t>to</w:t>
            </w:r>
            <w:r w:rsidRPr="00C24520">
              <w:rPr>
                <w:rFonts w:ascii="Arial" w:hAnsi="Arial" w:cs="Arial"/>
                <w:i/>
                <w:sz w:val="16"/>
                <w:szCs w:val="16"/>
              </w:rPr>
              <w:t xml:space="preserve"> </w:t>
            </w:r>
            <w:r w:rsidRPr="00C24520">
              <w:rPr>
                <w:rFonts w:ascii="Arial" w:hAnsi="Arial" w:cs="Arial"/>
                <w:sz w:val="16"/>
                <w:szCs w:val="16"/>
              </w:rPr>
              <w:t>maintain effective and efficient use of public resources.</w:t>
            </w:r>
          </w:p>
          <w:p w14:paraId="0245BB32" w14:textId="77777777" w:rsidR="009307CA" w:rsidRPr="00C24520" w:rsidRDefault="009307CA" w:rsidP="009307CA">
            <w:pPr>
              <w:spacing w:after="60" w:line="240" w:lineRule="auto"/>
              <w:ind w:right="-113"/>
              <w:rPr>
                <w:rFonts w:ascii="Arial" w:hAnsi="Arial" w:cs="Arial"/>
                <w:sz w:val="16"/>
                <w:szCs w:val="16"/>
              </w:rPr>
            </w:pPr>
            <w:r w:rsidRPr="00C24520">
              <w:rPr>
                <w:rFonts w:ascii="Arial" w:hAnsi="Arial" w:cs="Arial"/>
                <w:sz w:val="16"/>
                <w:szCs w:val="16"/>
              </w:rPr>
              <w:t>Outcome 2: Support an efficient and high-performing public sector through providing leadership to                Commonwealth</w:t>
            </w:r>
            <w:r w:rsidRPr="00C24520">
              <w:rPr>
                <w:rFonts w:ascii="Arial" w:hAnsi="Arial" w:cs="Arial"/>
              </w:rPr>
              <w:t xml:space="preserve"> </w:t>
            </w:r>
            <w:r w:rsidRPr="00C24520">
              <w:rPr>
                <w:rFonts w:ascii="Arial" w:hAnsi="Arial" w:cs="Arial"/>
                <w:sz w:val="16"/>
                <w:szCs w:val="16"/>
              </w:rPr>
              <w:t>entities in ongoing improvements to public sector governance, including through systems, frameworks, policy, advice, and service delivery.</w:t>
            </w:r>
          </w:p>
          <w:p w14:paraId="482B2E0D" w14:textId="77777777" w:rsidR="009307CA" w:rsidRPr="00C24520" w:rsidRDefault="009307CA" w:rsidP="009307CA">
            <w:pPr>
              <w:spacing w:after="0" w:line="240" w:lineRule="auto"/>
              <w:rPr>
                <w:rFonts w:ascii="Arial" w:eastAsia="+mn-ea" w:hAnsi="Arial" w:cs="Arial"/>
                <w:color w:val="000000"/>
                <w:sz w:val="24"/>
                <w:szCs w:val="24"/>
              </w:rPr>
            </w:pPr>
            <w:r w:rsidRPr="00C24520">
              <w:rPr>
                <w:rFonts w:ascii="Arial" w:hAnsi="Arial" w:cs="Arial"/>
                <w:sz w:val="16"/>
                <w:szCs w:val="16"/>
              </w:rPr>
              <w:t>Outcome 3: Support for parliamentarians and others</w:t>
            </w:r>
            <w:r w:rsidRPr="00C24520">
              <w:rPr>
                <w:rFonts w:ascii="Arial" w:hAnsi="Arial" w:cs="Arial"/>
              </w:rPr>
              <w:t xml:space="preserve"> </w:t>
            </w:r>
            <w:r w:rsidRPr="00C24520">
              <w:rPr>
                <w:rFonts w:ascii="Arial" w:hAnsi="Arial" w:cs="Arial"/>
                <w:sz w:val="16"/>
                <w:szCs w:val="16"/>
              </w:rPr>
              <w:t>as required by the Australian Government through the delivery of, and advice on, work</w:t>
            </w:r>
            <w:r w:rsidRPr="00C24520">
              <w:rPr>
                <w:rFonts w:ascii="Arial" w:hAnsi="Arial" w:cs="Arial"/>
              </w:rPr>
              <w:t xml:space="preserve"> </w:t>
            </w:r>
            <w:r w:rsidRPr="00C24520">
              <w:rPr>
                <w:rFonts w:ascii="Arial" w:hAnsi="Arial" w:cs="Arial"/>
                <w:sz w:val="16"/>
                <w:szCs w:val="16"/>
              </w:rPr>
              <w:t>expenses and allowances, entitlements and targeted programs.</w:t>
            </w:r>
          </w:p>
        </w:tc>
      </w:tr>
      <w:tr w:rsidR="009307CA" w:rsidRPr="00C24520" w14:paraId="0D138414" w14:textId="77777777" w:rsidTr="009307CA">
        <w:tc>
          <w:tcPr>
            <w:tcW w:w="4143" w:type="dxa"/>
            <w:tcBorders>
              <w:top w:val="single" w:sz="4" w:space="0" w:color="auto"/>
              <w:bottom w:val="single" w:sz="4" w:space="0" w:color="auto"/>
              <w:right w:val="single" w:sz="4" w:space="0" w:color="auto"/>
            </w:tcBorders>
            <w:shd w:val="clear" w:color="auto" w:fill="auto"/>
          </w:tcPr>
          <w:p w14:paraId="00626313" w14:textId="77777777" w:rsidR="009307CA" w:rsidRPr="00C24520" w:rsidRDefault="009307CA" w:rsidP="009307CA">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14:paraId="597F8B65" w14:textId="77777777" w:rsidR="009307CA" w:rsidRPr="00C24520" w:rsidRDefault="009307CA" w:rsidP="009307CA">
            <w:pPr>
              <w:spacing w:after="0" w:line="240" w:lineRule="auto"/>
              <w:rPr>
                <w:rFonts w:ascii="Arial" w:hAnsi="Arial" w:cs="Arial"/>
                <w:sz w:val="12"/>
                <w:szCs w:val="12"/>
              </w:rPr>
            </w:pPr>
          </w:p>
        </w:tc>
      </w:tr>
      <w:tr w:rsidR="009307CA" w:rsidRPr="00C24520" w14:paraId="05CBEFE1"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40BEA1B9" w14:textId="77777777" w:rsidR="009307CA" w:rsidRPr="00C24520" w:rsidRDefault="009307CA" w:rsidP="009307CA">
            <w:pPr>
              <w:spacing w:after="0" w:line="240" w:lineRule="auto"/>
              <w:jc w:val="center"/>
              <w:rPr>
                <w:rFonts w:ascii="Arial" w:hAnsi="Arial" w:cs="Arial"/>
                <w:b/>
                <w:sz w:val="16"/>
                <w:szCs w:val="16"/>
              </w:rPr>
            </w:pPr>
            <w:r w:rsidRPr="00C24520">
              <w:rPr>
                <w:rFonts w:ascii="Arial" w:hAnsi="Arial" w:cs="Arial"/>
                <w:b/>
                <w:sz w:val="16"/>
                <w:szCs w:val="16"/>
              </w:rPr>
              <w:t>Australian Electoral Commission</w:t>
            </w:r>
          </w:p>
          <w:p w14:paraId="6C4F015C" w14:textId="77777777" w:rsidR="009307CA" w:rsidRPr="00C24520" w:rsidRDefault="009307CA" w:rsidP="009307CA">
            <w:pPr>
              <w:spacing w:after="60" w:line="240" w:lineRule="auto"/>
              <w:jc w:val="center"/>
              <w:rPr>
                <w:rFonts w:ascii="Arial" w:hAnsi="Arial" w:cs="Arial"/>
                <w:b/>
                <w:sz w:val="16"/>
                <w:szCs w:val="16"/>
              </w:rPr>
            </w:pPr>
            <w:r w:rsidRPr="00C24520">
              <w:rPr>
                <w:rFonts w:ascii="Arial" w:hAnsi="Arial" w:cs="Arial"/>
                <w:sz w:val="16"/>
                <w:szCs w:val="16"/>
              </w:rPr>
              <w:t>Electoral Commissioner: Tom Rogers</w:t>
            </w:r>
          </w:p>
          <w:p w14:paraId="2DF40761" w14:textId="77777777" w:rsidR="009307CA" w:rsidRPr="00C24520" w:rsidRDefault="009307CA" w:rsidP="009307CA">
            <w:pPr>
              <w:tabs>
                <w:tab w:val="left" w:pos="0"/>
              </w:tabs>
              <w:spacing w:after="0" w:line="240" w:lineRule="auto"/>
              <w:ind w:right="-113"/>
              <w:rPr>
                <w:rFonts w:ascii="Arial" w:eastAsia="+mn-ea" w:hAnsi="Arial" w:cs="Arial"/>
                <w:color w:val="000000"/>
                <w:sz w:val="24"/>
                <w:szCs w:val="24"/>
              </w:rPr>
            </w:pPr>
            <w:r w:rsidRPr="00C24520">
              <w:rPr>
                <w:rFonts w:ascii="Arial" w:hAnsi="Arial" w:cs="Arial"/>
                <w:sz w:val="16"/>
                <w:szCs w:val="16"/>
              </w:rPr>
              <w:t>Outcome 1: Maintain an impartial and independent electoral system for eligible voters through active electoral roll management, efficient delivery of polling services, and targeted education and public awareness programs.</w:t>
            </w:r>
          </w:p>
        </w:tc>
      </w:tr>
      <w:tr w:rsidR="009307CA" w:rsidRPr="00C24520" w14:paraId="3ECC06EF" w14:textId="77777777" w:rsidTr="009307CA">
        <w:tc>
          <w:tcPr>
            <w:tcW w:w="4143" w:type="dxa"/>
            <w:tcBorders>
              <w:top w:val="single" w:sz="4" w:space="0" w:color="auto"/>
              <w:bottom w:val="single" w:sz="4" w:space="0" w:color="auto"/>
              <w:right w:val="single" w:sz="4" w:space="0" w:color="auto"/>
            </w:tcBorders>
            <w:shd w:val="clear" w:color="auto" w:fill="auto"/>
          </w:tcPr>
          <w:p w14:paraId="7BBE43D5" w14:textId="77777777" w:rsidR="009307CA" w:rsidRPr="00C24520" w:rsidRDefault="009307CA" w:rsidP="009307CA">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14:paraId="4D3D2BF4" w14:textId="77777777" w:rsidR="009307CA" w:rsidRPr="00C24520" w:rsidRDefault="009307CA" w:rsidP="009307CA">
            <w:pPr>
              <w:spacing w:after="0" w:line="240" w:lineRule="auto"/>
              <w:rPr>
                <w:rFonts w:ascii="Arial" w:hAnsi="Arial" w:cs="Arial"/>
                <w:sz w:val="12"/>
                <w:szCs w:val="12"/>
              </w:rPr>
            </w:pPr>
          </w:p>
        </w:tc>
      </w:tr>
      <w:tr w:rsidR="009307CA" w:rsidRPr="00C83AED" w14:paraId="103BEE93"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3432C9C1" w14:textId="77777777" w:rsidR="009307CA" w:rsidRPr="00C24520" w:rsidRDefault="009307CA" w:rsidP="009307CA">
            <w:pPr>
              <w:spacing w:after="0" w:line="240" w:lineRule="auto"/>
              <w:jc w:val="center"/>
              <w:rPr>
                <w:rFonts w:ascii="Arial" w:hAnsi="Arial" w:cs="Arial"/>
                <w:b/>
                <w:sz w:val="16"/>
                <w:szCs w:val="16"/>
              </w:rPr>
            </w:pPr>
            <w:r w:rsidRPr="00C24520">
              <w:rPr>
                <w:rFonts w:ascii="Arial" w:hAnsi="Arial" w:cs="Arial"/>
                <w:b/>
                <w:sz w:val="16"/>
                <w:szCs w:val="16"/>
              </w:rPr>
              <w:t>Commonwealth Superannuation Corporation</w:t>
            </w:r>
          </w:p>
          <w:p w14:paraId="1B72BD2B" w14:textId="77777777" w:rsidR="009307CA" w:rsidRPr="00C24520" w:rsidRDefault="009307CA" w:rsidP="009307CA">
            <w:pPr>
              <w:spacing w:after="60" w:line="240" w:lineRule="auto"/>
              <w:jc w:val="center"/>
              <w:rPr>
                <w:rFonts w:ascii="Arial" w:hAnsi="Arial" w:cs="Arial"/>
                <w:sz w:val="16"/>
                <w:szCs w:val="16"/>
              </w:rPr>
            </w:pPr>
            <w:r w:rsidRPr="00C24520">
              <w:rPr>
                <w:rFonts w:ascii="Arial" w:hAnsi="Arial" w:cs="Arial"/>
                <w:sz w:val="16"/>
                <w:szCs w:val="16"/>
              </w:rPr>
              <w:t xml:space="preserve">Chair: Garry </w:t>
            </w:r>
            <w:proofErr w:type="spellStart"/>
            <w:r w:rsidRPr="00C24520">
              <w:rPr>
                <w:rFonts w:ascii="Arial" w:hAnsi="Arial" w:cs="Arial"/>
                <w:sz w:val="16"/>
                <w:szCs w:val="16"/>
              </w:rPr>
              <w:t>Hounsell</w:t>
            </w:r>
            <w:proofErr w:type="spellEnd"/>
          </w:p>
          <w:p w14:paraId="1BCFDC1C" w14:textId="77777777" w:rsidR="009307CA" w:rsidRPr="00C24520" w:rsidRDefault="009307CA" w:rsidP="009307CA">
            <w:pPr>
              <w:tabs>
                <w:tab w:val="left" w:pos="0"/>
              </w:tabs>
              <w:spacing w:after="0" w:line="240" w:lineRule="auto"/>
              <w:ind w:right="-113"/>
              <w:rPr>
                <w:rFonts w:ascii="Arial" w:eastAsia="+mn-ea" w:hAnsi="Arial" w:cs="Arial"/>
                <w:color w:val="000000"/>
                <w:sz w:val="24"/>
                <w:szCs w:val="24"/>
              </w:rPr>
            </w:pPr>
            <w:r w:rsidRPr="00C24520">
              <w:rPr>
                <w:rFonts w:ascii="Arial" w:hAnsi="Arial" w:cs="Arial"/>
                <w:sz w:val="16"/>
                <w:szCs w:val="16"/>
              </w:rPr>
              <w:t>Outcome 1: Retirement and</w:t>
            </w:r>
            <w:r w:rsidRPr="00C24520">
              <w:rPr>
                <w:rFonts w:ascii="Arial" w:hAnsi="Arial" w:cs="Arial"/>
              </w:rPr>
              <w:t xml:space="preserve"> </w:t>
            </w:r>
            <w:r w:rsidRPr="00C24520">
              <w:rPr>
                <w:rFonts w:ascii="Arial" w:hAnsi="Arial" w:cs="Arial"/>
                <w:sz w:val="16"/>
                <w:szCs w:val="16"/>
              </w:rPr>
              <w:t>insurance benefits for scheme members and</w:t>
            </w:r>
            <w:r w:rsidRPr="00C24520">
              <w:rPr>
                <w:rFonts w:ascii="Arial" w:hAnsi="Arial"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c>
      </w:tr>
      <w:tr w:rsidR="009307CA" w:rsidRPr="00C24520" w14:paraId="7004F21C" w14:textId="77777777" w:rsidTr="009307CA">
        <w:tc>
          <w:tcPr>
            <w:tcW w:w="4143" w:type="dxa"/>
            <w:tcBorders>
              <w:top w:val="single" w:sz="4" w:space="0" w:color="auto"/>
              <w:bottom w:val="single" w:sz="4" w:space="0" w:color="auto"/>
              <w:right w:val="single" w:sz="4" w:space="0" w:color="auto"/>
            </w:tcBorders>
            <w:shd w:val="clear" w:color="auto" w:fill="auto"/>
          </w:tcPr>
          <w:p w14:paraId="663C2D0E" w14:textId="77777777" w:rsidR="009307CA" w:rsidRPr="00C24520" w:rsidRDefault="009307CA" w:rsidP="009307CA">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14:paraId="2D996002" w14:textId="77777777" w:rsidR="009307CA" w:rsidRPr="00C24520" w:rsidRDefault="009307CA" w:rsidP="009307CA">
            <w:pPr>
              <w:spacing w:after="0" w:line="240" w:lineRule="auto"/>
              <w:rPr>
                <w:rFonts w:ascii="Arial" w:hAnsi="Arial" w:cs="Arial"/>
                <w:sz w:val="12"/>
                <w:szCs w:val="12"/>
              </w:rPr>
            </w:pPr>
          </w:p>
        </w:tc>
      </w:tr>
      <w:tr w:rsidR="009307CA" w:rsidRPr="00C24520" w14:paraId="2973C03C"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08C8FDA8" w14:textId="77777777" w:rsidR="009307CA" w:rsidRPr="00C24520" w:rsidRDefault="009307CA" w:rsidP="009307CA">
            <w:pPr>
              <w:spacing w:after="0" w:line="240" w:lineRule="auto"/>
              <w:jc w:val="center"/>
              <w:rPr>
                <w:rFonts w:ascii="Arial" w:hAnsi="Arial" w:cs="Arial"/>
                <w:b/>
                <w:sz w:val="16"/>
                <w:szCs w:val="16"/>
              </w:rPr>
            </w:pPr>
            <w:r w:rsidRPr="00C24520">
              <w:rPr>
                <w:rFonts w:ascii="Arial" w:hAnsi="Arial" w:cs="Arial"/>
                <w:b/>
                <w:sz w:val="16"/>
                <w:szCs w:val="16"/>
              </w:rPr>
              <w:t>Future Fund Management Agency</w:t>
            </w:r>
          </w:p>
          <w:p w14:paraId="21B7D5A6" w14:textId="77777777" w:rsidR="009307CA" w:rsidRPr="00C24520" w:rsidRDefault="009307CA" w:rsidP="009307CA">
            <w:pPr>
              <w:spacing w:after="60" w:line="240" w:lineRule="auto"/>
              <w:jc w:val="center"/>
              <w:rPr>
                <w:rFonts w:ascii="Arial" w:hAnsi="Arial" w:cs="Arial"/>
                <w:sz w:val="16"/>
                <w:szCs w:val="16"/>
              </w:rPr>
            </w:pPr>
            <w:r w:rsidRPr="00C24520">
              <w:rPr>
                <w:rFonts w:ascii="Arial" w:hAnsi="Arial" w:cs="Arial"/>
                <w:sz w:val="16"/>
                <w:szCs w:val="16"/>
              </w:rPr>
              <w:t>Chair: Hon Peter Costello AC</w:t>
            </w:r>
          </w:p>
          <w:p w14:paraId="248BFCF3" w14:textId="77777777" w:rsidR="009307CA" w:rsidRPr="00C24520" w:rsidRDefault="009307CA" w:rsidP="009307CA">
            <w:pPr>
              <w:tabs>
                <w:tab w:val="left" w:pos="0"/>
              </w:tabs>
              <w:spacing w:after="0" w:line="240" w:lineRule="auto"/>
              <w:ind w:right="-113"/>
              <w:rPr>
                <w:rFonts w:ascii="Arial" w:eastAsia="+mn-ea" w:hAnsi="Arial" w:cs="Arial"/>
                <w:color w:val="000000"/>
                <w:sz w:val="24"/>
                <w:szCs w:val="24"/>
              </w:rPr>
            </w:pPr>
            <w:r w:rsidRPr="00C24520">
              <w:rPr>
                <w:rFonts w:ascii="Arial" w:hAnsi="Arial" w:cs="Arial"/>
                <w:sz w:val="16"/>
                <w:szCs w:val="16"/>
              </w:rPr>
              <w:t>Outcome 1: Strengthen the Commonwealth’s financial position for the benefit of the Australian people, by managing the investment activities of the Future Fund and certain other Australian Government Investment Funds in line with their Investment Mandates</w:t>
            </w:r>
            <w:r w:rsidRPr="00C24520">
              <w:rPr>
                <w:rFonts w:ascii="Arial" w:hAnsi="Arial" w:cs="Arial"/>
                <w:b/>
                <w:sz w:val="16"/>
                <w:szCs w:val="16"/>
              </w:rPr>
              <w:t>.</w:t>
            </w:r>
          </w:p>
        </w:tc>
      </w:tr>
      <w:tr w:rsidR="009307CA" w:rsidRPr="00C24520" w14:paraId="558F5133" w14:textId="77777777" w:rsidTr="009307CA">
        <w:tc>
          <w:tcPr>
            <w:tcW w:w="4143" w:type="dxa"/>
            <w:tcBorders>
              <w:top w:val="single" w:sz="4" w:space="0" w:color="auto"/>
              <w:bottom w:val="single" w:sz="4" w:space="0" w:color="auto"/>
              <w:right w:val="single" w:sz="4" w:space="0" w:color="auto"/>
            </w:tcBorders>
            <w:shd w:val="clear" w:color="auto" w:fill="auto"/>
          </w:tcPr>
          <w:p w14:paraId="58A27BFC" w14:textId="77777777" w:rsidR="009307CA" w:rsidRPr="00C24520" w:rsidRDefault="009307CA" w:rsidP="009307CA">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14:paraId="6C7B699B" w14:textId="77777777" w:rsidR="009307CA" w:rsidRPr="00C24520" w:rsidRDefault="009307CA" w:rsidP="009307CA">
            <w:pPr>
              <w:spacing w:after="0" w:line="240" w:lineRule="auto"/>
              <w:rPr>
                <w:rFonts w:ascii="Arial" w:hAnsi="Arial" w:cs="Arial"/>
                <w:sz w:val="12"/>
                <w:szCs w:val="12"/>
              </w:rPr>
            </w:pPr>
          </w:p>
        </w:tc>
      </w:tr>
      <w:tr w:rsidR="009307CA" w:rsidRPr="00C24520" w14:paraId="31B40DE9"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762AEEF6" w14:textId="77777777" w:rsidR="009307CA" w:rsidRPr="00C24520" w:rsidRDefault="009307CA" w:rsidP="009307CA">
            <w:pPr>
              <w:pStyle w:val="NormalWeb"/>
              <w:spacing w:before="0" w:beforeAutospacing="0" w:after="0" w:afterAutospacing="0"/>
              <w:jc w:val="center"/>
              <w:rPr>
                <w:rFonts w:ascii="Arial" w:hAnsi="Arial" w:cs="Arial"/>
                <w:b/>
                <w:bCs/>
                <w:sz w:val="16"/>
                <w:szCs w:val="16"/>
              </w:rPr>
            </w:pPr>
            <w:r w:rsidRPr="00C24520">
              <w:rPr>
                <w:rFonts w:ascii="Arial" w:hAnsi="Arial" w:cs="Arial"/>
                <w:b/>
                <w:bCs/>
                <w:sz w:val="16"/>
                <w:szCs w:val="16"/>
              </w:rPr>
              <w:t>Independent Parliamentary Expenses Authority</w:t>
            </w:r>
          </w:p>
          <w:p w14:paraId="681E409C" w14:textId="77777777" w:rsidR="009307CA" w:rsidRPr="00C24520" w:rsidRDefault="009307CA" w:rsidP="009307CA">
            <w:pPr>
              <w:pStyle w:val="NormalWeb"/>
              <w:spacing w:before="0" w:beforeAutospacing="0" w:after="0" w:afterAutospacing="0"/>
              <w:jc w:val="center"/>
              <w:rPr>
                <w:rFonts w:ascii="Arial" w:hAnsi="Arial" w:cs="Arial"/>
                <w:sz w:val="16"/>
                <w:szCs w:val="16"/>
              </w:rPr>
            </w:pPr>
            <w:r w:rsidRPr="00C24520">
              <w:rPr>
                <w:rFonts w:ascii="Arial" w:hAnsi="Arial" w:cs="Arial"/>
                <w:sz w:val="16"/>
                <w:szCs w:val="16"/>
              </w:rPr>
              <w:t xml:space="preserve">CEO: </w:t>
            </w:r>
            <w:proofErr w:type="spellStart"/>
            <w:r w:rsidRPr="00C24520">
              <w:rPr>
                <w:rFonts w:ascii="Arial" w:hAnsi="Arial" w:cs="Arial"/>
                <w:sz w:val="16"/>
                <w:szCs w:val="16"/>
              </w:rPr>
              <w:t>Annwyn</w:t>
            </w:r>
            <w:proofErr w:type="spellEnd"/>
            <w:r w:rsidRPr="00C24520">
              <w:rPr>
                <w:rFonts w:ascii="Arial" w:hAnsi="Arial" w:cs="Arial"/>
                <w:sz w:val="16"/>
                <w:szCs w:val="16"/>
              </w:rPr>
              <w:t xml:space="preserve"> Godwin</w:t>
            </w:r>
          </w:p>
          <w:p w14:paraId="6BA19A94" w14:textId="77777777" w:rsidR="009307CA" w:rsidRPr="00C24520" w:rsidRDefault="009307CA" w:rsidP="009307CA">
            <w:pPr>
              <w:pStyle w:val="NormalWeb"/>
              <w:tabs>
                <w:tab w:val="left" w:pos="0"/>
              </w:tabs>
              <w:spacing w:before="0" w:beforeAutospacing="0" w:after="0" w:afterAutospacing="0"/>
              <w:ind w:right="-113"/>
              <w:rPr>
                <w:rFonts w:ascii="Arial" w:eastAsia="+mn-ea" w:hAnsi="Arial" w:cs="Arial"/>
                <w:color w:val="000000"/>
              </w:rPr>
            </w:pPr>
            <w:r w:rsidRPr="00C24520">
              <w:rPr>
                <w:rFonts w:ascii="Arial" w:hAnsi="Arial" w:cs="Arial"/>
                <w:bCs/>
                <w:sz w:val="16"/>
                <w:szCs w:val="16"/>
              </w:rPr>
              <w:t xml:space="preserve">Outcome 1: </w:t>
            </w:r>
            <w:r w:rsidRPr="00C24520">
              <w:rPr>
                <w:rFonts w:ascii="Arial" w:hAnsi="Arial" w:cs="Arial"/>
                <w:color w:val="000000"/>
                <w:sz w:val="16"/>
                <w:szCs w:val="16"/>
              </w:rPr>
              <w:t>Support for current and former parliamentarians and others as required by the Australian Government through the delivery of, independent oversight and advice on, work resources and travel resources.</w:t>
            </w:r>
          </w:p>
        </w:tc>
      </w:tr>
      <w:tr w:rsidR="009307CA" w:rsidRPr="00C24520" w14:paraId="42C8EE5C" w14:textId="77777777" w:rsidTr="009307CA">
        <w:tc>
          <w:tcPr>
            <w:tcW w:w="4143" w:type="dxa"/>
            <w:tcBorders>
              <w:top w:val="single" w:sz="4" w:space="0" w:color="auto"/>
              <w:bottom w:val="single" w:sz="4" w:space="0" w:color="auto"/>
              <w:right w:val="single" w:sz="4" w:space="0" w:color="auto"/>
            </w:tcBorders>
            <w:shd w:val="clear" w:color="auto" w:fill="auto"/>
          </w:tcPr>
          <w:p w14:paraId="63867E15" w14:textId="77777777" w:rsidR="009307CA" w:rsidRPr="00C24520" w:rsidRDefault="009307CA" w:rsidP="009307CA">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14:paraId="399FCEAF" w14:textId="77777777" w:rsidR="009307CA" w:rsidRPr="00C24520" w:rsidRDefault="009307CA" w:rsidP="009307CA">
            <w:pPr>
              <w:spacing w:after="0" w:line="240" w:lineRule="auto"/>
              <w:rPr>
                <w:rFonts w:ascii="Arial" w:hAnsi="Arial" w:cs="Arial"/>
                <w:sz w:val="12"/>
                <w:szCs w:val="12"/>
              </w:rPr>
            </w:pPr>
          </w:p>
        </w:tc>
      </w:tr>
      <w:tr w:rsidR="009307CA" w:rsidRPr="00C83AED" w14:paraId="5D7D9E19"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316D10A5" w14:textId="77777777" w:rsidR="009307CA" w:rsidRPr="00C24520" w:rsidRDefault="009307CA" w:rsidP="009307CA">
            <w:pPr>
              <w:pStyle w:val="SingleParagraph"/>
              <w:tabs>
                <w:tab w:val="left" w:pos="1080"/>
              </w:tabs>
              <w:spacing w:line="240" w:lineRule="auto"/>
              <w:ind w:left="1077" w:right="-113" w:hanging="1077"/>
              <w:jc w:val="center"/>
              <w:rPr>
                <w:rFonts w:ascii="Arial" w:hAnsi="Arial" w:cs="Arial"/>
                <w:b/>
                <w:color w:val="000000"/>
                <w:sz w:val="16"/>
                <w:szCs w:val="16"/>
              </w:rPr>
            </w:pPr>
            <w:r w:rsidRPr="00C24520">
              <w:rPr>
                <w:rFonts w:ascii="Arial" w:hAnsi="Arial" w:cs="Arial"/>
                <w:b/>
                <w:color w:val="000000"/>
                <w:sz w:val="16"/>
                <w:szCs w:val="16"/>
              </w:rPr>
              <w:t>ASC Pty Ltd</w:t>
            </w:r>
          </w:p>
          <w:p w14:paraId="40245FE2" w14:textId="77777777" w:rsidR="009307CA" w:rsidRPr="009D2BB8" w:rsidRDefault="009307CA" w:rsidP="009307CA">
            <w:pPr>
              <w:pStyle w:val="NormalWeb"/>
              <w:spacing w:before="0" w:beforeAutospacing="0" w:after="0" w:afterAutospacing="0"/>
              <w:jc w:val="center"/>
              <w:rPr>
                <w:rFonts w:ascii="Arial" w:hAnsi="Arial" w:cs="Arial"/>
                <w:color w:val="000000"/>
                <w:sz w:val="16"/>
                <w:szCs w:val="16"/>
              </w:rPr>
            </w:pPr>
            <w:r w:rsidRPr="00C24520">
              <w:rPr>
                <w:rFonts w:ascii="Arial" w:hAnsi="Arial" w:cs="Arial"/>
                <w:position w:val="4"/>
                <w:sz w:val="16"/>
                <w:szCs w:val="16"/>
              </w:rPr>
              <w:t>Chair: Bruce Carter</w:t>
            </w:r>
          </w:p>
          <w:p w14:paraId="4E7F480D" w14:textId="77777777" w:rsidR="009307CA" w:rsidRPr="00C24520" w:rsidRDefault="009307CA" w:rsidP="009307CA">
            <w:pPr>
              <w:pStyle w:val="SingleParagraph"/>
              <w:tabs>
                <w:tab w:val="left" w:pos="0"/>
              </w:tabs>
              <w:spacing w:line="240" w:lineRule="auto"/>
              <w:ind w:left="31" w:right="-113" w:hanging="31"/>
              <w:rPr>
                <w:rFonts w:ascii="Arial" w:hAnsi="Arial" w:cs="Arial"/>
                <w:color w:val="000000"/>
                <w:sz w:val="16"/>
                <w:szCs w:val="16"/>
              </w:rPr>
            </w:pPr>
            <w:r w:rsidRPr="00C24520">
              <w:rPr>
                <w:rFonts w:ascii="Arial" w:hAnsi="Arial" w:cs="Arial"/>
                <w:color w:val="000000"/>
                <w:sz w:val="16"/>
                <w:szCs w:val="16"/>
              </w:rPr>
              <w:t>Purpose: The objectives of the company, as set out in the Government’s Statement of Expectation to ASC are:</w:t>
            </w:r>
          </w:p>
          <w:p w14:paraId="03FC0A98" w14:textId="77777777" w:rsidR="009307CA" w:rsidRPr="009D2BB8" w:rsidRDefault="009307CA" w:rsidP="007F1BDA">
            <w:pPr>
              <w:pStyle w:val="ChartandTableFootnoteAlphaSmall"/>
              <w:numPr>
                <w:ilvl w:val="0"/>
                <w:numId w:val="7"/>
              </w:numPr>
              <w:jc w:val="left"/>
              <w:rPr>
                <w:rFonts w:eastAsia="+mn-ea" w:cs="Arial"/>
                <w:color w:val="000000"/>
                <w:sz w:val="16"/>
                <w:szCs w:val="16"/>
              </w:rPr>
            </w:pPr>
            <w:r w:rsidRPr="00C24520">
              <w:rPr>
                <w:rFonts w:cs="Arial"/>
                <w:sz w:val="16"/>
                <w:szCs w:val="16"/>
              </w:rPr>
              <w:t>to enhance and maintain the Australian Defence Force’s maritime capabilities</w:t>
            </w:r>
          </w:p>
          <w:p w14:paraId="772F23F6" w14:textId="77777777" w:rsidR="009307CA" w:rsidRPr="009D2BB8" w:rsidRDefault="009307CA" w:rsidP="007F1BDA">
            <w:pPr>
              <w:pStyle w:val="ChartandTableFootnoteAlphaSmall"/>
              <w:numPr>
                <w:ilvl w:val="0"/>
                <w:numId w:val="7"/>
              </w:numPr>
              <w:jc w:val="left"/>
              <w:rPr>
                <w:rFonts w:eastAsia="+mn-ea" w:cs="Arial"/>
                <w:color w:val="000000"/>
                <w:sz w:val="16"/>
                <w:szCs w:val="16"/>
              </w:rPr>
            </w:pPr>
            <w:r w:rsidRPr="00C24520">
              <w:rPr>
                <w:rFonts w:cs="Arial"/>
                <w:sz w:val="16"/>
                <w:szCs w:val="16"/>
              </w:rPr>
              <w:t>support Australian Government policies in relation to the Australian naval shipbuilding and repair industry</w:t>
            </w:r>
          </w:p>
          <w:p w14:paraId="66837DCA" w14:textId="77777777" w:rsidR="009307CA" w:rsidRPr="00C24520" w:rsidRDefault="009307CA" w:rsidP="007F1BDA">
            <w:pPr>
              <w:pStyle w:val="ChartandTableFootnoteAlphaSmall"/>
              <w:numPr>
                <w:ilvl w:val="0"/>
                <w:numId w:val="7"/>
              </w:numPr>
              <w:jc w:val="left"/>
              <w:rPr>
                <w:rFonts w:eastAsia="+mn-ea" w:cs="Arial"/>
                <w:color w:val="000000"/>
                <w:sz w:val="24"/>
                <w:szCs w:val="24"/>
              </w:rPr>
            </w:pPr>
            <w:proofErr w:type="gramStart"/>
            <w:r w:rsidRPr="00C24520">
              <w:rPr>
                <w:rFonts w:cs="Arial"/>
                <w:sz w:val="16"/>
                <w:szCs w:val="16"/>
              </w:rPr>
              <w:t>continue</w:t>
            </w:r>
            <w:proofErr w:type="gramEnd"/>
            <w:r w:rsidRPr="00C24520">
              <w:rPr>
                <w:rFonts w:cs="Arial"/>
                <w:sz w:val="16"/>
                <w:szCs w:val="16"/>
              </w:rPr>
              <w:t xml:space="preserve"> to be Australia’s source of sovereign submarine industrial expertise and a key contributor to the broader naval shipbuilding enterprise.</w:t>
            </w:r>
          </w:p>
        </w:tc>
      </w:tr>
      <w:tr w:rsidR="009307CA" w:rsidRPr="00C24520" w14:paraId="7213E7EB" w14:textId="77777777" w:rsidTr="009307CA">
        <w:tc>
          <w:tcPr>
            <w:tcW w:w="4143" w:type="dxa"/>
            <w:tcBorders>
              <w:top w:val="single" w:sz="4" w:space="0" w:color="auto"/>
              <w:bottom w:val="single" w:sz="4" w:space="0" w:color="auto"/>
              <w:right w:val="single" w:sz="4" w:space="0" w:color="auto"/>
            </w:tcBorders>
            <w:shd w:val="clear" w:color="auto" w:fill="auto"/>
          </w:tcPr>
          <w:p w14:paraId="37271E9E" w14:textId="77777777" w:rsidR="009307CA" w:rsidRPr="00C24520" w:rsidRDefault="009307CA" w:rsidP="009307CA">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14:paraId="72CE5EB3" w14:textId="77777777" w:rsidR="009307CA" w:rsidRPr="00C24520" w:rsidRDefault="009307CA" w:rsidP="009307CA">
            <w:pPr>
              <w:spacing w:after="0" w:line="240" w:lineRule="auto"/>
              <w:rPr>
                <w:rFonts w:ascii="Arial" w:hAnsi="Arial" w:cs="Arial"/>
                <w:sz w:val="12"/>
                <w:szCs w:val="12"/>
              </w:rPr>
            </w:pPr>
          </w:p>
        </w:tc>
      </w:tr>
      <w:tr w:rsidR="009307CA" w:rsidRPr="004111A7" w14:paraId="68EA0BF7" w14:textId="77777777" w:rsidTr="009307CA">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00B51BFC" w14:textId="77777777" w:rsidR="009307CA" w:rsidRPr="00C24520" w:rsidRDefault="009307CA" w:rsidP="009307CA">
            <w:pPr>
              <w:spacing w:after="0" w:line="240" w:lineRule="auto"/>
              <w:jc w:val="center"/>
              <w:rPr>
                <w:rFonts w:ascii="Arial" w:hAnsi="Arial" w:cs="Arial"/>
                <w:b/>
                <w:bCs/>
                <w:position w:val="4"/>
                <w:sz w:val="16"/>
                <w:szCs w:val="16"/>
              </w:rPr>
            </w:pPr>
            <w:r w:rsidRPr="00C24520">
              <w:rPr>
                <w:rFonts w:ascii="Arial" w:hAnsi="Arial" w:cs="Arial"/>
                <w:b/>
                <w:bCs/>
                <w:position w:val="4"/>
                <w:sz w:val="16"/>
                <w:szCs w:val="16"/>
              </w:rPr>
              <w:t>Australian Naval Infrastructure Pty Ltd</w:t>
            </w:r>
          </w:p>
          <w:p w14:paraId="3EFF3E88" w14:textId="77777777" w:rsidR="009307CA" w:rsidRPr="00C24520" w:rsidRDefault="009307CA" w:rsidP="009307CA">
            <w:pPr>
              <w:spacing w:after="60" w:line="240" w:lineRule="auto"/>
              <w:jc w:val="center"/>
              <w:rPr>
                <w:rFonts w:ascii="Arial" w:hAnsi="Arial" w:cs="Arial"/>
                <w:position w:val="4"/>
                <w:sz w:val="16"/>
                <w:szCs w:val="16"/>
              </w:rPr>
            </w:pPr>
            <w:r w:rsidRPr="00C24520">
              <w:rPr>
                <w:rFonts w:ascii="Arial" w:hAnsi="Arial" w:cs="Arial"/>
                <w:position w:val="4"/>
                <w:sz w:val="16"/>
                <w:szCs w:val="16"/>
              </w:rPr>
              <w:t>Chair: Lucio Di Bartolomeo</w:t>
            </w:r>
          </w:p>
          <w:p w14:paraId="610EB2C9" w14:textId="77777777" w:rsidR="009307CA" w:rsidRPr="00C24520" w:rsidRDefault="009307CA" w:rsidP="009307CA">
            <w:pPr>
              <w:spacing w:after="0" w:line="240" w:lineRule="auto"/>
              <w:rPr>
                <w:rFonts w:ascii="Arial" w:hAnsi="Arial" w:cs="Arial"/>
                <w:sz w:val="16"/>
                <w:szCs w:val="16"/>
              </w:rPr>
            </w:pPr>
            <w:r w:rsidRPr="00C24520">
              <w:rPr>
                <w:rFonts w:ascii="Arial" w:hAnsi="Arial" w:cs="Arial"/>
                <w:sz w:val="16"/>
                <w:szCs w:val="16"/>
              </w:rPr>
              <w:t xml:space="preserve">Purpose: </w:t>
            </w:r>
            <w:r w:rsidRPr="00C24520">
              <w:rPr>
                <w:rFonts w:ascii="Arial" w:hAnsi="Arial" w:cs="Arial"/>
                <w:color w:val="000000"/>
                <w:sz w:val="16"/>
                <w:szCs w:val="16"/>
              </w:rPr>
              <w:t xml:space="preserve">The objective of the company, as set out in its constitution, is </w:t>
            </w:r>
            <w:r w:rsidRPr="00C24520">
              <w:rPr>
                <w:rFonts w:ascii="Arial" w:hAnsi="Arial" w:cs="Arial"/>
                <w:sz w:val="16"/>
                <w:szCs w:val="16"/>
              </w:rPr>
              <w:t>to support the Commonwealth’s continuous naval shipbuilding program through:</w:t>
            </w:r>
          </w:p>
          <w:p w14:paraId="0BEDA3FC" w14:textId="77777777" w:rsidR="009307CA" w:rsidRPr="00C24520" w:rsidRDefault="009307CA" w:rsidP="007F1BDA">
            <w:pPr>
              <w:pStyle w:val="ChartandTableFootnoteAlphaSmall"/>
              <w:numPr>
                <w:ilvl w:val="0"/>
                <w:numId w:val="7"/>
              </w:numPr>
              <w:jc w:val="left"/>
              <w:rPr>
                <w:rFonts w:cs="Arial"/>
                <w:sz w:val="16"/>
                <w:szCs w:val="16"/>
              </w:rPr>
            </w:pPr>
            <w:r w:rsidRPr="00C24520">
              <w:rPr>
                <w:rFonts w:cs="Arial"/>
                <w:position w:val="4"/>
                <w:sz w:val="16"/>
                <w:szCs w:val="16"/>
              </w:rPr>
              <w:t>acquiring, holding, managing and developing the infrastructure, and related facilities used in connection with this program</w:t>
            </w:r>
          </w:p>
          <w:p w14:paraId="36B8C1A8" w14:textId="77777777" w:rsidR="009307CA" w:rsidRPr="00C24520" w:rsidRDefault="009307CA" w:rsidP="007F1BDA">
            <w:pPr>
              <w:pStyle w:val="ChartandTableFootnoteAlphaSmall"/>
              <w:numPr>
                <w:ilvl w:val="0"/>
                <w:numId w:val="7"/>
              </w:numPr>
              <w:jc w:val="left"/>
              <w:rPr>
                <w:rFonts w:cs="Arial"/>
                <w:sz w:val="16"/>
                <w:szCs w:val="16"/>
              </w:rPr>
            </w:pPr>
            <w:proofErr w:type="gramStart"/>
            <w:r w:rsidRPr="00C24520">
              <w:rPr>
                <w:rFonts w:cs="Arial"/>
                <w:position w:val="4"/>
                <w:sz w:val="16"/>
                <w:szCs w:val="16"/>
              </w:rPr>
              <w:t>efficiently</w:t>
            </w:r>
            <w:proofErr w:type="gramEnd"/>
            <w:r w:rsidRPr="00C24520">
              <w:rPr>
                <w:rFonts w:cs="Arial"/>
                <w:position w:val="4"/>
                <w:sz w:val="16"/>
                <w:szCs w:val="16"/>
              </w:rPr>
              <w:t xml:space="preserve"> and effectively managing this infrastructure (including providing access) in a manner that ensures an integrated and co-ordinated approach to the delivery of all elements of this program.</w:t>
            </w:r>
          </w:p>
        </w:tc>
      </w:tr>
    </w:tbl>
    <w:p w14:paraId="60424C90" w14:textId="090E48F6" w:rsidR="00F51DAC" w:rsidRDefault="00F51DAC" w:rsidP="009307CA">
      <w:pPr>
        <w:pStyle w:val="FigureHeading"/>
      </w:pPr>
    </w:p>
    <w:p w14:paraId="6A800AC0" w14:textId="77777777" w:rsidR="0035086F" w:rsidRPr="0035086F" w:rsidRDefault="0035086F" w:rsidP="0035086F"/>
    <w:p w14:paraId="4D294ACE" w14:textId="77777777" w:rsidR="00F51DAC" w:rsidRPr="0035086F" w:rsidRDefault="00F51DAC" w:rsidP="0035086F">
      <w:pPr>
        <w:sectPr w:rsidR="00F51DAC" w:rsidRPr="0035086F" w:rsidSect="005A601A">
          <w:headerReference w:type="even" r:id="rId44"/>
          <w:headerReference w:type="default" r:id="rId45"/>
          <w:footerReference w:type="default" r:id="rId46"/>
          <w:headerReference w:type="first" r:id="rId47"/>
          <w:footerReference w:type="first" r:id="rId48"/>
          <w:type w:val="oddPage"/>
          <w:pgSz w:w="11907" w:h="16840" w:code="9"/>
          <w:pgMar w:top="2835" w:right="2098" w:bottom="2466" w:left="2098" w:header="1814" w:footer="1814" w:gutter="0"/>
          <w:cols w:space="720"/>
          <w:titlePg/>
        </w:sectPr>
      </w:pPr>
    </w:p>
    <w:p w14:paraId="44279F9F" w14:textId="77777777" w:rsidR="0035086F" w:rsidRDefault="00726A60" w:rsidP="006F7895">
      <w:pPr>
        <w:pStyle w:val="PartHeading"/>
      </w:pPr>
      <w:bookmarkStart w:id="141" w:name="_Toc94964334"/>
      <w:r>
        <w:t>Entity</w:t>
      </w:r>
      <w:r w:rsidR="00F51DAC">
        <w:t xml:space="preserve"> </w:t>
      </w:r>
      <w:r w:rsidR="00F8568F">
        <w:t>additional estimates statements</w:t>
      </w:r>
      <w:bookmarkStart w:id="142" w:name="_Toc210646446"/>
      <w:bookmarkStart w:id="143" w:name="_Toc210698425"/>
      <w:bookmarkEnd w:id="134"/>
      <w:bookmarkEnd w:id="135"/>
      <w:bookmarkEnd w:id="136"/>
      <w:bookmarkEnd w:id="137"/>
      <w:bookmarkEnd w:id="138"/>
      <w:bookmarkEnd w:id="139"/>
      <w:bookmarkEnd w:id="140"/>
      <w:bookmarkEnd w:id="141"/>
    </w:p>
    <w:p w14:paraId="3F2367FC" w14:textId="77777777" w:rsidR="0035086F" w:rsidRPr="0035086F" w:rsidRDefault="0035086F" w:rsidP="0035086F">
      <w:pPr>
        <w:sectPr w:rsidR="0035086F" w:rsidRPr="0035086F" w:rsidSect="005A601A">
          <w:headerReference w:type="first" r:id="rId49"/>
          <w:footerReference w:type="first" r:id="rId50"/>
          <w:type w:val="oddPage"/>
          <w:pgSz w:w="11907" w:h="16840" w:code="9"/>
          <w:pgMar w:top="2835" w:right="2098" w:bottom="2466" w:left="2098" w:header="1814" w:footer="1814" w:gutter="0"/>
          <w:cols w:space="720"/>
          <w:vAlign w:val="center"/>
          <w:titlePg/>
        </w:sectPr>
      </w:pPr>
    </w:p>
    <w:p w14:paraId="4C59047D" w14:textId="1D8406D2" w:rsidR="00F51DAC" w:rsidRDefault="009307CA" w:rsidP="00E95DE7">
      <w:pPr>
        <w:pStyle w:val="Heading1-NoTOC"/>
      </w:pPr>
      <w:r>
        <w:rPr>
          <w:lang w:val="en-AU"/>
        </w:rPr>
        <w:t>Department of Finance</w:t>
      </w:r>
      <w:bookmarkEnd w:id="142"/>
      <w:bookmarkEnd w:id="143"/>
    </w:p>
    <w:bookmarkStart w:id="144" w:name="_Toc23559338"/>
    <w:bookmarkStart w:id="145" w:name="_Toc23559372"/>
    <w:bookmarkStart w:id="146" w:name="_Toc23559663"/>
    <w:bookmarkStart w:id="147" w:name="_Toc23560126"/>
    <w:bookmarkStart w:id="148" w:name="_Toc23563421"/>
    <w:bookmarkStart w:id="149" w:name="_Toc77998675"/>
    <w:bookmarkStart w:id="150" w:name="_Toc436624136"/>
    <w:bookmarkStart w:id="151" w:name="_Toc436625437"/>
    <w:bookmarkStart w:id="152" w:name="_Toc449255757"/>
    <w:p w14:paraId="2EBF1046" w14:textId="2864A23D" w:rsidR="0065020B" w:rsidRDefault="00050FE6">
      <w:pPr>
        <w:pStyle w:val="TOC1"/>
        <w:rPr>
          <w:rFonts w:asciiTheme="minorHAnsi" w:eastAsiaTheme="minorEastAsia" w:hAnsiTheme="minorHAnsi" w:cstheme="minorBidi"/>
          <w:b w:val="0"/>
          <w:noProof/>
          <w:sz w:val="22"/>
          <w:szCs w:val="22"/>
          <w:lang w:eastAsia="zh-CN"/>
        </w:rPr>
      </w:pPr>
      <w:r>
        <w:fldChar w:fldCharType="begin"/>
      </w:r>
      <w:r>
        <w:instrText xml:space="preserve"> TOC \h \z \t "Heading 3,2,Heading 2 - TOC,1"</w:instrText>
      </w:r>
      <w:r w:rsidR="00B37A72">
        <w:instrText xml:space="preserve"> \b dof</w:instrText>
      </w:r>
      <w:r>
        <w:instrText xml:space="preserve"> </w:instrText>
      </w:r>
      <w:r>
        <w:fldChar w:fldCharType="separate"/>
      </w:r>
      <w:hyperlink w:anchor="_Toc94964291" w:history="1">
        <w:r w:rsidR="0065020B" w:rsidRPr="000E1273">
          <w:rPr>
            <w:rStyle w:val="Hyperlink"/>
            <w:noProof/>
          </w:rPr>
          <w:t>Section 1: Entity overview and resources</w:t>
        </w:r>
        <w:r w:rsidR="0065020B">
          <w:rPr>
            <w:noProof/>
            <w:webHidden/>
          </w:rPr>
          <w:tab/>
        </w:r>
        <w:r w:rsidR="0065020B">
          <w:rPr>
            <w:noProof/>
            <w:webHidden/>
          </w:rPr>
          <w:fldChar w:fldCharType="begin"/>
        </w:r>
        <w:r w:rsidR="0065020B">
          <w:rPr>
            <w:noProof/>
            <w:webHidden/>
          </w:rPr>
          <w:instrText xml:space="preserve"> PAGEREF _Toc94964291 \h </w:instrText>
        </w:r>
        <w:r w:rsidR="0065020B">
          <w:rPr>
            <w:noProof/>
            <w:webHidden/>
          </w:rPr>
        </w:r>
        <w:r w:rsidR="0065020B">
          <w:rPr>
            <w:noProof/>
            <w:webHidden/>
          </w:rPr>
          <w:fldChar w:fldCharType="separate"/>
        </w:r>
        <w:r w:rsidR="00BC7D00">
          <w:rPr>
            <w:noProof/>
            <w:webHidden/>
          </w:rPr>
          <w:t>11</w:t>
        </w:r>
        <w:r w:rsidR="0065020B">
          <w:rPr>
            <w:noProof/>
            <w:webHidden/>
          </w:rPr>
          <w:fldChar w:fldCharType="end"/>
        </w:r>
      </w:hyperlink>
    </w:p>
    <w:p w14:paraId="72E00C71" w14:textId="152D7741"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2" w:history="1">
        <w:r w:rsidR="0065020B" w:rsidRPr="000E1273">
          <w:rPr>
            <w:rStyle w:val="Hyperlink"/>
            <w:noProof/>
          </w:rPr>
          <w:t>1.1</w:t>
        </w:r>
        <w:r w:rsidR="0065020B">
          <w:rPr>
            <w:rFonts w:asciiTheme="minorHAnsi" w:eastAsiaTheme="minorEastAsia" w:hAnsiTheme="minorHAnsi" w:cstheme="minorBidi"/>
            <w:noProof/>
            <w:sz w:val="22"/>
            <w:szCs w:val="22"/>
            <w:lang w:eastAsia="zh-CN"/>
          </w:rPr>
          <w:tab/>
        </w:r>
        <w:r w:rsidR="0065020B" w:rsidRPr="000E1273">
          <w:rPr>
            <w:rStyle w:val="Hyperlink"/>
            <w:noProof/>
          </w:rPr>
          <w:t>Strategic direction statement</w:t>
        </w:r>
        <w:r w:rsidR="0065020B">
          <w:rPr>
            <w:noProof/>
            <w:webHidden/>
          </w:rPr>
          <w:tab/>
        </w:r>
        <w:r w:rsidR="0065020B">
          <w:rPr>
            <w:noProof/>
            <w:webHidden/>
          </w:rPr>
          <w:fldChar w:fldCharType="begin"/>
        </w:r>
        <w:r w:rsidR="0065020B">
          <w:rPr>
            <w:noProof/>
            <w:webHidden/>
          </w:rPr>
          <w:instrText xml:space="preserve"> PAGEREF _Toc94964292 \h </w:instrText>
        </w:r>
        <w:r w:rsidR="0065020B">
          <w:rPr>
            <w:noProof/>
            <w:webHidden/>
          </w:rPr>
        </w:r>
        <w:r w:rsidR="0065020B">
          <w:rPr>
            <w:noProof/>
            <w:webHidden/>
          </w:rPr>
          <w:fldChar w:fldCharType="separate"/>
        </w:r>
        <w:r w:rsidR="00BC7D00">
          <w:rPr>
            <w:noProof/>
            <w:webHidden/>
          </w:rPr>
          <w:t>11</w:t>
        </w:r>
        <w:r w:rsidR="0065020B">
          <w:rPr>
            <w:noProof/>
            <w:webHidden/>
          </w:rPr>
          <w:fldChar w:fldCharType="end"/>
        </w:r>
      </w:hyperlink>
    </w:p>
    <w:p w14:paraId="184A420A" w14:textId="43148E4F"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3" w:history="1">
        <w:r w:rsidR="0065020B" w:rsidRPr="000E1273">
          <w:rPr>
            <w:rStyle w:val="Hyperlink"/>
            <w:noProof/>
          </w:rPr>
          <w:t>1.2</w:t>
        </w:r>
        <w:r w:rsidR="0065020B">
          <w:rPr>
            <w:rFonts w:asciiTheme="minorHAnsi" w:eastAsiaTheme="minorEastAsia" w:hAnsiTheme="minorHAnsi" w:cstheme="minorBidi"/>
            <w:noProof/>
            <w:sz w:val="22"/>
            <w:szCs w:val="22"/>
            <w:lang w:eastAsia="zh-CN"/>
          </w:rPr>
          <w:tab/>
        </w:r>
        <w:r w:rsidR="0065020B" w:rsidRPr="000E1273">
          <w:rPr>
            <w:rStyle w:val="Hyperlink"/>
            <w:noProof/>
          </w:rPr>
          <w:t>Entity resource statement</w:t>
        </w:r>
        <w:r w:rsidR="0065020B">
          <w:rPr>
            <w:noProof/>
            <w:webHidden/>
          </w:rPr>
          <w:tab/>
        </w:r>
        <w:r w:rsidR="0065020B">
          <w:rPr>
            <w:noProof/>
            <w:webHidden/>
          </w:rPr>
          <w:fldChar w:fldCharType="begin"/>
        </w:r>
        <w:r w:rsidR="0065020B">
          <w:rPr>
            <w:noProof/>
            <w:webHidden/>
          </w:rPr>
          <w:instrText xml:space="preserve"> PAGEREF _Toc94964293 \h </w:instrText>
        </w:r>
        <w:r w:rsidR="0065020B">
          <w:rPr>
            <w:noProof/>
            <w:webHidden/>
          </w:rPr>
        </w:r>
        <w:r w:rsidR="0065020B">
          <w:rPr>
            <w:noProof/>
            <w:webHidden/>
          </w:rPr>
          <w:fldChar w:fldCharType="separate"/>
        </w:r>
        <w:r w:rsidR="00BC7D00">
          <w:rPr>
            <w:noProof/>
            <w:webHidden/>
          </w:rPr>
          <w:t>11</w:t>
        </w:r>
        <w:r w:rsidR="0065020B">
          <w:rPr>
            <w:noProof/>
            <w:webHidden/>
          </w:rPr>
          <w:fldChar w:fldCharType="end"/>
        </w:r>
      </w:hyperlink>
    </w:p>
    <w:p w14:paraId="73D43E30" w14:textId="68C27BD4"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4" w:history="1">
        <w:r w:rsidR="0065020B" w:rsidRPr="000E1273">
          <w:rPr>
            <w:rStyle w:val="Hyperlink"/>
            <w:noProof/>
          </w:rPr>
          <w:t>1.3</w:t>
        </w:r>
        <w:r w:rsidR="0065020B">
          <w:rPr>
            <w:rFonts w:asciiTheme="minorHAnsi" w:eastAsiaTheme="minorEastAsia" w:hAnsiTheme="minorHAnsi" w:cstheme="minorBidi"/>
            <w:noProof/>
            <w:sz w:val="22"/>
            <w:szCs w:val="22"/>
            <w:lang w:eastAsia="zh-CN"/>
          </w:rPr>
          <w:tab/>
        </w:r>
        <w:r w:rsidR="0065020B" w:rsidRPr="000E1273">
          <w:rPr>
            <w:rStyle w:val="Hyperlink"/>
            <w:noProof/>
          </w:rPr>
          <w:t>Entity measures</w:t>
        </w:r>
        <w:r w:rsidR="0065020B">
          <w:rPr>
            <w:noProof/>
            <w:webHidden/>
          </w:rPr>
          <w:tab/>
        </w:r>
        <w:r w:rsidR="0065020B">
          <w:rPr>
            <w:noProof/>
            <w:webHidden/>
          </w:rPr>
          <w:fldChar w:fldCharType="begin"/>
        </w:r>
        <w:r w:rsidR="0065020B">
          <w:rPr>
            <w:noProof/>
            <w:webHidden/>
          </w:rPr>
          <w:instrText xml:space="preserve"> PAGEREF _Toc94964294 \h </w:instrText>
        </w:r>
        <w:r w:rsidR="0065020B">
          <w:rPr>
            <w:noProof/>
            <w:webHidden/>
          </w:rPr>
        </w:r>
        <w:r w:rsidR="0065020B">
          <w:rPr>
            <w:noProof/>
            <w:webHidden/>
          </w:rPr>
          <w:fldChar w:fldCharType="separate"/>
        </w:r>
        <w:r w:rsidR="00BC7D00">
          <w:rPr>
            <w:noProof/>
            <w:webHidden/>
          </w:rPr>
          <w:t>15</w:t>
        </w:r>
        <w:r w:rsidR="0065020B">
          <w:rPr>
            <w:noProof/>
            <w:webHidden/>
          </w:rPr>
          <w:fldChar w:fldCharType="end"/>
        </w:r>
      </w:hyperlink>
    </w:p>
    <w:p w14:paraId="3062BF5C" w14:textId="34ABF87B"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5" w:history="1">
        <w:r w:rsidR="0065020B" w:rsidRPr="000E1273">
          <w:rPr>
            <w:rStyle w:val="Hyperlink"/>
            <w:noProof/>
          </w:rPr>
          <w:t>1.4</w:t>
        </w:r>
        <w:r w:rsidR="0065020B">
          <w:rPr>
            <w:rFonts w:asciiTheme="minorHAnsi" w:eastAsiaTheme="minorEastAsia" w:hAnsiTheme="minorHAnsi" w:cstheme="minorBidi"/>
            <w:noProof/>
            <w:sz w:val="22"/>
            <w:szCs w:val="22"/>
            <w:lang w:eastAsia="zh-CN"/>
          </w:rPr>
          <w:tab/>
        </w:r>
        <w:r w:rsidR="0065020B" w:rsidRPr="000E1273">
          <w:rPr>
            <w:rStyle w:val="Hyperlink"/>
            <w:noProof/>
          </w:rPr>
          <w:t>Additional estimates, resourcing and variations to outcomes</w:t>
        </w:r>
        <w:r w:rsidR="0065020B">
          <w:rPr>
            <w:noProof/>
            <w:webHidden/>
          </w:rPr>
          <w:tab/>
        </w:r>
        <w:r w:rsidR="0065020B">
          <w:rPr>
            <w:noProof/>
            <w:webHidden/>
          </w:rPr>
          <w:fldChar w:fldCharType="begin"/>
        </w:r>
        <w:r w:rsidR="0065020B">
          <w:rPr>
            <w:noProof/>
            <w:webHidden/>
          </w:rPr>
          <w:instrText xml:space="preserve"> PAGEREF _Toc94964295 \h </w:instrText>
        </w:r>
        <w:r w:rsidR="0065020B">
          <w:rPr>
            <w:noProof/>
            <w:webHidden/>
          </w:rPr>
        </w:r>
        <w:r w:rsidR="0065020B">
          <w:rPr>
            <w:noProof/>
            <w:webHidden/>
          </w:rPr>
          <w:fldChar w:fldCharType="separate"/>
        </w:r>
        <w:r w:rsidR="00BC7D00">
          <w:rPr>
            <w:noProof/>
            <w:webHidden/>
          </w:rPr>
          <w:t>17</w:t>
        </w:r>
        <w:r w:rsidR="0065020B">
          <w:rPr>
            <w:noProof/>
            <w:webHidden/>
          </w:rPr>
          <w:fldChar w:fldCharType="end"/>
        </w:r>
      </w:hyperlink>
    </w:p>
    <w:p w14:paraId="5753F314" w14:textId="7290EEC1"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6" w:history="1">
        <w:r w:rsidR="0065020B" w:rsidRPr="000E1273">
          <w:rPr>
            <w:rStyle w:val="Hyperlink"/>
            <w:noProof/>
          </w:rPr>
          <w:t>1.5</w:t>
        </w:r>
        <w:r w:rsidR="0065020B">
          <w:rPr>
            <w:rFonts w:asciiTheme="minorHAnsi" w:eastAsiaTheme="minorEastAsia" w:hAnsiTheme="minorHAnsi" w:cstheme="minorBidi"/>
            <w:noProof/>
            <w:sz w:val="22"/>
            <w:szCs w:val="22"/>
            <w:lang w:eastAsia="zh-CN"/>
          </w:rPr>
          <w:tab/>
        </w:r>
        <w:r w:rsidR="0065020B" w:rsidRPr="000E1273">
          <w:rPr>
            <w:rStyle w:val="Hyperlink"/>
            <w:noProof/>
          </w:rPr>
          <w:t>Breakdown of additional estimates by appropriation bill</w:t>
        </w:r>
        <w:r w:rsidR="0065020B">
          <w:rPr>
            <w:noProof/>
            <w:webHidden/>
          </w:rPr>
          <w:tab/>
        </w:r>
        <w:r w:rsidR="0065020B">
          <w:rPr>
            <w:noProof/>
            <w:webHidden/>
          </w:rPr>
          <w:fldChar w:fldCharType="begin"/>
        </w:r>
        <w:r w:rsidR="0065020B">
          <w:rPr>
            <w:noProof/>
            <w:webHidden/>
          </w:rPr>
          <w:instrText xml:space="preserve"> PAGEREF _Toc94964296 \h </w:instrText>
        </w:r>
        <w:r w:rsidR="0065020B">
          <w:rPr>
            <w:noProof/>
            <w:webHidden/>
          </w:rPr>
        </w:r>
        <w:r w:rsidR="0065020B">
          <w:rPr>
            <w:noProof/>
            <w:webHidden/>
          </w:rPr>
          <w:fldChar w:fldCharType="separate"/>
        </w:r>
        <w:r w:rsidR="00BC7D00">
          <w:rPr>
            <w:noProof/>
            <w:webHidden/>
          </w:rPr>
          <w:t>19</w:t>
        </w:r>
        <w:r w:rsidR="0065020B">
          <w:rPr>
            <w:noProof/>
            <w:webHidden/>
          </w:rPr>
          <w:fldChar w:fldCharType="end"/>
        </w:r>
      </w:hyperlink>
    </w:p>
    <w:p w14:paraId="4AA12B1E" w14:textId="37B1710A" w:rsidR="0065020B" w:rsidRDefault="003446FE">
      <w:pPr>
        <w:pStyle w:val="TOC1"/>
        <w:rPr>
          <w:rFonts w:asciiTheme="minorHAnsi" w:eastAsiaTheme="minorEastAsia" w:hAnsiTheme="minorHAnsi" w:cstheme="minorBidi"/>
          <w:b w:val="0"/>
          <w:noProof/>
          <w:sz w:val="22"/>
          <w:szCs w:val="22"/>
          <w:lang w:eastAsia="zh-CN"/>
        </w:rPr>
      </w:pPr>
      <w:hyperlink w:anchor="_Toc94964297" w:history="1">
        <w:r w:rsidR="0065020B" w:rsidRPr="000E1273">
          <w:rPr>
            <w:rStyle w:val="Hyperlink"/>
            <w:noProof/>
          </w:rPr>
          <w:t>Section 2: Revisions to outcomes and planned performance</w:t>
        </w:r>
        <w:r w:rsidR="0065020B">
          <w:rPr>
            <w:noProof/>
            <w:webHidden/>
          </w:rPr>
          <w:tab/>
        </w:r>
        <w:r w:rsidR="0065020B">
          <w:rPr>
            <w:noProof/>
            <w:webHidden/>
          </w:rPr>
          <w:fldChar w:fldCharType="begin"/>
        </w:r>
        <w:r w:rsidR="0065020B">
          <w:rPr>
            <w:noProof/>
            <w:webHidden/>
          </w:rPr>
          <w:instrText xml:space="preserve"> PAGEREF _Toc94964297 \h </w:instrText>
        </w:r>
        <w:r w:rsidR="0065020B">
          <w:rPr>
            <w:noProof/>
            <w:webHidden/>
          </w:rPr>
        </w:r>
        <w:r w:rsidR="0065020B">
          <w:rPr>
            <w:noProof/>
            <w:webHidden/>
          </w:rPr>
          <w:fldChar w:fldCharType="separate"/>
        </w:r>
        <w:r w:rsidR="00BC7D00">
          <w:rPr>
            <w:noProof/>
            <w:webHidden/>
          </w:rPr>
          <w:t>21</w:t>
        </w:r>
        <w:r w:rsidR="0065020B">
          <w:rPr>
            <w:noProof/>
            <w:webHidden/>
          </w:rPr>
          <w:fldChar w:fldCharType="end"/>
        </w:r>
      </w:hyperlink>
    </w:p>
    <w:p w14:paraId="24000A79" w14:textId="17FCBC25"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8" w:history="1">
        <w:r w:rsidR="0065020B" w:rsidRPr="000E1273">
          <w:rPr>
            <w:rStyle w:val="Hyperlink"/>
            <w:noProof/>
          </w:rPr>
          <w:t xml:space="preserve">2  </w:t>
        </w:r>
        <w:r w:rsidR="0065020B">
          <w:rPr>
            <w:rFonts w:asciiTheme="minorHAnsi" w:eastAsiaTheme="minorEastAsia" w:hAnsiTheme="minorHAnsi" w:cstheme="minorBidi"/>
            <w:noProof/>
            <w:sz w:val="22"/>
            <w:szCs w:val="22"/>
            <w:lang w:eastAsia="zh-CN"/>
          </w:rPr>
          <w:tab/>
        </w:r>
        <w:r w:rsidR="0065020B" w:rsidRPr="000E1273">
          <w:rPr>
            <w:rStyle w:val="Hyperlink"/>
            <w:noProof/>
          </w:rPr>
          <w:t>Changes to outcome and program structures</w:t>
        </w:r>
        <w:r w:rsidR="0065020B">
          <w:rPr>
            <w:noProof/>
            <w:webHidden/>
          </w:rPr>
          <w:tab/>
        </w:r>
        <w:r w:rsidR="0065020B">
          <w:rPr>
            <w:noProof/>
            <w:webHidden/>
          </w:rPr>
          <w:fldChar w:fldCharType="begin"/>
        </w:r>
        <w:r w:rsidR="0065020B">
          <w:rPr>
            <w:noProof/>
            <w:webHidden/>
          </w:rPr>
          <w:instrText xml:space="preserve"> PAGEREF _Toc94964298 \h </w:instrText>
        </w:r>
        <w:r w:rsidR="0065020B">
          <w:rPr>
            <w:noProof/>
            <w:webHidden/>
          </w:rPr>
        </w:r>
        <w:r w:rsidR="0065020B">
          <w:rPr>
            <w:noProof/>
            <w:webHidden/>
          </w:rPr>
          <w:fldChar w:fldCharType="separate"/>
        </w:r>
        <w:r w:rsidR="00BC7D00">
          <w:rPr>
            <w:noProof/>
            <w:webHidden/>
          </w:rPr>
          <w:t>21</w:t>
        </w:r>
        <w:r w:rsidR="0065020B">
          <w:rPr>
            <w:noProof/>
            <w:webHidden/>
          </w:rPr>
          <w:fldChar w:fldCharType="end"/>
        </w:r>
      </w:hyperlink>
    </w:p>
    <w:p w14:paraId="309E7F00" w14:textId="564E8A65"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299" w:history="1">
        <w:r w:rsidR="0065020B" w:rsidRPr="000E1273">
          <w:rPr>
            <w:rStyle w:val="Hyperlink"/>
            <w:noProof/>
          </w:rPr>
          <w:t>2.1</w:t>
        </w:r>
        <w:r w:rsidR="0065020B">
          <w:rPr>
            <w:rFonts w:asciiTheme="minorHAnsi" w:eastAsiaTheme="minorEastAsia" w:hAnsiTheme="minorHAnsi" w:cstheme="minorBidi"/>
            <w:noProof/>
            <w:sz w:val="22"/>
            <w:szCs w:val="22"/>
            <w:lang w:eastAsia="zh-CN"/>
          </w:rPr>
          <w:tab/>
        </w:r>
        <w:r w:rsidR="0065020B" w:rsidRPr="000E1273">
          <w:rPr>
            <w:rStyle w:val="Hyperlink"/>
            <w:noProof/>
          </w:rPr>
          <w:t>Budgeted expenses and performance for Outcome 1</w:t>
        </w:r>
        <w:r w:rsidR="0065020B">
          <w:rPr>
            <w:noProof/>
            <w:webHidden/>
          </w:rPr>
          <w:tab/>
        </w:r>
        <w:r w:rsidR="0065020B">
          <w:rPr>
            <w:noProof/>
            <w:webHidden/>
          </w:rPr>
          <w:fldChar w:fldCharType="begin"/>
        </w:r>
        <w:r w:rsidR="0065020B">
          <w:rPr>
            <w:noProof/>
            <w:webHidden/>
          </w:rPr>
          <w:instrText xml:space="preserve"> PAGEREF _Toc94964299 \h </w:instrText>
        </w:r>
        <w:r w:rsidR="0065020B">
          <w:rPr>
            <w:noProof/>
            <w:webHidden/>
          </w:rPr>
        </w:r>
        <w:r w:rsidR="0065020B">
          <w:rPr>
            <w:noProof/>
            <w:webHidden/>
          </w:rPr>
          <w:fldChar w:fldCharType="separate"/>
        </w:r>
        <w:r w:rsidR="00BC7D00">
          <w:rPr>
            <w:noProof/>
            <w:webHidden/>
          </w:rPr>
          <w:t>22</w:t>
        </w:r>
        <w:r w:rsidR="0065020B">
          <w:rPr>
            <w:noProof/>
            <w:webHidden/>
          </w:rPr>
          <w:fldChar w:fldCharType="end"/>
        </w:r>
      </w:hyperlink>
    </w:p>
    <w:p w14:paraId="4B7B01EF" w14:textId="53D81B34"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00" w:history="1">
        <w:r w:rsidR="0065020B" w:rsidRPr="000E1273">
          <w:rPr>
            <w:rStyle w:val="Hyperlink"/>
            <w:noProof/>
          </w:rPr>
          <w:t>2.2</w:t>
        </w:r>
        <w:r w:rsidR="0065020B">
          <w:rPr>
            <w:rFonts w:asciiTheme="minorHAnsi" w:eastAsiaTheme="minorEastAsia" w:hAnsiTheme="minorHAnsi" w:cstheme="minorBidi"/>
            <w:noProof/>
            <w:sz w:val="22"/>
            <w:szCs w:val="22"/>
            <w:lang w:eastAsia="zh-CN"/>
          </w:rPr>
          <w:tab/>
        </w:r>
        <w:r w:rsidR="0065020B" w:rsidRPr="000E1273">
          <w:rPr>
            <w:rStyle w:val="Hyperlink"/>
            <w:noProof/>
          </w:rPr>
          <w:t>Budgeted expenses and performance for Outcome 2</w:t>
        </w:r>
        <w:r w:rsidR="0065020B">
          <w:rPr>
            <w:noProof/>
            <w:webHidden/>
          </w:rPr>
          <w:tab/>
        </w:r>
        <w:r w:rsidR="0065020B">
          <w:rPr>
            <w:noProof/>
            <w:webHidden/>
          </w:rPr>
          <w:fldChar w:fldCharType="begin"/>
        </w:r>
        <w:r w:rsidR="0065020B">
          <w:rPr>
            <w:noProof/>
            <w:webHidden/>
          </w:rPr>
          <w:instrText xml:space="preserve"> PAGEREF _Toc94964300 \h </w:instrText>
        </w:r>
        <w:r w:rsidR="0065020B">
          <w:rPr>
            <w:noProof/>
            <w:webHidden/>
          </w:rPr>
        </w:r>
        <w:r w:rsidR="0065020B">
          <w:rPr>
            <w:noProof/>
            <w:webHidden/>
          </w:rPr>
          <w:fldChar w:fldCharType="separate"/>
        </w:r>
        <w:r w:rsidR="00BC7D00">
          <w:rPr>
            <w:noProof/>
            <w:webHidden/>
          </w:rPr>
          <w:t>24</w:t>
        </w:r>
        <w:r w:rsidR="0065020B">
          <w:rPr>
            <w:noProof/>
            <w:webHidden/>
          </w:rPr>
          <w:fldChar w:fldCharType="end"/>
        </w:r>
      </w:hyperlink>
    </w:p>
    <w:p w14:paraId="49060CFC" w14:textId="089C7319"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01" w:history="1">
        <w:r w:rsidR="0065020B" w:rsidRPr="000E1273">
          <w:rPr>
            <w:rStyle w:val="Hyperlink"/>
            <w:noProof/>
          </w:rPr>
          <w:t>2.3</w:t>
        </w:r>
        <w:r w:rsidR="0065020B">
          <w:rPr>
            <w:rFonts w:asciiTheme="minorHAnsi" w:eastAsiaTheme="minorEastAsia" w:hAnsiTheme="minorHAnsi" w:cstheme="minorBidi"/>
            <w:noProof/>
            <w:sz w:val="22"/>
            <w:szCs w:val="22"/>
            <w:lang w:eastAsia="zh-CN"/>
          </w:rPr>
          <w:tab/>
        </w:r>
        <w:r w:rsidR="0065020B" w:rsidRPr="000E1273">
          <w:rPr>
            <w:rStyle w:val="Hyperlink"/>
            <w:noProof/>
          </w:rPr>
          <w:t>Budgeted expenses and performance for Outcome 3</w:t>
        </w:r>
        <w:r w:rsidR="0065020B">
          <w:rPr>
            <w:noProof/>
            <w:webHidden/>
          </w:rPr>
          <w:tab/>
        </w:r>
        <w:r w:rsidR="0065020B">
          <w:rPr>
            <w:noProof/>
            <w:webHidden/>
          </w:rPr>
          <w:fldChar w:fldCharType="begin"/>
        </w:r>
        <w:r w:rsidR="0065020B">
          <w:rPr>
            <w:noProof/>
            <w:webHidden/>
          </w:rPr>
          <w:instrText xml:space="preserve"> PAGEREF _Toc94964301 \h </w:instrText>
        </w:r>
        <w:r w:rsidR="0065020B">
          <w:rPr>
            <w:noProof/>
            <w:webHidden/>
          </w:rPr>
        </w:r>
        <w:r w:rsidR="0065020B">
          <w:rPr>
            <w:noProof/>
            <w:webHidden/>
          </w:rPr>
          <w:fldChar w:fldCharType="separate"/>
        </w:r>
        <w:r w:rsidR="00BC7D00">
          <w:rPr>
            <w:noProof/>
            <w:webHidden/>
          </w:rPr>
          <w:t>35</w:t>
        </w:r>
        <w:r w:rsidR="0065020B">
          <w:rPr>
            <w:noProof/>
            <w:webHidden/>
          </w:rPr>
          <w:fldChar w:fldCharType="end"/>
        </w:r>
      </w:hyperlink>
    </w:p>
    <w:p w14:paraId="082CED40" w14:textId="743A784C" w:rsidR="0065020B" w:rsidRDefault="003446FE">
      <w:pPr>
        <w:pStyle w:val="TOC1"/>
        <w:rPr>
          <w:rFonts w:asciiTheme="minorHAnsi" w:eastAsiaTheme="minorEastAsia" w:hAnsiTheme="minorHAnsi" w:cstheme="minorBidi"/>
          <w:b w:val="0"/>
          <w:noProof/>
          <w:sz w:val="22"/>
          <w:szCs w:val="22"/>
          <w:lang w:eastAsia="zh-CN"/>
        </w:rPr>
      </w:pPr>
      <w:hyperlink w:anchor="_Toc94964302" w:history="1">
        <w:r w:rsidR="0065020B" w:rsidRPr="000E1273">
          <w:rPr>
            <w:rStyle w:val="Hyperlink"/>
            <w:noProof/>
          </w:rPr>
          <w:t>Section 3: Special account flows and budgeted financial statements</w:t>
        </w:r>
        <w:r w:rsidR="0065020B">
          <w:rPr>
            <w:noProof/>
            <w:webHidden/>
          </w:rPr>
          <w:tab/>
        </w:r>
        <w:r w:rsidR="0065020B">
          <w:rPr>
            <w:noProof/>
            <w:webHidden/>
          </w:rPr>
          <w:fldChar w:fldCharType="begin"/>
        </w:r>
        <w:r w:rsidR="0065020B">
          <w:rPr>
            <w:noProof/>
            <w:webHidden/>
          </w:rPr>
          <w:instrText xml:space="preserve"> PAGEREF _Toc94964302 \h </w:instrText>
        </w:r>
        <w:r w:rsidR="0065020B">
          <w:rPr>
            <w:noProof/>
            <w:webHidden/>
          </w:rPr>
        </w:r>
        <w:r w:rsidR="0065020B">
          <w:rPr>
            <w:noProof/>
            <w:webHidden/>
          </w:rPr>
          <w:fldChar w:fldCharType="separate"/>
        </w:r>
        <w:r w:rsidR="00BC7D00">
          <w:rPr>
            <w:noProof/>
            <w:webHidden/>
          </w:rPr>
          <w:t>38</w:t>
        </w:r>
        <w:r w:rsidR="0065020B">
          <w:rPr>
            <w:noProof/>
            <w:webHidden/>
          </w:rPr>
          <w:fldChar w:fldCharType="end"/>
        </w:r>
      </w:hyperlink>
    </w:p>
    <w:p w14:paraId="3E967196" w14:textId="03268FC0"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03" w:history="1">
        <w:r w:rsidR="0065020B" w:rsidRPr="000E1273">
          <w:rPr>
            <w:rStyle w:val="Hyperlink"/>
            <w:noProof/>
          </w:rPr>
          <w:t>3.1</w:t>
        </w:r>
        <w:r w:rsidR="0065020B">
          <w:rPr>
            <w:rFonts w:asciiTheme="minorHAnsi" w:eastAsiaTheme="minorEastAsia" w:hAnsiTheme="minorHAnsi" w:cstheme="minorBidi"/>
            <w:noProof/>
            <w:sz w:val="22"/>
            <w:szCs w:val="22"/>
            <w:lang w:eastAsia="zh-CN"/>
          </w:rPr>
          <w:tab/>
        </w:r>
        <w:r w:rsidR="0065020B" w:rsidRPr="000E1273">
          <w:rPr>
            <w:rStyle w:val="Hyperlink"/>
            <w:noProof/>
          </w:rPr>
          <w:t>Special account flows</w:t>
        </w:r>
        <w:r w:rsidR="0065020B">
          <w:rPr>
            <w:noProof/>
            <w:webHidden/>
          </w:rPr>
          <w:tab/>
        </w:r>
        <w:r w:rsidR="0065020B">
          <w:rPr>
            <w:noProof/>
            <w:webHidden/>
          </w:rPr>
          <w:fldChar w:fldCharType="begin"/>
        </w:r>
        <w:r w:rsidR="0065020B">
          <w:rPr>
            <w:noProof/>
            <w:webHidden/>
          </w:rPr>
          <w:instrText xml:space="preserve"> PAGEREF _Toc94964303 \h </w:instrText>
        </w:r>
        <w:r w:rsidR="0065020B">
          <w:rPr>
            <w:noProof/>
            <w:webHidden/>
          </w:rPr>
        </w:r>
        <w:r w:rsidR="0065020B">
          <w:rPr>
            <w:noProof/>
            <w:webHidden/>
          </w:rPr>
          <w:fldChar w:fldCharType="separate"/>
        </w:r>
        <w:r w:rsidR="00BC7D00">
          <w:rPr>
            <w:noProof/>
            <w:webHidden/>
          </w:rPr>
          <w:t>38</w:t>
        </w:r>
        <w:r w:rsidR="0065020B">
          <w:rPr>
            <w:noProof/>
            <w:webHidden/>
          </w:rPr>
          <w:fldChar w:fldCharType="end"/>
        </w:r>
      </w:hyperlink>
    </w:p>
    <w:p w14:paraId="2C907052" w14:textId="40AE4FFE"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04" w:history="1">
        <w:r w:rsidR="0065020B" w:rsidRPr="000E1273">
          <w:rPr>
            <w:rStyle w:val="Hyperlink"/>
            <w:noProof/>
          </w:rPr>
          <w:t>3.2</w:t>
        </w:r>
        <w:r w:rsidR="0065020B">
          <w:rPr>
            <w:rFonts w:asciiTheme="minorHAnsi" w:eastAsiaTheme="minorEastAsia" w:hAnsiTheme="minorHAnsi" w:cstheme="minorBidi"/>
            <w:noProof/>
            <w:sz w:val="22"/>
            <w:szCs w:val="22"/>
            <w:lang w:eastAsia="zh-CN"/>
          </w:rPr>
          <w:tab/>
        </w:r>
        <w:r w:rsidR="0065020B" w:rsidRPr="000E1273">
          <w:rPr>
            <w:rStyle w:val="Hyperlink"/>
            <w:noProof/>
          </w:rPr>
          <w:t>Budgeted financial statements</w:t>
        </w:r>
        <w:r w:rsidR="0065020B">
          <w:rPr>
            <w:noProof/>
            <w:webHidden/>
          </w:rPr>
          <w:tab/>
        </w:r>
        <w:r w:rsidR="0065020B">
          <w:rPr>
            <w:noProof/>
            <w:webHidden/>
          </w:rPr>
          <w:fldChar w:fldCharType="begin"/>
        </w:r>
        <w:r w:rsidR="0065020B">
          <w:rPr>
            <w:noProof/>
            <w:webHidden/>
          </w:rPr>
          <w:instrText xml:space="preserve"> PAGEREF _Toc94964304 \h </w:instrText>
        </w:r>
        <w:r w:rsidR="0065020B">
          <w:rPr>
            <w:noProof/>
            <w:webHidden/>
          </w:rPr>
        </w:r>
        <w:r w:rsidR="0065020B">
          <w:rPr>
            <w:noProof/>
            <w:webHidden/>
          </w:rPr>
          <w:fldChar w:fldCharType="separate"/>
        </w:r>
        <w:r w:rsidR="00BC7D00">
          <w:rPr>
            <w:noProof/>
            <w:webHidden/>
          </w:rPr>
          <w:t>40</w:t>
        </w:r>
        <w:r w:rsidR="0065020B">
          <w:rPr>
            <w:noProof/>
            <w:webHidden/>
          </w:rPr>
          <w:fldChar w:fldCharType="end"/>
        </w:r>
      </w:hyperlink>
    </w:p>
    <w:p w14:paraId="2D405B0B" w14:textId="534F92C9" w:rsidR="00050FE6" w:rsidRDefault="00050FE6" w:rsidP="0035086F">
      <w:r>
        <w:fldChar w:fldCharType="end"/>
      </w:r>
    </w:p>
    <w:p w14:paraId="18F19249" w14:textId="77777777" w:rsidR="006F7895" w:rsidRPr="0035086F" w:rsidRDefault="006F7895" w:rsidP="0035086F"/>
    <w:p w14:paraId="0685B378" w14:textId="77777777" w:rsidR="0035086F" w:rsidRPr="0035086F" w:rsidRDefault="0035086F" w:rsidP="0035086F"/>
    <w:p w14:paraId="5242B7DE" w14:textId="77777777" w:rsidR="0035086F" w:rsidRPr="0035086F" w:rsidRDefault="0035086F" w:rsidP="0035086F">
      <w:pPr>
        <w:sectPr w:rsidR="0035086F" w:rsidRPr="0035086F" w:rsidSect="005A601A">
          <w:headerReference w:type="first" r:id="rId51"/>
          <w:footerReference w:type="first" r:id="rId52"/>
          <w:type w:val="oddPage"/>
          <w:pgSz w:w="11907" w:h="16840" w:code="9"/>
          <w:pgMar w:top="2835" w:right="2098" w:bottom="2466" w:left="2098" w:header="1814" w:footer="1814" w:gutter="0"/>
          <w:cols w:space="720"/>
          <w:titlePg/>
        </w:sectPr>
      </w:pPr>
    </w:p>
    <w:p w14:paraId="64949F1B" w14:textId="3D677A65" w:rsidR="00F51DAC" w:rsidRDefault="005F0A8B" w:rsidP="00E95DE7">
      <w:pPr>
        <w:pStyle w:val="Heading1-LVL2"/>
      </w:pPr>
      <w:bookmarkStart w:id="153" w:name="_Toc210646447"/>
      <w:bookmarkStart w:id="154" w:name="_Toc210698426"/>
      <w:bookmarkStart w:id="155" w:name="_Toc94513745"/>
      <w:bookmarkStart w:id="156" w:name="_Toc94515087"/>
      <w:bookmarkStart w:id="157" w:name="_Toc94964335"/>
      <w:bookmarkStart w:id="158" w:name="OLE_LINK12"/>
      <w:bookmarkStart w:id="159" w:name="OLE_LINK13"/>
      <w:bookmarkEnd w:id="144"/>
      <w:bookmarkEnd w:id="145"/>
      <w:bookmarkEnd w:id="146"/>
      <w:bookmarkEnd w:id="147"/>
      <w:bookmarkEnd w:id="148"/>
      <w:bookmarkEnd w:id="149"/>
      <w:r>
        <w:rPr>
          <w:lang w:val="en-AU"/>
        </w:rPr>
        <w:t>Department of Finance</w:t>
      </w:r>
      <w:bookmarkEnd w:id="153"/>
      <w:bookmarkEnd w:id="154"/>
      <w:bookmarkEnd w:id="155"/>
      <w:bookmarkEnd w:id="156"/>
      <w:bookmarkEnd w:id="157"/>
    </w:p>
    <w:p w14:paraId="34A8B862" w14:textId="77777777" w:rsidR="0090206F" w:rsidRPr="00F045E6" w:rsidRDefault="0090206F" w:rsidP="00E41681">
      <w:pPr>
        <w:pStyle w:val="Heading2-TOC"/>
      </w:pPr>
      <w:bookmarkStart w:id="160" w:name="_Toc94104072"/>
      <w:bookmarkStart w:id="161" w:name="_Toc94104329"/>
      <w:bookmarkStart w:id="162" w:name="_Toc94513746"/>
      <w:bookmarkStart w:id="163" w:name="_Toc94515088"/>
      <w:bookmarkStart w:id="164" w:name="_Toc94964291"/>
      <w:bookmarkStart w:id="165" w:name="_Toc490972399"/>
      <w:bookmarkStart w:id="166" w:name="_Toc491014616"/>
      <w:bookmarkStart w:id="167" w:name="_Toc491014758"/>
      <w:bookmarkStart w:id="168" w:name="_Toc491014938"/>
      <w:bookmarkStart w:id="169" w:name="_Toc491015085"/>
      <w:bookmarkStart w:id="170" w:name="_Toc491029232"/>
      <w:bookmarkStart w:id="171" w:name="_Toc491030321"/>
      <w:bookmarkStart w:id="172" w:name="_Toc491030781"/>
      <w:bookmarkStart w:id="173" w:name="_Toc491031344"/>
      <w:bookmarkStart w:id="174" w:name="_Toc491031931"/>
      <w:bookmarkStart w:id="175" w:name="_Toc491032101"/>
      <w:bookmarkStart w:id="176" w:name="_Toc491032212"/>
      <w:bookmarkStart w:id="177" w:name="_Toc491032319"/>
      <w:bookmarkStart w:id="178" w:name="_Toc491771706"/>
      <w:bookmarkStart w:id="179" w:name="_Toc491773281"/>
      <w:bookmarkStart w:id="180" w:name="_Toc23559340"/>
      <w:bookmarkStart w:id="181" w:name="_Toc23559374"/>
      <w:bookmarkStart w:id="182" w:name="_Toc23559665"/>
      <w:bookmarkStart w:id="183" w:name="_Toc23560128"/>
      <w:bookmarkStart w:id="184" w:name="_Toc23563423"/>
      <w:bookmarkStart w:id="185" w:name="_Toc77998677"/>
      <w:bookmarkStart w:id="186" w:name="_Toc79399716"/>
      <w:bookmarkStart w:id="187" w:name="_Toc112211956"/>
      <w:bookmarkStart w:id="188" w:name="_Toc112212050"/>
      <w:bookmarkStart w:id="189" w:name="_Toc112137868"/>
      <w:bookmarkStart w:id="190" w:name="_Toc112137890"/>
      <w:bookmarkStart w:id="191" w:name="_Toc210646448"/>
      <w:bookmarkStart w:id="192" w:name="_Toc210698427"/>
      <w:bookmarkStart w:id="193" w:name="_Toc210703208"/>
      <w:bookmarkStart w:id="194" w:name="_Toc436624138"/>
      <w:bookmarkStart w:id="195" w:name="_Toc436625439"/>
      <w:bookmarkStart w:id="196" w:name="_Toc449255759"/>
      <w:bookmarkStart w:id="197" w:name="_Toc490972400"/>
      <w:bookmarkStart w:id="198" w:name="_Toc491014617"/>
      <w:bookmarkStart w:id="199" w:name="_Toc491014759"/>
      <w:bookmarkStart w:id="200" w:name="_Toc491014939"/>
      <w:bookmarkStart w:id="201" w:name="_Toc491015086"/>
      <w:bookmarkStart w:id="202" w:name="_Toc491029233"/>
      <w:bookmarkStart w:id="203" w:name="_Toc491030322"/>
      <w:bookmarkStart w:id="204" w:name="_Toc491030782"/>
      <w:bookmarkStart w:id="205" w:name="_Toc491031345"/>
      <w:bookmarkStart w:id="206" w:name="_Toc491031932"/>
      <w:bookmarkStart w:id="207" w:name="_Toc491032102"/>
      <w:bookmarkStart w:id="208" w:name="_Toc491032213"/>
      <w:bookmarkStart w:id="209" w:name="_Toc491032320"/>
      <w:bookmarkStart w:id="210" w:name="_Toc491771707"/>
      <w:bookmarkStart w:id="211" w:name="_Toc491773282"/>
      <w:bookmarkStart w:id="212" w:name="_Toc23559341"/>
      <w:bookmarkStart w:id="213" w:name="_Toc23559375"/>
      <w:bookmarkStart w:id="214" w:name="_Toc23559666"/>
      <w:bookmarkStart w:id="215" w:name="_Toc23560129"/>
      <w:bookmarkStart w:id="216" w:name="_Toc23563424"/>
      <w:bookmarkStart w:id="217" w:name="_Toc77998678"/>
      <w:bookmarkStart w:id="218" w:name="_Toc79406107"/>
      <w:bookmarkStart w:id="219" w:name="_Toc79467809"/>
      <w:bookmarkStart w:id="220" w:name="_Toc112211957"/>
      <w:bookmarkStart w:id="221" w:name="_Toc112212051"/>
      <w:bookmarkStart w:id="222" w:name="_Toc112137869"/>
      <w:bookmarkStart w:id="223" w:name="_Toc112137891"/>
      <w:bookmarkStart w:id="224" w:name="dof"/>
      <w:bookmarkEnd w:id="150"/>
      <w:bookmarkEnd w:id="151"/>
      <w:bookmarkEnd w:id="152"/>
      <w:r w:rsidRPr="00F045E6">
        <w:t xml:space="preserve">Section 1: </w:t>
      </w:r>
      <w:r w:rsidR="00726A60" w:rsidRPr="00F045E6">
        <w:t>Entity</w:t>
      </w:r>
      <w:r w:rsidRPr="00F045E6">
        <w:t xml:space="preserve"> </w:t>
      </w:r>
      <w:r w:rsidR="002322E9" w:rsidRPr="00F045E6">
        <w:t>overview and resources</w:t>
      </w:r>
      <w:bookmarkEnd w:id="160"/>
      <w:bookmarkEnd w:id="161"/>
      <w:bookmarkEnd w:id="162"/>
      <w:bookmarkEnd w:id="163"/>
      <w:bookmarkEnd w:id="164"/>
    </w:p>
    <w:p w14:paraId="3A606240" w14:textId="77777777" w:rsidR="00F51DAC" w:rsidRPr="002322E9" w:rsidRDefault="00F51DAC" w:rsidP="00F51DAC">
      <w:pPr>
        <w:pStyle w:val="Heading3"/>
        <w:rPr>
          <w:lang w:val="en-AU"/>
        </w:rPr>
      </w:pPr>
      <w:bookmarkStart w:id="225" w:name="_Toc210703209"/>
      <w:bookmarkStart w:id="226" w:name="_Toc531094583"/>
      <w:bookmarkStart w:id="227" w:name="_Toc531095062"/>
      <w:bookmarkStart w:id="228" w:name="_Toc94104073"/>
      <w:bookmarkStart w:id="229" w:name="_Toc94104330"/>
      <w:bookmarkStart w:id="230" w:name="_Toc94513747"/>
      <w:bookmarkStart w:id="231" w:name="_Toc94515089"/>
      <w:bookmarkStart w:id="232" w:name="_Toc9496429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1.1</w:t>
      </w:r>
      <w:r>
        <w:tab/>
      </w:r>
      <w:bookmarkStart w:id="233" w:name="_Toc210646449"/>
      <w:bookmarkStart w:id="234" w:name="_Toc21069842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4928FF">
        <w:t xml:space="preserve">Strategic </w:t>
      </w:r>
      <w:r w:rsidR="002322E9" w:rsidRPr="004928FF">
        <w:t>direction</w:t>
      </w:r>
      <w:bookmarkEnd w:id="225"/>
      <w:bookmarkEnd w:id="233"/>
      <w:bookmarkEnd w:id="234"/>
      <w:r w:rsidR="002322E9">
        <w:rPr>
          <w:lang w:val="en-AU"/>
        </w:rPr>
        <w:t xml:space="preserve"> statement</w:t>
      </w:r>
      <w:bookmarkEnd w:id="226"/>
      <w:bookmarkEnd w:id="227"/>
      <w:bookmarkEnd w:id="228"/>
      <w:bookmarkEnd w:id="229"/>
      <w:bookmarkEnd w:id="230"/>
      <w:bookmarkEnd w:id="231"/>
      <w:bookmarkEnd w:id="232"/>
    </w:p>
    <w:p w14:paraId="556E05D0" w14:textId="449CF6D2" w:rsidR="004E390C" w:rsidRPr="003313EE" w:rsidRDefault="004E390C" w:rsidP="004E390C">
      <w:pPr>
        <w:autoSpaceDE w:val="0"/>
        <w:autoSpaceDN w:val="0"/>
        <w:adjustRightInd w:val="0"/>
        <w:spacing w:after="0" w:line="240" w:lineRule="auto"/>
        <w:rPr>
          <w:highlight w:val="yellow"/>
        </w:rPr>
      </w:pPr>
      <w:bookmarkStart w:id="235" w:name="_Toc210703210"/>
      <w:bookmarkStart w:id="236" w:name="_Toc436624139"/>
      <w:bookmarkStart w:id="237" w:name="_Toc436625440"/>
      <w:bookmarkStart w:id="238" w:name="_Toc449255760"/>
      <w:bookmarkStart w:id="239" w:name="_Toc531094584"/>
      <w:bookmarkStart w:id="240" w:name="_Toc531095063"/>
      <w:bookmarkEnd w:id="158"/>
      <w:bookmarkEnd w:id="159"/>
      <w:r w:rsidRPr="00624741">
        <w:t xml:space="preserve">As part of </w:t>
      </w:r>
      <w:r w:rsidR="004B4A43">
        <w:t xml:space="preserve">and following </w:t>
      </w:r>
      <w:r w:rsidRPr="00624741">
        <w:t>the 2021-22 Mid-Year Economic and Fiscal Outlook, the Government announced a number of government decisions with impacts for the Department of Finance</w:t>
      </w:r>
      <w:r>
        <w:t xml:space="preserve"> (Finance)</w:t>
      </w:r>
      <w:r w:rsidRPr="00624741">
        <w:t>.</w:t>
      </w:r>
      <w:r>
        <w:t xml:space="preserve"> </w:t>
      </w:r>
    </w:p>
    <w:p w14:paraId="78E1DC65" w14:textId="77777777" w:rsidR="004E390C" w:rsidRPr="00C85D90" w:rsidRDefault="004E390C" w:rsidP="004E390C">
      <w:pPr>
        <w:pStyle w:val="TableHeading"/>
        <w:spacing w:after="120"/>
        <w:rPr>
          <w:lang w:val="en-AU"/>
        </w:rPr>
      </w:pPr>
      <w:r w:rsidRPr="00C85D90">
        <w:rPr>
          <w:lang w:val="en-AU"/>
        </w:rPr>
        <w:t xml:space="preserve">COVID-19 Response Package – Centres for National Resilience </w:t>
      </w:r>
    </w:p>
    <w:p w14:paraId="0BD0F4BF" w14:textId="77777777" w:rsidR="004E390C" w:rsidRPr="00C85D90" w:rsidRDefault="004E390C" w:rsidP="004E390C">
      <w:pPr>
        <w:pStyle w:val="TableGraphic"/>
        <w:spacing w:after="120"/>
        <w:rPr>
          <w:i w:val="0"/>
          <w:color w:val="auto"/>
        </w:rPr>
      </w:pPr>
      <w:r w:rsidRPr="00C85D90">
        <w:rPr>
          <w:i w:val="0"/>
          <w:color w:val="auto"/>
        </w:rPr>
        <w:t xml:space="preserve">The Government will provide funding in 2021-22 to build Centres for National Resilience in Queensland, Victoria and Western Australia. The Centres will deliver additional quarantine capacity to respond to COVID-19 and enhance Australia’s ability to respond to future disasters, health, or humanitarian emergencies. </w:t>
      </w:r>
    </w:p>
    <w:p w14:paraId="6A4A0625" w14:textId="77777777" w:rsidR="004E390C" w:rsidRPr="00C85D90" w:rsidRDefault="004E390C" w:rsidP="004E390C">
      <w:pPr>
        <w:pStyle w:val="TableGraphic"/>
        <w:spacing w:after="120"/>
        <w:rPr>
          <w:i w:val="0"/>
          <w:color w:val="auto"/>
        </w:rPr>
      </w:pPr>
      <w:r w:rsidRPr="00C85D90">
        <w:rPr>
          <w:i w:val="0"/>
          <w:color w:val="auto"/>
        </w:rPr>
        <w:t>The expected total cost of this measure is not for publication (</w:t>
      </w:r>
      <w:proofErr w:type="spellStart"/>
      <w:r w:rsidRPr="00C85D90">
        <w:rPr>
          <w:i w:val="0"/>
          <w:color w:val="auto"/>
        </w:rPr>
        <w:t>nfp</w:t>
      </w:r>
      <w:proofErr w:type="spellEnd"/>
      <w:r w:rsidRPr="00C85D90">
        <w:rPr>
          <w:i w:val="0"/>
          <w:color w:val="auto"/>
        </w:rPr>
        <w:t xml:space="preserve">) due to commercial sensitivities during the procurement stages. Advances to the Finance Minister (AFMs) are being issued monthly, from November 2021 until Additional Estimates Bills are available, providing funding for liabilities payable to contractors in preceding periods. </w:t>
      </w:r>
    </w:p>
    <w:p w14:paraId="34DAB393" w14:textId="77777777" w:rsidR="004E390C" w:rsidRPr="00C85D90" w:rsidRDefault="004E390C" w:rsidP="004E390C">
      <w:pPr>
        <w:pStyle w:val="TableHeading"/>
        <w:spacing w:after="120"/>
        <w:rPr>
          <w:lang w:val="en-AU"/>
        </w:rPr>
      </w:pPr>
      <w:r w:rsidRPr="00C85D90">
        <w:rPr>
          <w:lang w:val="en-AU"/>
        </w:rPr>
        <w:t>Department of Finance – additional resourcing</w:t>
      </w:r>
    </w:p>
    <w:p w14:paraId="4527EB17" w14:textId="0158DE89" w:rsidR="004E390C" w:rsidRPr="00C85D90" w:rsidRDefault="004E390C" w:rsidP="004E390C">
      <w:pPr>
        <w:spacing w:after="120"/>
      </w:pPr>
      <w:r w:rsidRPr="00C85D90">
        <w:t>In line with the Government’s policy for Commonwealth entities to migrate their IT technology and services to a cloud environment, th</w:t>
      </w:r>
      <w:r w:rsidR="00E86791">
        <w:t>e Government will provide $10.2 </w:t>
      </w:r>
      <w:r w:rsidRPr="00C85D90">
        <w:t>million over four years from 2021-22 (and $0.8 million per year ongoing). This will support the migration of the Central Budget Management System to a Protected cloud based environment and enable other Commonwealth agencies to use GovLINK from their cloud tenancy environment.</w:t>
      </w:r>
      <w:r w:rsidRPr="00C85D90" w:rsidDel="00FC34EB">
        <w:t xml:space="preserve"> </w:t>
      </w:r>
    </w:p>
    <w:p w14:paraId="27729F48" w14:textId="123F28B3" w:rsidR="004E390C" w:rsidRPr="00C85D90" w:rsidRDefault="004E390C" w:rsidP="004E390C">
      <w:pPr>
        <w:spacing w:after="120"/>
      </w:pPr>
      <w:r w:rsidRPr="00C85D90">
        <w:t xml:space="preserve">No changes have occurred that impact on Finance’s Strategic Direction since the </w:t>
      </w:r>
      <w:r w:rsidR="007B316E">
        <w:t>issuing</w:t>
      </w:r>
      <w:r w:rsidR="007B316E" w:rsidRPr="00C85D90">
        <w:t xml:space="preserve"> </w:t>
      </w:r>
      <w:r w:rsidRPr="00C85D90">
        <w:t>of the 2021-22 Portfolio Budget Statements. A full outline of Finance’s Strategic Direction can be found in the 2021-22 Portfolio Budget Statements.</w:t>
      </w:r>
    </w:p>
    <w:p w14:paraId="619173B5" w14:textId="77777777" w:rsidR="00F51DAC" w:rsidRPr="004928FF" w:rsidRDefault="00F51DAC" w:rsidP="00F51DAC">
      <w:pPr>
        <w:pStyle w:val="Heading3"/>
      </w:pPr>
      <w:bookmarkStart w:id="241" w:name="_Toc94104074"/>
      <w:bookmarkStart w:id="242" w:name="_Toc94104331"/>
      <w:bookmarkStart w:id="243" w:name="_Toc94513748"/>
      <w:bookmarkStart w:id="244" w:name="_Toc94515090"/>
      <w:bookmarkStart w:id="245" w:name="_Toc94964293"/>
      <w:r>
        <w:t>1.2</w:t>
      </w:r>
      <w:bookmarkEnd w:id="235"/>
      <w:r>
        <w:tab/>
      </w:r>
      <w:bookmarkStart w:id="246" w:name="_Toc490972403"/>
      <w:bookmarkStart w:id="247" w:name="_Toc491014620"/>
      <w:bookmarkStart w:id="248" w:name="_Toc491014762"/>
      <w:bookmarkStart w:id="249" w:name="_Toc491014942"/>
      <w:bookmarkStart w:id="250" w:name="_Toc491015089"/>
      <w:bookmarkStart w:id="251" w:name="_Toc491032105"/>
      <w:bookmarkEnd w:id="236"/>
      <w:bookmarkEnd w:id="237"/>
      <w:bookmarkEnd w:id="238"/>
      <w:r w:rsidR="00726A60">
        <w:t>Entity</w:t>
      </w:r>
      <w:r>
        <w:t xml:space="preserve"> </w:t>
      </w:r>
      <w:r w:rsidR="002322E9">
        <w:t>resource statement</w:t>
      </w:r>
      <w:bookmarkEnd w:id="239"/>
      <w:bookmarkEnd w:id="240"/>
      <w:bookmarkEnd w:id="241"/>
      <w:bookmarkEnd w:id="242"/>
      <w:bookmarkEnd w:id="243"/>
      <w:bookmarkEnd w:id="244"/>
      <w:bookmarkEnd w:id="245"/>
    </w:p>
    <w:p w14:paraId="2410E10A" w14:textId="4C323337" w:rsidR="00F51DAC" w:rsidRPr="00557CCF" w:rsidRDefault="004E390C" w:rsidP="00F51DAC">
      <w:r w:rsidRPr="00613EE4">
        <w:t>The Entity Resource Statement details the resourcing for Finance at Additional Estimates. Table 1.1 outlines the total resourcing available from all sources for the 2021</w:t>
      </w:r>
      <w:r w:rsidRPr="00613EE4">
        <w:noBreakHyphen/>
        <w:t>22 Budget year, including variations through Appropriation Bills No. 3 and No. 4</w:t>
      </w:r>
      <w:r w:rsidRPr="00613EE4">
        <w:rPr>
          <w:i/>
        </w:rPr>
        <w:t>,</w:t>
      </w:r>
      <w:r w:rsidRPr="00613EE4">
        <w:t xml:space="preserve"> Special Appropriations and Special Accounts.</w:t>
      </w:r>
    </w:p>
    <w:p w14:paraId="369600E5" w14:textId="454A1142" w:rsidR="0073762B" w:rsidRDefault="00F51DAC" w:rsidP="006A4182">
      <w:pPr>
        <w:pStyle w:val="TableHeading"/>
        <w:rPr>
          <w:lang w:val="en-AU"/>
        </w:rPr>
      </w:pPr>
      <w:r>
        <w:br w:type="page"/>
      </w:r>
      <w:bookmarkStart w:id="252" w:name="OLE_LINK9"/>
      <w:r w:rsidRPr="00564C0F">
        <w:t xml:space="preserve">Table 1.1: </w:t>
      </w:r>
      <w:bookmarkEnd w:id="252"/>
      <w:r w:rsidR="004E390C" w:rsidRPr="00DF23D6">
        <w:rPr>
          <w:lang w:val="en-AU"/>
        </w:rPr>
        <w:t>Department of Finance</w:t>
      </w:r>
      <w:r w:rsidR="004E390C" w:rsidRPr="00DF23D6">
        <w:t xml:space="preserve"> resource statement — Additional Estimates for </w:t>
      </w:r>
      <w:r w:rsidR="004E390C" w:rsidRPr="00DF23D6">
        <w:br/>
      </w:r>
      <w:r w:rsidR="004E390C" w:rsidRPr="00DF23D6">
        <w:rPr>
          <w:lang w:val="en-AU"/>
        </w:rPr>
        <w:t>2021-22</w:t>
      </w:r>
      <w:r w:rsidR="004E390C" w:rsidRPr="00DF23D6">
        <w:t xml:space="preserve"> as at February </w:t>
      </w:r>
      <w:r w:rsidR="004E390C" w:rsidRPr="00DF23D6">
        <w:rPr>
          <w:lang w:val="en-AU"/>
        </w:rPr>
        <w:t>2022</w:t>
      </w:r>
    </w:p>
    <w:p w14:paraId="1CD964BB" w14:textId="631088DE" w:rsidR="00631A16" w:rsidRDefault="001F2261" w:rsidP="0061218B">
      <w:pPr>
        <w:pStyle w:val="ChartandTableFootnoteAlpha"/>
        <w:numPr>
          <w:ilvl w:val="0"/>
          <w:numId w:val="0"/>
        </w:numPr>
        <w:ind w:left="397" w:hanging="397"/>
      </w:pPr>
      <w:r w:rsidRPr="001F2261">
        <w:rPr>
          <w:noProof/>
        </w:rPr>
        <w:drawing>
          <wp:inline distT="0" distB="0" distL="0" distR="0" wp14:anchorId="09BB7B7F" wp14:editId="6680C283">
            <wp:extent cx="4896485" cy="612534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96485" cy="6125342"/>
                    </a:xfrm>
                    <a:prstGeom prst="rect">
                      <a:avLst/>
                    </a:prstGeom>
                    <a:noFill/>
                    <a:ln>
                      <a:noFill/>
                    </a:ln>
                  </pic:spPr>
                </pic:pic>
              </a:graphicData>
            </a:graphic>
          </wp:inline>
        </w:drawing>
      </w:r>
    </w:p>
    <w:p w14:paraId="50DEE5F6" w14:textId="12E957C9" w:rsidR="004E390C" w:rsidRPr="00321EC0" w:rsidRDefault="004E390C" w:rsidP="0061218B">
      <w:pPr>
        <w:pStyle w:val="ChartandTableFootnoteAlpha"/>
        <w:numPr>
          <w:ilvl w:val="0"/>
          <w:numId w:val="0"/>
        </w:numPr>
        <w:ind w:left="397" w:hanging="397"/>
      </w:pPr>
      <w:r w:rsidRPr="00082FED">
        <w:t>Table continues on next page</w:t>
      </w:r>
    </w:p>
    <w:p w14:paraId="02950C37" w14:textId="4112B286" w:rsidR="00F045E6" w:rsidRPr="00F045E6" w:rsidRDefault="00F045E6" w:rsidP="00F045E6"/>
    <w:p w14:paraId="6E37C697" w14:textId="2A29B21A" w:rsidR="004E390C" w:rsidRDefault="00F51DAC" w:rsidP="004E390C">
      <w:pPr>
        <w:pStyle w:val="TableHeading"/>
        <w:rPr>
          <w:lang w:val="en-AU"/>
        </w:rPr>
      </w:pPr>
      <w:r>
        <w:br w:type="page"/>
      </w:r>
      <w:bookmarkStart w:id="253" w:name="OLE_LINK10"/>
      <w:bookmarkStart w:id="254" w:name="OLE_LINK11"/>
      <w:r w:rsidR="004E390C" w:rsidRPr="00564C0F">
        <w:t xml:space="preserve">Table 1.1: </w:t>
      </w:r>
      <w:r w:rsidR="004E390C" w:rsidRPr="00082FED">
        <w:rPr>
          <w:lang w:val="en-AU"/>
        </w:rPr>
        <w:t>Department of Finance</w:t>
      </w:r>
      <w:r w:rsidR="004E390C" w:rsidRPr="00082FED">
        <w:t xml:space="preserve"> resource statement — Additional Estimates for </w:t>
      </w:r>
      <w:r w:rsidR="004E390C" w:rsidRPr="00082FED">
        <w:br/>
      </w:r>
      <w:r w:rsidR="004E390C" w:rsidRPr="00082FED">
        <w:rPr>
          <w:lang w:val="en-AU"/>
        </w:rPr>
        <w:t>2021-22</w:t>
      </w:r>
      <w:r w:rsidR="004E390C" w:rsidRPr="00082FED">
        <w:t xml:space="preserve"> as at February </w:t>
      </w:r>
      <w:r w:rsidR="004E390C" w:rsidRPr="00082FED">
        <w:rPr>
          <w:lang w:val="en-AU"/>
        </w:rPr>
        <w:t>2022</w:t>
      </w:r>
    </w:p>
    <w:p w14:paraId="6CCA7EB9" w14:textId="5072D7E2" w:rsidR="004E390C" w:rsidRDefault="001F2261" w:rsidP="004E390C">
      <w:pPr>
        <w:pStyle w:val="TableHeading"/>
      </w:pPr>
      <w:r w:rsidRPr="001F2261">
        <w:rPr>
          <w:noProof/>
          <w:lang w:val="en-AU"/>
        </w:rPr>
        <w:drawing>
          <wp:inline distT="0" distB="0" distL="0" distR="0" wp14:anchorId="67ABC48E" wp14:editId="412D9E3C">
            <wp:extent cx="4896485" cy="2864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96485" cy="2864373"/>
                    </a:xfrm>
                    <a:prstGeom prst="rect">
                      <a:avLst/>
                    </a:prstGeom>
                    <a:noFill/>
                    <a:ln>
                      <a:noFill/>
                    </a:ln>
                  </pic:spPr>
                </pic:pic>
              </a:graphicData>
            </a:graphic>
          </wp:inline>
        </w:drawing>
      </w:r>
    </w:p>
    <w:p w14:paraId="2F6C6064" w14:textId="77777777" w:rsidR="004E390C" w:rsidRDefault="004E390C" w:rsidP="00B14D3E">
      <w:pPr>
        <w:pStyle w:val="Source"/>
      </w:pPr>
      <w:r w:rsidRPr="00E83AB7">
        <w:t>Prepared on a resourcing (i.e. appropriations available) basis.</w:t>
      </w:r>
    </w:p>
    <w:p w14:paraId="6BBAA66E" w14:textId="77777777" w:rsidR="004E390C" w:rsidRDefault="004E390C" w:rsidP="00B14D3E">
      <w:pPr>
        <w:pStyle w:val="Source"/>
      </w:pPr>
      <w:r w:rsidRPr="00E83AB7">
        <w:t>All figures shown above are GST exclusive - these may not match figures in the cash flow statement.</w:t>
      </w:r>
    </w:p>
    <w:p w14:paraId="728FBC73" w14:textId="77777777" w:rsidR="004E390C" w:rsidRPr="004B48B6" w:rsidRDefault="004E390C" w:rsidP="00B14D3E">
      <w:pPr>
        <w:spacing w:after="0" w:line="240" w:lineRule="auto"/>
        <w:rPr>
          <w:rFonts w:ascii="Arial" w:hAnsi="Arial"/>
          <w:sz w:val="16"/>
        </w:rPr>
      </w:pPr>
    </w:p>
    <w:p w14:paraId="0F3D7699" w14:textId="77777777" w:rsidR="004E390C" w:rsidRPr="00A10664" w:rsidRDefault="004E390C" w:rsidP="00B14D3E">
      <w:pPr>
        <w:pStyle w:val="ChartandTableFootnoteAlpha"/>
        <w:numPr>
          <w:ilvl w:val="0"/>
          <w:numId w:val="8"/>
        </w:numPr>
      </w:pPr>
      <w:r w:rsidRPr="00D948BC">
        <w:rPr>
          <w:i/>
        </w:rPr>
        <w:t xml:space="preserve">Appropriation Act (No. 1) </w:t>
      </w:r>
      <w:r>
        <w:rPr>
          <w:i/>
        </w:rPr>
        <w:t>2021-22</w:t>
      </w:r>
      <w:r w:rsidRPr="009C33E9">
        <w:t xml:space="preserve"> and </w:t>
      </w:r>
      <w:r w:rsidRPr="00720F14">
        <w:t>Appropriation Bill (No. 3) 2021-22.</w:t>
      </w:r>
      <w:r w:rsidRPr="00A10664">
        <w:tab/>
      </w:r>
      <w:r w:rsidRPr="00A10664">
        <w:tab/>
      </w:r>
      <w:r w:rsidRPr="00A10664">
        <w:tab/>
      </w:r>
    </w:p>
    <w:p w14:paraId="43FB97EF" w14:textId="77777777"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Represents actual unspent appropriations available from 2019-20.</w:t>
      </w:r>
      <w:r w:rsidRPr="00C1766C">
        <w:rPr>
          <w:rFonts w:ascii="Arial" w:hAnsi="Arial"/>
          <w:sz w:val="16"/>
        </w:rPr>
        <w:tab/>
      </w:r>
      <w:r w:rsidRPr="00C1766C">
        <w:rPr>
          <w:rFonts w:ascii="Arial" w:hAnsi="Arial"/>
          <w:sz w:val="16"/>
        </w:rPr>
        <w:tab/>
      </w:r>
      <w:r w:rsidRPr="00C1766C">
        <w:rPr>
          <w:rFonts w:ascii="Arial" w:hAnsi="Arial"/>
          <w:sz w:val="16"/>
        </w:rPr>
        <w:tab/>
      </w:r>
    </w:p>
    <w:p w14:paraId="26008930" w14:textId="77777777"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 xml:space="preserve">This includes amounts transferred to Finance from the Digital Transformation Agency (DTA) following machinery of government changes took effect on 1 July 2021 and this excludes departmental capital budget (DCB). </w:t>
      </w:r>
      <w:r w:rsidRPr="00C1766C">
        <w:rPr>
          <w:rFonts w:ascii="Arial" w:hAnsi="Arial"/>
          <w:sz w:val="16"/>
        </w:rPr>
        <w:tab/>
      </w:r>
      <w:r w:rsidRPr="00C1766C">
        <w:rPr>
          <w:rFonts w:ascii="Arial" w:hAnsi="Arial"/>
          <w:sz w:val="16"/>
        </w:rPr>
        <w:tab/>
      </w:r>
      <w:r w:rsidRPr="00C1766C">
        <w:rPr>
          <w:rFonts w:ascii="Arial" w:hAnsi="Arial"/>
          <w:sz w:val="16"/>
        </w:rPr>
        <w:tab/>
      </w:r>
    </w:p>
    <w:p w14:paraId="7D9BB659" w14:textId="77777777"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 xml:space="preserve">Estimated retained revenue receipts under section 74 of the </w:t>
      </w:r>
      <w:r w:rsidRPr="00161B62">
        <w:rPr>
          <w:rFonts w:ascii="Arial" w:hAnsi="Arial"/>
          <w:i/>
          <w:sz w:val="16"/>
        </w:rPr>
        <w:t>Public Governance, Performance and Accountability Act 2013</w:t>
      </w:r>
      <w:r w:rsidRPr="00C1766C">
        <w:rPr>
          <w:rFonts w:ascii="Arial" w:hAnsi="Arial"/>
          <w:sz w:val="16"/>
        </w:rPr>
        <w:t xml:space="preserve"> (PGPA Act).</w:t>
      </w:r>
      <w:r w:rsidRPr="00C1766C">
        <w:rPr>
          <w:rFonts w:ascii="Arial" w:hAnsi="Arial"/>
          <w:sz w:val="16"/>
        </w:rPr>
        <w:tab/>
      </w:r>
      <w:r w:rsidRPr="00C1766C">
        <w:rPr>
          <w:rFonts w:ascii="Arial" w:hAnsi="Arial"/>
          <w:sz w:val="16"/>
        </w:rPr>
        <w:tab/>
      </w:r>
      <w:r w:rsidRPr="00C1766C">
        <w:rPr>
          <w:rFonts w:ascii="Arial" w:hAnsi="Arial"/>
          <w:sz w:val="16"/>
        </w:rPr>
        <w:tab/>
      </w:r>
      <w:r w:rsidRPr="00C1766C">
        <w:rPr>
          <w:rFonts w:ascii="Arial" w:hAnsi="Arial"/>
          <w:sz w:val="16"/>
        </w:rPr>
        <w:tab/>
      </w:r>
    </w:p>
    <w:p w14:paraId="59AF7236" w14:textId="3E6D7685"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Departmental capital budgets are not separately identified in Appropriati</w:t>
      </w:r>
      <w:r w:rsidR="00885B82">
        <w:rPr>
          <w:rFonts w:ascii="Arial" w:hAnsi="Arial"/>
          <w:sz w:val="16"/>
        </w:rPr>
        <w:t>on Act (No. 1) and</w:t>
      </w:r>
      <w:r w:rsidRPr="00C1766C">
        <w:rPr>
          <w:rFonts w:ascii="Arial" w:hAnsi="Arial"/>
          <w:sz w:val="16"/>
        </w:rPr>
        <w:t xml:space="preserve"> Bill (No. 3) and form part of ordinary annual services items. Please refer to Table 3.6 for further details. For accounting purposes, this amount has been designated as a 'contribution by owner'.</w:t>
      </w:r>
    </w:p>
    <w:p w14:paraId="2ABF12A4" w14:textId="77777777" w:rsidR="004D6126" w:rsidRPr="004D6126" w:rsidRDefault="004E390C" w:rsidP="00B14D3E">
      <w:pPr>
        <w:pStyle w:val="ChartandTableFootnoteAlpha"/>
        <w:numPr>
          <w:ilvl w:val="0"/>
          <w:numId w:val="8"/>
        </w:numPr>
        <w:rPr>
          <w:rFonts w:cs="Arial"/>
          <w:szCs w:val="16"/>
        </w:rPr>
      </w:pPr>
      <w:r w:rsidRPr="00B0311E">
        <w:rPr>
          <w:rFonts w:cs="Arial"/>
          <w:i/>
          <w:szCs w:val="16"/>
        </w:rPr>
        <w:t>Appropriation Act (No. 2) 2021-22</w:t>
      </w:r>
      <w:r w:rsidRPr="00C1766C">
        <w:rPr>
          <w:rFonts w:cs="Arial"/>
          <w:szCs w:val="16"/>
        </w:rPr>
        <w:t xml:space="preserve"> and </w:t>
      </w:r>
      <w:r w:rsidRPr="00720F14">
        <w:rPr>
          <w:rFonts w:cs="Arial"/>
          <w:szCs w:val="16"/>
        </w:rPr>
        <w:t>Appropriation Bill (No. 4) 2021-22.</w:t>
      </w:r>
      <w:r w:rsidRPr="00C1766C">
        <w:tab/>
      </w:r>
    </w:p>
    <w:p w14:paraId="3ABD6173" w14:textId="42F9F404" w:rsidR="004E390C" w:rsidRPr="00E458B4" w:rsidRDefault="004D6126" w:rsidP="00B14D3E">
      <w:pPr>
        <w:pStyle w:val="ChartandTableFootnoteAlpha"/>
        <w:numPr>
          <w:ilvl w:val="0"/>
          <w:numId w:val="8"/>
        </w:numPr>
        <w:rPr>
          <w:rFonts w:cs="Arial"/>
          <w:szCs w:val="16"/>
        </w:rPr>
      </w:pPr>
      <w:r>
        <w:t>Estimate</w:t>
      </w:r>
      <w:r w:rsidR="00C86CDE">
        <w:t xml:space="preserve"> as</w:t>
      </w:r>
      <w:r>
        <w:t xml:space="preserve"> at Budget 2021-22 has been updated to incorporate AFM</w:t>
      </w:r>
      <w:r w:rsidR="00265303">
        <w:t>s</w:t>
      </w:r>
      <w:r w:rsidR="0093648F">
        <w:t>.</w:t>
      </w:r>
      <w:r w:rsidR="004E390C" w:rsidRPr="00C1766C">
        <w:tab/>
      </w:r>
      <w:r w:rsidR="004E390C" w:rsidRPr="00C1766C">
        <w:tab/>
      </w:r>
    </w:p>
    <w:p w14:paraId="0E505ED5" w14:textId="77777777"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For further information on special accounts, see Table 3.1.</w:t>
      </w:r>
      <w:r w:rsidRPr="00C1766C">
        <w:rPr>
          <w:rFonts w:ascii="Arial" w:hAnsi="Arial"/>
          <w:sz w:val="16"/>
        </w:rPr>
        <w:tab/>
      </w:r>
      <w:r w:rsidRPr="00C1766C">
        <w:rPr>
          <w:rFonts w:ascii="Arial" w:hAnsi="Arial"/>
          <w:sz w:val="16"/>
        </w:rPr>
        <w:tab/>
      </w:r>
      <w:r w:rsidRPr="00C1766C">
        <w:rPr>
          <w:rFonts w:ascii="Arial" w:hAnsi="Arial"/>
          <w:sz w:val="16"/>
        </w:rPr>
        <w:tab/>
      </w:r>
      <w:r w:rsidRPr="00C1766C">
        <w:rPr>
          <w:rFonts w:ascii="Arial" w:hAnsi="Arial"/>
          <w:sz w:val="16"/>
        </w:rPr>
        <w:tab/>
      </w:r>
    </w:p>
    <w:p w14:paraId="3C52D3FE" w14:textId="77777777"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 xml:space="preserve">Amounts credited to the special account(s) from Finance’s annual and special appropriations. </w:t>
      </w:r>
    </w:p>
    <w:p w14:paraId="509B7D1B" w14:textId="51BF170F" w:rsidR="004E390C" w:rsidRPr="00C1766C" w:rsidRDefault="004E390C" w:rsidP="00B14D3E">
      <w:pPr>
        <w:pStyle w:val="ListParagraph"/>
        <w:numPr>
          <w:ilvl w:val="0"/>
          <w:numId w:val="8"/>
        </w:numPr>
        <w:spacing w:after="0" w:line="240" w:lineRule="auto"/>
        <w:jc w:val="both"/>
        <w:rPr>
          <w:rFonts w:ascii="Arial" w:hAnsi="Arial"/>
          <w:sz w:val="16"/>
        </w:rPr>
      </w:pPr>
      <w:r w:rsidRPr="00C1766C">
        <w:rPr>
          <w:rFonts w:ascii="Arial" w:hAnsi="Arial"/>
          <w:sz w:val="16"/>
        </w:rPr>
        <w:t>Administered capital budgets are not separately identified in Appropriation Act (No. 1) and Bill (No. 3) and form part of ordinary annual services items. Please refer to Table 3.11 for further details. For accounting purposes, this amount is designated as a 'contribution by owner'.</w:t>
      </w:r>
    </w:p>
    <w:p w14:paraId="3A63125D" w14:textId="563C9BF4" w:rsidR="00776C93" w:rsidRDefault="00776C93" w:rsidP="004E390C">
      <w:pPr>
        <w:pStyle w:val="TableHeading"/>
        <w:rPr>
          <w:b w:val="0"/>
        </w:rPr>
      </w:pPr>
      <w:r>
        <w:br w:type="page"/>
      </w:r>
    </w:p>
    <w:p w14:paraId="3F734468" w14:textId="77777777" w:rsidR="004E390C" w:rsidRPr="00D948BC" w:rsidRDefault="004E390C" w:rsidP="004E390C">
      <w:pPr>
        <w:pStyle w:val="TableHeading"/>
        <w:rPr>
          <w:lang w:val="en-AU"/>
        </w:rPr>
      </w:pPr>
      <w:r>
        <w:t xml:space="preserve">Table 1.1: </w:t>
      </w:r>
      <w:r w:rsidRPr="00F94A01">
        <w:rPr>
          <w:lang w:val="en-AU"/>
        </w:rPr>
        <w:t>Department of Finance</w:t>
      </w:r>
      <w:r w:rsidRPr="00F94A01">
        <w:t xml:space="preserve"> resource statement — Additional Estimates for </w:t>
      </w:r>
      <w:r w:rsidRPr="00F94A01">
        <w:br/>
      </w:r>
      <w:r w:rsidRPr="00F94A01">
        <w:rPr>
          <w:lang w:val="en-AU"/>
        </w:rPr>
        <w:t>2021-22</w:t>
      </w:r>
      <w:r w:rsidRPr="00F94A01">
        <w:t xml:space="preserve"> as at February</w:t>
      </w:r>
      <w:r w:rsidRPr="00F94A01" w:rsidDel="00237790">
        <w:t xml:space="preserve"> </w:t>
      </w:r>
      <w:r w:rsidRPr="00F94A01">
        <w:rPr>
          <w:lang w:val="en-AU"/>
        </w:rPr>
        <w:t>2022</w:t>
      </w:r>
      <w:r w:rsidRPr="00F94A01">
        <w:t xml:space="preserve"> (continued)</w:t>
      </w:r>
    </w:p>
    <w:p w14:paraId="44141F59" w14:textId="77777777" w:rsidR="004E390C" w:rsidRDefault="004E390C" w:rsidP="004E390C">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530383CE" w14:textId="7339359D" w:rsidR="004E390C" w:rsidRDefault="00466EC9" w:rsidP="004E390C">
      <w:pPr>
        <w:pStyle w:val="TableGraphic"/>
      </w:pPr>
      <w:r w:rsidRPr="00466EC9">
        <w:rPr>
          <w:noProof/>
        </w:rPr>
        <w:drawing>
          <wp:inline distT="0" distB="0" distL="0" distR="0" wp14:anchorId="40800DEC" wp14:editId="33FDA80F">
            <wp:extent cx="4896485" cy="6016426"/>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96485" cy="6016426"/>
                    </a:xfrm>
                    <a:prstGeom prst="rect">
                      <a:avLst/>
                    </a:prstGeom>
                    <a:noFill/>
                    <a:ln>
                      <a:noFill/>
                    </a:ln>
                  </pic:spPr>
                </pic:pic>
              </a:graphicData>
            </a:graphic>
          </wp:inline>
        </w:drawing>
      </w:r>
      <w:r w:rsidR="004E390C" w:rsidRPr="000B4F23">
        <w:rPr>
          <w:i w:val="0"/>
        </w:rPr>
        <w:t xml:space="preserve"> </w:t>
      </w:r>
    </w:p>
    <w:p w14:paraId="24D7E9AF" w14:textId="70ED1749" w:rsidR="00A56259" w:rsidRPr="00F045E6" w:rsidRDefault="00A56259" w:rsidP="00B14D3E">
      <w:pPr>
        <w:pStyle w:val="ChartandTableFootnoteAlpha"/>
        <w:numPr>
          <w:ilvl w:val="0"/>
          <w:numId w:val="0"/>
        </w:numPr>
      </w:pPr>
      <w:r>
        <w:t xml:space="preserve">All figures shown above </w:t>
      </w:r>
      <w:r w:rsidRPr="00F94A01">
        <w:t>are prepared on a resourcing (i.e. appropriations available) basis and are GST exclusive - these may not match figures in the cash flow statement.</w:t>
      </w:r>
    </w:p>
    <w:p w14:paraId="7A754A25" w14:textId="77777777" w:rsidR="004E390C" w:rsidRDefault="004E390C" w:rsidP="00B14D3E">
      <w:pPr>
        <w:pStyle w:val="Source"/>
      </w:pPr>
    </w:p>
    <w:p w14:paraId="00AA687A" w14:textId="77777777" w:rsidR="004E390C" w:rsidRPr="00F94A01" w:rsidRDefault="004E390C" w:rsidP="00B14D3E">
      <w:pPr>
        <w:pStyle w:val="ChartandTableFootnoteAlpha"/>
      </w:pPr>
      <w:r w:rsidRPr="00F94A01">
        <w:t xml:space="preserve">Compensation and legal payments. </w:t>
      </w:r>
    </w:p>
    <w:p w14:paraId="2476CDB0" w14:textId="77777777" w:rsidR="004E390C" w:rsidRPr="00F94A01" w:rsidRDefault="004E390C" w:rsidP="00B14D3E">
      <w:pPr>
        <w:pStyle w:val="ChartandTableFootnoteAlpha"/>
      </w:pPr>
      <w:r w:rsidRPr="00F94A01">
        <w:t xml:space="preserve">Act of grace payments.  </w:t>
      </w:r>
    </w:p>
    <w:p w14:paraId="7CBDA9B5" w14:textId="77777777" w:rsidR="004E390C" w:rsidRPr="00F94A01" w:rsidRDefault="004E390C" w:rsidP="001A16A9">
      <w:pPr>
        <w:pStyle w:val="ChartandTableFootnoteAlpha"/>
        <w:numPr>
          <w:ilvl w:val="0"/>
          <w:numId w:val="0"/>
        </w:numPr>
      </w:pPr>
    </w:p>
    <w:p w14:paraId="21538D43" w14:textId="5200481D" w:rsidR="00F51DAC" w:rsidRPr="00643B7D" w:rsidRDefault="00F51DAC" w:rsidP="00F51DAC">
      <w:pPr>
        <w:pStyle w:val="Heading3"/>
        <w:rPr>
          <w:lang w:val="en-AU"/>
        </w:rPr>
      </w:pPr>
      <w:r w:rsidRPr="006D6BD2">
        <w:br w:type="page"/>
      </w:r>
      <w:bookmarkStart w:id="255" w:name="_Toc531094585"/>
      <w:bookmarkStart w:id="256" w:name="_Toc531095064"/>
      <w:bookmarkStart w:id="257" w:name="_Toc94104075"/>
      <w:bookmarkStart w:id="258" w:name="_Toc94104332"/>
      <w:bookmarkStart w:id="259" w:name="_Toc94513749"/>
      <w:bookmarkStart w:id="260" w:name="_Toc94515091"/>
      <w:bookmarkStart w:id="261" w:name="_Toc94964294"/>
      <w:bookmarkStart w:id="262" w:name="OLE_LINK14"/>
      <w:bookmarkStart w:id="263" w:name="OLE_LINK15"/>
      <w:bookmarkEnd w:id="253"/>
      <w:bookmarkEnd w:id="254"/>
      <w:r w:rsidR="00E15CF3">
        <w:t>1.3</w:t>
      </w:r>
      <w:r w:rsidR="00E15CF3">
        <w:tab/>
      </w:r>
      <w:r w:rsidR="00726A60">
        <w:t>Entity</w:t>
      </w:r>
      <w:r w:rsidR="00643B7D">
        <w:t xml:space="preserve"> </w:t>
      </w:r>
      <w:r w:rsidR="004825D1">
        <w:rPr>
          <w:lang w:val="en-AU"/>
        </w:rPr>
        <w:t>m</w:t>
      </w:r>
      <w:r w:rsidR="00A73170">
        <w:rPr>
          <w:lang w:val="en-AU"/>
        </w:rPr>
        <w:t>easures</w:t>
      </w:r>
      <w:bookmarkEnd w:id="255"/>
      <w:bookmarkEnd w:id="256"/>
      <w:bookmarkEnd w:id="257"/>
      <w:bookmarkEnd w:id="258"/>
      <w:bookmarkEnd w:id="259"/>
      <w:bookmarkEnd w:id="260"/>
      <w:bookmarkEnd w:id="261"/>
    </w:p>
    <w:p w14:paraId="59997131" w14:textId="77777777" w:rsidR="004E390C" w:rsidRPr="00486E77" w:rsidRDefault="004E390C" w:rsidP="004E390C">
      <w:r>
        <w:t xml:space="preserve">Table 1.2 summarises new Government measures taken since the 2021-22 Budget. The table is split into receipt and payment measures, with the affected program </w:t>
      </w:r>
      <w:r w:rsidRPr="00486E77">
        <w:t>identified.</w:t>
      </w:r>
    </w:p>
    <w:p w14:paraId="6E9853D8" w14:textId="77777777" w:rsidR="004E390C" w:rsidRDefault="004E390C" w:rsidP="004E390C">
      <w:pPr>
        <w:pStyle w:val="TableHeading"/>
      </w:pPr>
      <w:r w:rsidRPr="00AA632E">
        <w:t xml:space="preserve">Table 1.2: </w:t>
      </w:r>
      <w:r w:rsidRPr="00AA632E">
        <w:rPr>
          <w:lang w:val="en-AU"/>
        </w:rPr>
        <w:t>Department of Finance</w:t>
      </w:r>
      <w:r w:rsidRPr="00AA632E">
        <w:t xml:space="preserve"> </w:t>
      </w:r>
      <w:r w:rsidRPr="00AA632E">
        <w:rPr>
          <w:lang w:val="en-AU"/>
        </w:rPr>
        <w:t>2021-22</w:t>
      </w:r>
      <w:r w:rsidRPr="00AA632E">
        <w:t xml:space="preserve"> measures since Budget</w:t>
      </w:r>
    </w:p>
    <w:p w14:paraId="64D566A6" w14:textId="0605CE1B" w:rsidR="004E390C" w:rsidRPr="00706A98" w:rsidRDefault="004E390C" w:rsidP="004E390C">
      <w:pPr>
        <w:pStyle w:val="TableGraphic"/>
        <w:rPr>
          <w:lang w:val="x-none"/>
        </w:rPr>
      </w:pPr>
      <w:r w:rsidRPr="00393289">
        <w:rPr>
          <w:i w:val="0"/>
        </w:rPr>
        <w:t xml:space="preserve"> </w:t>
      </w:r>
      <w:r w:rsidR="00683BA3" w:rsidRPr="00683BA3">
        <w:rPr>
          <w:noProof/>
        </w:rPr>
        <w:drawing>
          <wp:inline distT="0" distB="0" distL="0" distR="0" wp14:anchorId="1F2927CA" wp14:editId="64498321">
            <wp:extent cx="4896485" cy="5329085"/>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96485" cy="5329085"/>
                    </a:xfrm>
                    <a:prstGeom prst="rect">
                      <a:avLst/>
                    </a:prstGeom>
                    <a:noFill/>
                    <a:ln>
                      <a:noFill/>
                    </a:ln>
                  </pic:spPr>
                </pic:pic>
              </a:graphicData>
            </a:graphic>
          </wp:inline>
        </w:drawing>
      </w:r>
    </w:p>
    <w:p w14:paraId="69CFDEC5" w14:textId="77777777" w:rsidR="004E390C" w:rsidRDefault="004E390C" w:rsidP="00B14D3E">
      <w:pPr>
        <w:pStyle w:val="Source"/>
      </w:pPr>
      <w:bookmarkStart w:id="264" w:name="OLE_LINK2"/>
      <w:r w:rsidRPr="00643B7D">
        <w:t>Prepared on a Government Financial Statistics (</w:t>
      </w:r>
      <w:r>
        <w:t>Underlying Cash</w:t>
      </w:r>
      <w:r w:rsidRPr="00643B7D">
        <w:t>) basis</w:t>
      </w:r>
      <w:r>
        <w:t>. Figures displayed as a negative (-) represent a decrease in funds and a positive (+) represent an increase in funds</w:t>
      </w:r>
      <w:bookmarkEnd w:id="264"/>
      <w:r>
        <w:t>.</w:t>
      </w:r>
    </w:p>
    <w:p w14:paraId="66A21E0E" w14:textId="77777777" w:rsidR="004E390C" w:rsidRPr="00643B7D" w:rsidRDefault="004E390C" w:rsidP="00B14D3E">
      <w:pPr>
        <w:pStyle w:val="Source"/>
      </w:pPr>
    </w:p>
    <w:p w14:paraId="7467EDE7" w14:textId="77777777" w:rsidR="004E390C" w:rsidRDefault="004E390C" w:rsidP="00B14D3E">
      <w:pPr>
        <w:pStyle w:val="ChartandTableFootnoteAlpha"/>
        <w:numPr>
          <w:ilvl w:val="0"/>
          <w:numId w:val="9"/>
        </w:numPr>
        <w:rPr>
          <w:rFonts w:cs="Arial"/>
          <w:color w:val="000000"/>
          <w:szCs w:val="16"/>
        </w:rPr>
      </w:pPr>
      <w:r w:rsidRPr="00257F89">
        <w:rPr>
          <w:rFonts w:cs="Arial"/>
          <w:color w:val="000000"/>
          <w:szCs w:val="16"/>
        </w:rPr>
        <w:t xml:space="preserve">The lead entity for measure titled </w:t>
      </w:r>
      <w:r w:rsidRPr="00257F89">
        <w:rPr>
          <w:rFonts w:cs="Arial"/>
          <w:i/>
          <w:color w:val="000000"/>
          <w:szCs w:val="16"/>
        </w:rPr>
        <w:t>Ageing and Aged Care</w:t>
      </w:r>
      <w:r w:rsidRPr="00257F89">
        <w:rPr>
          <w:rFonts w:cs="Arial"/>
          <w:color w:val="000000"/>
          <w:szCs w:val="16"/>
        </w:rPr>
        <w:t xml:space="preserve"> is the Department of Health. The full measure description and package details appear in MYEFO under the Health portfolio.</w:t>
      </w:r>
    </w:p>
    <w:p w14:paraId="521EA98F" w14:textId="77777777" w:rsidR="004E390C" w:rsidRPr="00257F89" w:rsidRDefault="004E390C" w:rsidP="00B14D3E">
      <w:pPr>
        <w:pStyle w:val="ChartandTableFootnoteAlpha"/>
        <w:numPr>
          <w:ilvl w:val="0"/>
          <w:numId w:val="9"/>
        </w:numPr>
        <w:rPr>
          <w:rFonts w:cs="Arial"/>
          <w:color w:val="000000"/>
          <w:szCs w:val="16"/>
          <w:lang w:eastAsia="zh-CN"/>
        </w:rPr>
      </w:pPr>
      <w:r w:rsidRPr="00257F89">
        <w:rPr>
          <w:rFonts w:cs="Arial"/>
          <w:color w:val="000000"/>
          <w:szCs w:val="16"/>
        </w:rPr>
        <w:t xml:space="preserve">The lead entity for measure titled </w:t>
      </w:r>
      <w:r w:rsidRPr="00257F89">
        <w:rPr>
          <w:rFonts w:cs="Arial"/>
          <w:i/>
          <w:color w:val="000000"/>
          <w:szCs w:val="16"/>
        </w:rPr>
        <w:t>Australian Infrastructure Financing Facility for the Pacific Projects</w:t>
      </w:r>
      <w:r w:rsidRPr="00257F89">
        <w:rPr>
          <w:rFonts w:cs="Arial"/>
          <w:color w:val="000000"/>
          <w:szCs w:val="16"/>
        </w:rPr>
        <w:t xml:space="preserve"> is the Department of Foreign Affairs and Trade. The full measure description and package details appear in MYEFO under the Foreign Affairs and Trade portfolio. The financials are not for publication due to </w:t>
      </w:r>
      <w:r w:rsidRPr="00257F89">
        <w:rPr>
          <w:rFonts w:cs="Arial"/>
          <w:szCs w:val="16"/>
        </w:rPr>
        <w:t>commercial sensitivities.</w:t>
      </w:r>
    </w:p>
    <w:p w14:paraId="7D5BA97D" w14:textId="77777777" w:rsidR="004E390C" w:rsidRDefault="004E390C" w:rsidP="00B14D3E">
      <w:pPr>
        <w:pStyle w:val="ChartandTableFootnoteAlpha"/>
        <w:numPr>
          <w:ilvl w:val="0"/>
          <w:numId w:val="9"/>
        </w:numPr>
        <w:rPr>
          <w:rFonts w:cs="Arial"/>
          <w:color w:val="000000"/>
          <w:szCs w:val="16"/>
        </w:rPr>
      </w:pPr>
      <w:r w:rsidRPr="00257F89">
        <w:rPr>
          <w:rFonts w:cs="Arial"/>
          <w:color w:val="000000"/>
          <w:szCs w:val="16"/>
        </w:rPr>
        <w:t xml:space="preserve">The measure titled </w:t>
      </w:r>
      <w:r w:rsidRPr="00257F89">
        <w:rPr>
          <w:rFonts w:cs="Arial"/>
          <w:i/>
          <w:color w:val="000000"/>
          <w:szCs w:val="16"/>
        </w:rPr>
        <w:t>Closing the Gap Package</w:t>
      </w:r>
      <w:r w:rsidRPr="00257F89">
        <w:rPr>
          <w:rFonts w:cs="Arial"/>
          <w:color w:val="000000"/>
          <w:szCs w:val="16"/>
        </w:rPr>
        <w:t xml:space="preserve"> is a cross portfolio measure. The full measure description and package details ap</w:t>
      </w:r>
      <w:r>
        <w:rPr>
          <w:rFonts w:cs="Arial"/>
          <w:color w:val="000000"/>
          <w:szCs w:val="16"/>
        </w:rPr>
        <w:t>pear in MYEFO under C</w:t>
      </w:r>
      <w:r w:rsidRPr="00257F89">
        <w:rPr>
          <w:rFonts w:cs="Arial"/>
          <w:color w:val="000000"/>
          <w:szCs w:val="16"/>
        </w:rPr>
        <w:t>ross Portfolio.</w:t>
      </w:r>
    </w:p>
    <w:p w14:paraId="408218BF" w14:textId="311E3F31" w:rsidR="004E390C" w:rsidRDefault="00BB2B30" w:rsidP="00B14D3E">
      <w:pPr>
        <w:pStyle w:val="ChartandTableFootnoteAlpha"/>
        <w:numPr>
          <w:ilvl w:val="0"/>
          <w:numId w:val="9"/>
        </w:numPr>
        <w:rPr>
          <w:rFonts w:cs="Arial"/>
          <w:color w:val="000000"/>
          <w:szCs w:val="16"/>
        </w:rPr>
      </w:pPr>
      <w:r>
        <w:rPr>
          <w:rFonts w:cs="Arial"/>
          <w:color w:val="000000"/>
          <w:szCs w:val="16"/>
        </w:rPr>
        <w:t xml:space="preserve">The </w:t>
      </w:r>
      <w:r w:rsidR="004E390C" w:rsidRPr="00257F89">
        <w:rPr>
          <w:rFonts w:cs="Arial"/>
          <w:color w:val="000000"/>
          <w:szCs w:val="16"/>
        </w:rPr>
        <w:t xml:space="preserve">measure titled </w:t>
      </w:r>
      <w:r w:rsidR="004E390C" w:rsidRPr="00257F89">
        <w:rPr>
          <w:rFonts w:cs="Arial"/>
          <w:i/>
          <w:color w:val="000000"/>
          <w:szCs w:val="16"/>
        </w:rPr>
        <w:t>Commonwealth Parliamentary Workplaces — Independent Review and ongoing support measures</w:t>
      </w:r>
      <w:r w:rsidR="004E390C" w:rsidRPr="00257F89">
        <w:rPr>
          <w:rFonts w:cs="Arial"/>
          <w:color w:val="000000"/>
          <w:szCs w:val="16"/>
        </w:rPr>
        <w:t xml:space="preserve"> is </w:t>
      </w:r>
      <w:r w:rsidR="004E390C">
        <w:rPr>
          <w:rFonts w:cs="Arial"/>
          <w:color w:val="000000"/>
          <w:szCs w:val="16"/>
        </w:rPr>
        <w:t>a cross portfolio measure</w:t>
      </w:r>
      <w:r w:rsidR="004E390C" w:rsidRPr="00257F89">
        <w:rPr>
          <w:rFonts w:cs="Arial"/>
          <w:color w:val="000000"/>
          <w:szCs w:val="16"/>
        </w:rPr>
        <w:t xml:space="preserve">. The full measure description and package details appear in MYEFO under </w:t>
      </w:r>
      <w:r w:rsidR="004E390C">
        <w:rPr>
          <w:rFonts w:cs="Arial"/>
          <w:color w:val="000000"/>
          <w:szCs w:val="16"/>
        </w:rPr>
        <w:t>Cross Portfolio</w:t>
      </w:r>
      <w:r w:rsidR="004E390C" w:rsidRPr="00257F89">
        <w:rPr>
          <w:rFonts w:cs="Arial"/>
          <w:color w:val="000000"/>
          <w:szCs w:val="16"/>
        </w:rPr>
        <w:t>. The financials are not for publication due to commercial sensitivities.</w:t>
      </w:r>
    </w:p>
    <w:p w14:paraId="59FC266F" w14:textId="77777777" w:rsidR="004E390C" w:rsidRDefault="004E390C" w:rsidP="00B14D3E">
      <w:pPr>
        <w:pStyle w:val="ChartandTableFootnoteAlpha"/>
        <w:numPr>
          <w:ilvl w:val="0"/>
          <w:numId w:val="9"/>
        </w:numPr>
        <w:rPr>
          <w:rFonts w:cs="Arial"/>
          <w:color w:val="000000"/>
          <w:szCs w:val="16"/>
        </w:rPr>
      </w:pPr>
      <w:r w:rsidRPr="00257F89">
        <w:rPr>
          <w:rFonts w:cs="Arial"/>
          <w:color w:val="000000"/>
          <w:szCs w:val="16"/>
        </w:rPr>
        <w:t xml:space="preserve">The lead entity for measure titled </w:t>
      </w:r>
      <w:r w:rsidRPr="00257F89">
        <w:rPr>
          <w:rFonts w:cs="Arial"/>
          <w:i/>
          <w:color w:val="000000"/>
          <w:szCs w:val="16"/>
        </w:rPr>
        <w:t>COVID-19 Response Package — Centres for National Resilience</w:t>
      </w:r>
      <w:r w:rsidRPr="00257F89">
        <w:rPr>
          <w:rFonts w:cs="Arial"/>
          <w:color w:val="000000"/>
          <w:szCs w:val="16"/>
        </w:rPr>
        <w:t xml:space="preserve"> is the Department of Finance. The full measure description and package details appear in MYEFO under the Finance portfolio. The financials are not for publication due to commercial sensitivities.</w:t>
      </w:r>
    </w:p>
    <w:p w14:paraId="395B625E" w14:textId="77777777" w:rsidR="004E390C" w:rsidRDefault="004E390C" w:rsidP="00B14D3E">
      <w:pPr>
        <w:pStyle w:val="ChartandTableFootnoteAlpha"/>
        <w:numPr>
          <w:ilvl w:val="0"/>
          <w:numId w:val="9"/>
        </w:numPr>
        <w:rPr>
          <w:rFonts w:cs="Arial"/>
          <w:color w:val="000000"/>
          <w:szCs w:val="16"/>
        </w:rPr>
      </w:pPr>
      <w:r w:rsidRPr="00257F89">
        <w:rPr>
          <w:rFonts w:cs="Arial"/>
          <w:color w:val="000000"/>
          <w:szCs w:val="16"/>
        </w:rPr>
        <w:t xml:space="preserve">The lead entity for measure titled </w:t>
      </w:r>
      <w:r w:rsidRPr="00257F89">
        <w:rPr>
          <w:rFonts w:cs="Arial"/>
          <w:i/>
          <w:color w:val="000000"/>
          <w:szCs w:val="16"/>
        </w:rPr>
        <w:t>Department of Finance — additional resourcing</w:t>
      </w:r>
      <w:r w:rsidRPr="00257F89">
        <w:rPr>
          <w:rFonts w:cs="Arial"/>
          <w:color w:val="000000"/>
          <w:szCs w:val="16"/>
        </w:rPr>
        <w:t xml:space="preserve"> is the Department of Finance. The full measure description and package details appear in Budget Paper No. 2 under the Finance portfolio.</w:t>
      </w:r>
    </w:p>
    <w:p w14:paraId="01D97529" w14:textId="77777777" w:rsidR="004E390C" w:rsidRDefault="004E390C" w:rsidP="00B14D3E">
      <w:pPr>
        <w:pStyle w:val="ChartandTableFootnoteAlpha"/>
        <w:numPr>
          <w:ilvl w:val="0"/>
          <w:numId w:val="9"/>
        </w:numPr>
        <w:rPr>
          <w:rFonts w:cs="Arial"/>
          <w:color w:val="000000"/>
          <w:szCs w:val="16"/>
        </w:rPr>
      </w:pPr>
      <w:r w:rsidRPr="00257F89">
        <w:rPr>
          <w:rFonts w:cs="Arial"/>
          <w:color w:val="000000"/>
          <w:szCs w:val="16"/>
        </w:rPr>
        <w:t xml:space="preserve">The measure titled </w:t>
      </w:r>
      <w:r w:rsidRPr="00257F89">
        <w:rPr>
          <w:rFonts w:cs="Arial"/>
          <w:i/>
          <w:color w:val="000000"/>
          <w:szCs w:val="16"/>
        </w:rPr>
        <w:t>Digital Economy Strategy — additional funding</w:t>
      </w:r>
      <w:r w:rsidRPr="00257F89">
        <w:rPr>
          <w:rFonts w:cs="Arial"/>
          <w:color w:val="000000"/>
          <w:szCs w:val="16"/>
        </w:rPr>
        <w:t xml:space="preserve"> is a cross portfolio measure. The full measure description and package details appear in MYEFO under Cross Portfolio.</w:t>
      </w:r>
    </w:p>
    <w:p w14:paraId="0E70648A" w14:textId="77777777" w:rsidR="004E390C" w:rsidRDefault="004E390C" w:rsidP="00B14D3E">
      <w:pPr>
        <w:pStyle w:val="ChartandTableFootnoteAlpha"/>
        <w:numPr>
          <w:ilvl w:val="0"/>
          <w:numId w:val="9"/>
        </w:numPr>
        <w:rPr>
          <w:rFonts w:cs="Arial"/>
          <w:color w:val="000000"/>
          <w:szCs w:val="16"/>
        </w:rPr>
      </w:pPr>
      <w:r w:rsidRPr="00257F89">
        <w:rPr>
          <w:rFonts w:cs="Arial"/>
          <w:color w:val="000000"/>
          <w:szCs w:val="16"/>
        </w:rPr>
        <w:t xml:space="preserve">The lead entity for measure titled </w:t>
      </w:r>
      <w:r w:rsidRPr="00257F89">
        <w:rPr>
          <w:rFonts w:cs="Arial"/>
          <w:i/>
          <w:color w:val="000000"/>
          <w:szCs w:val="16"/>
        </w:rPr>
        <w:t>Improving Confidence in the Electoral Process</w:t>
      </w:r>
      <w:r w:rsidRPr="00257F89">
        <w:rPr>
          <w:rFonts w:cs="Arial"/>
          <w:color w:val="000000"/>
          <w:szCs w:val="16"/>
        </w:rPr>
        <w:t xml:space="preserve"> is the Australian Electoral Commission. The full measure description and package details appear in MYEFO under the Finance portfolio.</w:t>
      </w:r>
    </w:p>
    <w:p w14:paraId="7A85C8CA" w14:textId="499F20B0" w:rsidR="00AA632E" w:rsidRPr="00595397" w:rsidRDefault="00AA632E" w:rsidP="00B14D3E">
      <w:pPr>
        <w:pStyle w:val="ChartandTableFootnoteAlpha"/>
        <w:numPr>
          <w:ilvl w:val="0"/>
          <w:numId w:val="9"/>
        </w:numPr>
      </w:pPr>
      <w:r w:rsidRPr="00595397">
        <w:t xml:space="preserve">The lead entity for measure titled </w:t>
      </w:r>
      <w:proofErr w:type="spellStart"/>
      <w:r w:rsidRPr="00595397">
        <w:rPr>
          <w:i/>
        </w:rPr>
        <w:t>Marinus</w:t>
      </w:r>
      <w:proofErr w:type="spellEnd"/>
      <w:r w:rsidRPr="00595397">
        <w:rPr>
          <w:i/>
        </w:rPr>
        <w:t xml:space="preserve"> Link – additional support</w:t>
      </w:r>
      <w:r w:rsidRPr="00595397">
        <w:t xml:space="preserve"> is the Department of Industry, Science, Energy and Resources. </w:t>
      </w:r>
      <w:r w:rsidR="00762B4F" w:rsidRPr="00C84CE8">
        <w:t xml:space="preserve">The measure </w:t>
      </w:r>
      <w:r w:rsidR="00C84CE8">
        <w:t>was announced following the 2021</w:t>
      </w:r>
      <w:r w:rsidR="00C84CE8">
        <w:noBreakHyphen/>
        <w:t>22 MYEFO and t</w:t>
      </w:r>
      <w:r w:rsidRPr="00C84CE8">
        <w:t>he</w:t>
      </w:r>
      <w:r w:rsidRPr="00595397">
        <w:t xml:space="preserve"> financials are not for publication due to commercial sensitivities.</w:t>
      </w:r>
    </w:p>
    <w:p w14:paraId="08CDAFEC" w14:textId="4AA01656" w:rsidR="004E390C" w:rsidRPr="00F045E6" w:rsidRDefault="004E390C" w:rsidP="00B14D3E">
      <w:pPr>
        <w:pStyle w:val="ChartandTableFootnoteAlpha"/>
        <w:numPr>
          <w:ilvl w:val="0"/>
          <w:numId w:val="9"/>
        </w:numPr>
      </w:pPr>
      <w:r w:rsidRPr="00595397">
        <w:rPr>
          <w:rFonts w:cs="Arial"/>
          <w:color w:val="000000"/>
          <w:szCs w:val="16"/>
        </w:rPr>
        <w:t xml:space="preserve">The lead entity for measure titled </w:t>
      </w:r>
      <w:r w:rsidRPr="00595397">
        <w:rPr>
          <w:rFonts w:cs="Arial"/>
          <w:i/>
          <w:color w:val="000000"/>
          <w:szCs w:val="16"/>
        </w:rPr>
        <w:t>Permissions Capability — digital passenger declaration</w:t>
      </w:r>
      <w:r w:rsidRPr="005D74C0">
        <w:rPr>
          <w:rFonts w:cs="Arial"/>
          <w:color w:val="000000"/>
          <w:szCs w:val="16"/>
        </w:rPr>
        <w:t xml:space="preserve"> is the Department of Home Affairs. The full measure description and package details appear in MYEFO under the Home Affairs portfolio. The financials are not for publication due to commercial sensitivities.</w:t>
      </w:r>
    </w:p>
    <w:p w14:paraId="2E429545" w14:textId="77777777" w:rsidR="00F045E6" w:rsidRPr="00F045E6" w:rsidRDefault="00F045E6" w:rsidP="00F045E6"/>
    <w:p w14:paraId="4B6531C3" w14:textId="77777777" w:rsidR="00F045E6" w:rsidRPr="00F045E6" w:rsidRDefault="00F045E6" w:rsidP="00F045E6"/>
    <w:p w14:paraId="0432DA70" w14:textId="77777777" w:rsidR="00F51DAC" w:rsidRPr="001E1BB6" w:rsidRDefault="00693269" w:rsidP="001E1BB6">
      <w:pPr>
        <w:pStyle w:val="Heading3"/>
        <w:ind w:left="567" w:hanging="567"/>
        <w:rPr>
          <w:lang w:val="en-AU"/>
        </w:rPr>
      </w:pPr>
      <w:r>
        <w:br w:type="page"/>
      </w:r>
      <w:bookmarkStart w:id="265" w:name="_Toc531095065"/>
      <w:bookmarkStart w:id="266" w:name="_Toc94104076"/>
      <w:bookmarkStart w:id="267" w:name="_Toc94104333"/>
      <w:bookmarkStart w:id="268" w:name="_Toc94513750"/>
      <w:bookmarkStart w:id="269" w:name="_Toc94515092"/>
      <w:bookmarkStart w:id="270" w:name="_Toc94964295"/>
      <w:r w:rsidR="000B5844">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265"/>
      <w:bookmarkEnd w:id="266"/>
      <w:bookmarkEnd w:id="267"/>
      <w:bookmarkEnd w:id="268"/>
      <w:bookmarkEnd w:id="269"/>
      <w:bookmarkEnd w:id="270"/>
    </w:p>
    <w:p w14:paraId="3FF3B062" w14:textId="6D36F920" w:rsidR="004711EF" w:rsidRPr="00001C30" w:rsidRDefault="004711EF" w:rsidP="004711EF">
      <w:bookmarkStart w:id="271" w:name="_Toc436624143"/>
      <w:bookmarkStart w:id="272" w:name="_Toc436625444"/>
      <w:bookmarkStart w:id="273" w:name="_Toc446237032"/>
      <w:bookmarkStart w:id="274" w:name="_Toc449255764"/>
      <w:bookmarkStart w:id="275" w:name="_Toc490972409"/>
      <w:bookmarkStart w:id="276" w:name="_Toc491014629"/>
      <w:bookmarkStart w:id="277" w:name="_Toc491014771"/>
      <w:bookmarkStart w:id="278" w:name="_Toc491014951"/>
      <w:bookmarkStart w:id="279" w:name="_Toc491015098"/>
      <w:bookmarkStart w:id="280" w:name="_Toc491029242"/>
      <w:bookmarkStart w:id="281" w:name="_Toc491030331"/>
      <w:bookmarkStart w:id="282" w:name="_Toc491030790"/>
      <w:bookmarkStart w:id="283" w:name="_Toc491031353"/>
      <w:bookmarkStart w:id="284" w:name="_Toc491031940"/>
      <w:bookmarkStart w:id="285" w:name="_Toc491032113"/>
      <w:bookmarkStart w:id="286" w:name="_Toc491032221"/>
      <w:bookmarkStart w:id="287" w:name="_Toc491032328"/>
      <w:bookmarkStart w:id="288" w:name="_Toc491771720"/>
      <w:bookmarkStart w:id="289" w:name="_Toc491773295"/>
      <w:bookmarkStart w:id="290" w:name="_Toc23559353"/>
      <w:bookmarkStart w:id="291" w:name="_Toc23559387"/>
      <w:bookmarkStart w:id="292" w:name="_Toc23559674"/>
      <w:bookmarkStart w:id="293" w:name="_Toc23560142"/>
      <w:bookmarkStart w:id="294" w:name="_Toc23563436"/>
      <w:bookmarkStart w:id="295" w:name="_Toc77998688"/>
      <w:bookmarkStart w:id="296" w:name="_Toc79399717"/>
      <w:bookmarkStart w:id="297" w:name="_Toc112211966"/>
      <w:bookmarkStart w:id="298" w:name="_Toc112212060"/>
      <w:bookmarkStart w:id="299" w:name="_Toc112137878"/>
      <w:bookmarkStart w:id="300" w:name="_Toc112137900"/>
      <w:bookmarkStart w:id="301" w:name="_Toc210646453"/>
      <w:bookmarkStart w:id="302" w:name="_Toc210698432"/>
      <w:bookmarkStart w:id="303" w:name="_Toc210703214"/>
      <w:bookmarkEnd w:id="246"/>
      <w:bookmarkEnd w:id="247"/>
      <w:bookmarkEnd w:id="248"/>
      <w:bookmarkEnd w:id="249"/>
      <w:bookmarkEnd w:id="250"/>
      <w:bookmarkEnd w:id="251"/>
      <w:bookmarkEnd w:id="262"/>
      <w:bookmarkEnd w:id="263"/>
      <w:r>
        <w:t xml:space="preserve">The following tables detail the changes to the resourcing for Finance at Additional Estimates, by outcome. Table 1.3 details the Additional Estimates resulting from </w:t>
      </w:r>
      <w:r w:rsidRPr="00C73746">
        <w:t>new</w:t>
      </w:r>
      <w:r>
        <w:t xml:space="preserve"> measures and other variations since the 2021-22 Budget </w:t>
      </w:r>
      <w:r w:rsidRPr="003D265C">
        <w:t xml:space="preserve">in </w:t>
      </w:r>
      <w:r w:rsidRPr="00C32197">
        <w:rPr>
          <w:i/>
        </w:rPr>
        <w:t>Appropriation Bill No. 3</w:t>
      </w:r>
      <w:r w:rsidRPr="003D265C">
        <w:t>.</w:t>
      </w:r>
    </w:p>
    <w:p w14:paraId="02C28728" w14:textId="77777777" w:rsidR="004711EF" w:rsidRDefault="004711EF" w:rsidP="004711EF">
      <w:pPr>
        <w:pStyle w:val="TableHeading"/>
      </w:pPr>
      <w:r w:rsidRPr="001E46E7">
        <w:t>Table 1.3: Additional estimates</w:t>
      </w:r>
      <w:r w:rsidRPr="001E46E7">
        <w:rPr>
          <w:lang w:val="en-AU"/>
        </w:rPr>
        <w:t xml:space="preserve"> </w:t>
      </w:r>
      <w:r w:rsidRPr="001E46E7">
        <w:t xml:space="preserve">and </w:t>
      </w:r>
      <w:r w:rsidRPr="001E46E7">
        <w:rPr>
          <w:lang w:val="en-AU"/>
        </w:rPr>
        <w:t xml:space="preserve">other </w:t>
      </w:r>
      <w:r w:rsidRPr="001E46E7">
        <w:t xml:space="preserve">variations to outcomes since </w:t>
      </w:r>
      <w:r w:rsidRPr="001E46E7">
        <w:rPr>
          <w:lang w:val="en-AU"/>
        </w:rPr>
        <w:t>2021-22</w:t>
      </w:r>
      <w:r w:rsidRPr="001E46E7">
        <w:t xml:space="preserve"> Budget</w:t>
      </w:r>
    </w:p>
    <w:p w14:paraId="7BC7BE0D" w14:textId="06BEA330" w:rsidR="004711EF" w:rsidRPr="004072ED" w:rsidRDefault="000E33E2" w:rsidP="004711EF">
      <w:pPr>
        <w:pStyle w:val="TableGraphic"/>
        <w:rPr>
          <w:lang w:val="x-none"/>
        </w:rPr>
      </w:pPr>
      <w:r w:rsidRPr="000E33E2">
        <w:rPr>
          <w:noProof/>
        </w:rPr>
        <w:drawing>
          <wp:inline distT="0" distB="0" distL="0" distR="0" wp14:anchorId="506BD1EB" wp14:editId="79A964EB">
            <wp:extent cx="4896485" cy="58312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96485" cy="5831228"/>
                    </a:xfrm>
                    <a:prstGeom prst="rect">
                      <a:avLst/>
                    </a:prstGeom>
                    <a:noFill/>
                    <a:ln>
                      <a:noFill/>
                    </a:ln>
                  </pic:spPr>
                </pic:pic>
              </a:graphicData>
            </a:graphic>
          </wp:inline>
        </w:drawing>
      </w:r>
    </w:p>
    <w:p w14:paraId="38D30597" w14:textId="77777777" w:rsidR="004711EF" w:rsidRPr="00321EC0" w:rsidRDefault="004711EF" w:rsidP="004711EF">
      <w:pPr>
        <w:pStyle w:val="ChartandTableFootnoteAlpha"/>
        <w:numPr>
          <w:ilvl w:val="0"/>
          <w:numId w:val="0"/>
        </w:numPr>
        <w:ind w:left="397" w:hanging="397"/>
      </w:pPr>
      <w:bookmarkStart w:id="304" w:name="_Toc490972407"/>
      <w:bookmarkStart w:id="305" w:name="_Toc491014627"/>
      <w:bookmarkStart w:id="306" w:name="_Toc491014769"/>
      <w:bookmarkStart w:id="307" w:name="_Toc491014949"/>
      <w:bookmarkStart w:id="308" w:name="_Toc491015096"/>
      <w:bookmarkStart w:id="309" w:name="_Toc491029237"/>
      <w:bookmarkStart w:id="310" w:name="_Toc491030326"/>
      <w:bookmarkStart w:id="311" w:name="_Toc491030786"/>
      <w:bookmarkStart w:id="312" w:name="_Toc491031349"/>
      <w:bookmarkStart w:id="313" w:name="_Toc491031936"/>
      <w:bookmarkStart w:id="314" w:name="_Toc491032108"/>
      <w:bookmarkStart w:id="315" w:name="_Toc491032217"/>
      <w:bookmarkStart w:id="316" w:name="_Toc491032324"/>
      <w:bookmarkStart w:id="317" w:name="_Toc491771712"/>
      <w:bookmarkStart w:id="318" w:name="_Toc491773287"/>
      <w:bookmarkStart w:id="319" w:name="_Toc23559345"/>
      <w:bookmarkStart w:id="320" w:name="_Toc23559379"/>
      <w:bookmarkStart w:id="321" w:name="_Toc23559670"/>
      <w:bookmarkStart w:id="322" w:name="_Toc23560134"/>
      <w:bookmarkStart w:id="323" w:name="_Toc23563428"/>
      <w:bookmarkStart w:id="324" w:name="_Toc77998681"/>
      <w:bookmarkStart w:id="325" w:name="_Toc79406110"/>
      <w:bookmarkStart w:id="326" w:name="_Toc79467812"/>
      <w:bookmarkStart w:id="327" w:name="_Toc112211960"/>
      <w:bookmarkStart w:id="328" w:name="_Toc112212054"/>
      <w:bookmarkStart w:id="329" w:name="_Toc112137872"/>
      <w:bookmarkStart w:id="330" w:name="_Toc112137894"/>
      <w:r w:rsidRPr="00001C30">
        <w:t>Table continues on next page</w:t>
      </w:r>
    </w:p>
    <w:p w14:paraId="128A4EFF" w14:textId="412E8B6F" w:rsidR="004711EF" w:rsidRDefault="004711EF" w:rsidP="004711EF">
      <w:pPr>
        <w:pStyle w:val="TableHeading"/>
      </w:pPr>
      <w:r>
        <w:br w:type="page"/>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F0537A5" w14:textId="62656B0E" w:rsidR="004711EF" w:rsidRPr="000B4F23" w:rsidRDefault="004711EF" w:rsidP="004711EF">
      <w:pPr>
        <w:pStyle w:val="TableHeading"/>
      </w:pPr>
      <w:r w:rsidRPr="00001C30">
        <w:t>Table 1.3: Additional estimates</w:t>
      </w:r>
      <w:r w:rsidRPr="00001C30">
        <w:rPr>
          <w:lang w:val="en-AU"/>
        </w:rPr>
        <w:t xml:space="preserve"> </w:t>
      </w:r>
      <w:r w:rsidRPr="00001C30">
        <w:t xml:space="preserve">and </w:t>
      </w:r>
      <w:r w:rsidRPr="00001C30">
        <w:rPr>
          <w:lang w:val="en-AU"/>
        </w:rPr>
        <w:t xml:space="preserve">other </w:t>
      </w:r>
      <w:r w:rsidRPr="00001C30">
        <w:t xml:space="preserve">variations to outcomes since </w:t>
      </w:r>
      <w:r w:rsidRPr="00001C30">
        <w:rPr>
          <w:lang w:val="en-AU"/>
        </w:rPr>
        <w:t xml:space="preserve">2021-22 </w:t>
      </w:r>
      <w:r w:rsidRPr="00001C30">
        <w:t>Budget</w:t>
      </w:r>
      <w:r w:rsidRPr="00001C30">
        <w:rPr>
          <w:lang w:val="en-AU"/>
        </w:rPr>
        <w:t xml:space="preserve"> (continued)</w:t>
      </w:r>
      <w:r w:rsidRPr="00422E0D">
        <w:rPr>
          <w:b w:val="0"/>
        </w:rPr>
        <w:t xml:space="preserve"> </w:t>
      </w:r>
      <w:r w:rsidRPr="001A75A9">
        <w:t xml:space="preserve"> </w:t>
      </w:r>
    </w:p>
    <w:p w14:paraId="663498D2" w14:textId="7CD88A31" w:rsidR="004711EF" w:rsidRPr="00D95DEB" w:rsidRDefault="000E33E2" w:rsidP="004711EF">
      <w:pPr>
        <w:pStyle w:val="TableGraphic"/>
      </w:pPr>
      <w:r w:rsidRPr="000E33E2">
        <w:rPr>
          <w:noProof/>
        </w:rPr>
        <w:drawing>
          <wp:inline distT="0" distB="0" distL="0" distR="0" wp14:anchorId="7E6B9B6B" wp14:editId="7371307F">
            <wp:extent cx="4896485" cy="3332130"/>
            <wp:effectExtent l="0" t="0" r="0" b="190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6485" cy="3332130"/>
                    </a:xfrm>
                    <a:prstGeom prst="rect">
                      <a:avLst/>
                    </a:prstGeom>
                    <a:noFill/>
                    <a:ln>
                      <a:noFill/>
                    </a:ln>
                  </pic:spPr>
                </pic:pic>
              </a:graphicData>
            </a:graphic>
          </wp:inline>
        </w:drawing>
      </w:r>
    </w:p>
    <w:p w14:paraId="0AD78F01" w14:textId="77777777" w:rsidR="004711EF" w:rsidRPr="00321EC0" w:rsidRDefault="004711EF" w:rsidP="004711EF">
      <w:pPr>
        <w:pStyle w:val="ChartandTableFootnoteAlpha"/>
        <w:numPr>
          <w:ilvl w:val="0"/>
          <w:numId w:val="0"/>
        </w:numPr>
        <w:ind w:left="397" w:hanging="397"/>
      </w:pPr>
      <w:r w:rsidRPr="00001C30">
        <w:t>Prepared on a resourcing (i.e. appropriations available) basis.</w:t>
      </w:r>
    </w:p>
    <w:p w14:paraId="5AEDA6EA" w14:textId="712ABD2E" w:rsidR="000A3249" w:rsidRPr="00564C0F" w:rsidRDefault="00422E0D" w:rsidP="004711EF">
      <w:pPr>
        <w:pStyle w:val="TableHeading"/>
      </w:pPr>
      <w:r>
        <w:br w:type="page"/>
      </w:r>
      <w:r w:rsidR="004711EF" w:rsidRPr="00FB2008">
        <w:rPr>
          <w:rStyle w:val="Heading3Char"/>
        </w:rPr>
        <w:t xml:space="preserve"> </w:t>
      </w:r>
      <w:bookmarkStart w:id="331" w:name="_Toc531095066"/>
      <w:bookmarkStart w:id="332" w:name="_Toc94964296"/>
      <w:r w:rsidR="000A3249" w:rsidRPr="00FB2008">
        <w:rPr>
          <w:rStyle w:val="Heading3Char"/>
        </w:rPr>
        <w:t>1.</w:t>
      </w:r>
      <w:r w:rsidR="00F045E6" w:rsidRPr="00FB2008">
        <w:rPr>
          <w:rStyle w:val="Heading3Char"/>
        </w:rPr>
        <w:t>5</w:t>
      </w:r>
      <w:r w:rsidR="000A3249" w:rsidRPr="0030371C">
        <w:rPr>
          <w:rStyle w:val="Heading3Char"/>
        </w:rPr>
        <w:tab/>
      </w:r>
      <w:bookmarkStart w:id="333" w:name="_Toc210646451"/>
      <w:bookmarkStart w:id="334" w:name="_Toc210698430"/>
      <w:bookmarkStart w:id="335" w:name="_Toc210703213"/>
      <w:r w:rsidR="000A3249" w:rsidRPr="0030371C">
        <w:rPr>
          <w:rStyle w:val="Heading3Char"/>
        </w:rPr>
        <w:t>Breakdown of additional estimates by appropriation bill</w:t>
      </w:r>
      <w:bookmarkEnd w:id="331"/>
      <w:bookmarkEnd w:id="333"/>
      <w:bookmarkEnd w:id="334"/>
      <w:bookmarkEnd w:id="335"/>
      <w:bookmarkEnd w:id="332"/>
    </w:p>
    <w:p w14:paraId="38A4FB61" w14:textId="60CB4174" w:rsidR="00A932F8" w:rsidRPr="00564C0F" w:rsidRDefault="00A932F8" w:rsidP="00A932F8">
      <w:r w:rsidRPr="00564C0F">
        <w:t xml:space="preserve">The following tables detail the Additional Estimates sought for </w:t>
      </w:r>
      <w:r w:rsidR="004B46E2">
        <w:t xml:space="preserve">Finance </w:t>
      </w:r>
      <w:r w:rsidRPr="00564C0F">
        <w:t xml:space="preserve">through </w:t>
      </w:r>
      <w:r w:rsidRPr="0008791B">
        <w:rPr>
          <w:i/>
        </w:rPr>
        <w:t>Appropriation Bills Nos. 3 and 4</w:t>
      </w:r>
      <w:r w:rsidRPr="003D265C">
        <w:t>.</w:t>
      </w:r>
    </w:p>
    <w:p w14:paraId="2C4C8CE9" w14:textId="77777777" w:rsidR="00A932F8" w:rsidRPr="00CD6FA0" w:rsidRDefault="00A932F8" w:rsidP="00A932F8">
      <w:pPr>
        <w:pStyle w:val="TableHeading"/>
        <w:rPr>
          <w:lang w:val="en-AU"/>
        </w:rPr>
      </w:pPr>
      <w:bookmarkStart w:id="336" w:name="_Toc491771713"/>
      <w:bookmarkStart w:id="337" w:name="_Toc491773288"/>
      <w:bookmarkStart w:id="338" w:name="_Toc23559346"/>
      <w:bookmarkStart w:id="339" w:name="_Toc23559380"/>
      <w:bookmarkStart w:id="340" w:name="_Toc23560135"/>
      <w:bookmarkStart w:id="341" w:name="_Toc23563429"/>
      <w:r>
        <w:t>Table 1.</w:t>
      </w:r>
      <w:r>
        <w:rPr>
          <w:lang w:val="en-AU"/>
        </w:rPr>
        <w:t>4</w:t>
      </w:r>
      <w:r w:rsidRPr="00564C0F">
        <w:t xml:space="preserve">: Appropriation Bill (No. 3) </w:t>
      </w:r>
      <w:bookmarkEnd w:id="336"/>
      <w:bookmarkEnd w:id="337"/>
      <w:bookmarkEnd w:id="338"/>
      <w:bookmarkEnd w:id="339"/>
      <w:bookmarkEnd w:id="340"/>
      <w:bookmarkEnd w:id="341"/>
      <w:r>
        <w:rPr>
          <w:lang w:val="en-AU"/>
        </w:rPr>
        <w:t>2021-22</w:t>
      </w:r>
    </w:p>
    <w:p w14:paraId="0FC683DD" w14:textId="737CCE2F" w:rsidR="00A932F8" w:rsidRDefault="00F675CC" w:rsidP="00A932F8">
      <w:pPr>
        <w:pStyle w:val="TableGraphic"/>
      </w:pPr>
      <w:r w:rsidRPr="00F675CC">
        <w:rPr>
          <w:noProof/>
        </w:rPr>
        <w:drawing>
          <wp:inline distT="0" distB="0" distL="0" distR="0" wp14:anchorId="5C23706C" wp14:editId="67EFBEEF">
            <wp:extent cx="4869815" cy="3923665"/>
            <wp:effectExtent l="0" t="0" r="6985"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69815" cy="3923665"/>
                    </a:xfrm>
                    <a:prstGeom prst="rect">
                      <a:avLst/>
                    </a:prstGeom>
                    <a:noFill/>
                    <a:ln>
                      <a:noFill/>
                    </a:ln>
                  </pic:spPr>
                </pic:pic>
              </a:graphicData>
            </a:graphic>
          </wp:inline>
        </w:drawing>
      </w:r>
    </w:p>
    <w:p w14:paraId="4DBD781F" w14:textId="77777777" w:rsidR="00A932F8" w:rsidRPr="00C77795" w:rsidRDefault="00A932F8" w:rsidP="00A932F8">
      <w:pPr>
        <w:pStyle w:val="ChartandTableFootnoteAlpha"/>
        <w:numPr>
          <w:ilvl w:val="0"/>
          <w:numId w:val="0"/>
        </w:numPr>
        <w:ind w:left="397" w:hanging="397"/>
      </w:pPr>
      <w:r w:rsidRPr="00C77795">
        <w:t>Table continues on next page</w:t>
      </w:r>
    </w:p>
    <w:p w14:paraId="78B617FF" w14:textId="77777777" w:rsidR="00A932F8" w:rsidRPr="00C77795" w:rsidRDefault="00A932F8" w:rsidP="00A932F8">
      <w:pPr>
        <w:pStyle w:val="ChartandTableFootnoteAlpha"/>
        <w:numPr>
          <w:ilvl w:val="0"/>
          <w:numId w:val="0"/>
        </w:numPr>
        <w:ind w:left="397" w:hanging="397"/>
        <w:rPr>
          <w:rFonts w:ascii="Book Antiqua" w:hAnsi="Book Antiqua"/>
          <w:sz w:val="20"/>
        </w:rPr>
      </w:pPr>
    </w:p>
    <w:p w14:paraId="7CC39090" w14:textId="3A486CEC" w:rsidR="00A932F8" w:rsidRPr="00321EC0" w:rsidRDefault="00A932F8" w:rsidP="00A932F8">
      <w:pPr>
        <w:pStyle w:val="ChartandTableFootnoteAlpha"/>
        <w:numPr>
          <w:ilvl w:val="0"/>
          <w:numId w:val="0"/>
        </w:numPr>
      </w:pPr>
      <w:r>
        <w:t>No</w:t>
      </w:r>
      <w:r w:rsidRPr="00C77795">
        <w:t>te: 2020-21 available appropriation is included to allow a comparison of this</w:t>
      </w:r>
      <w:r>
        <w:t xml:space="preserve"> year's appropriation with what </w:t>
      </w:r>
      <w:r w:rsidRPr="00C77795">
        <w:t>was made available for use in the previous year.</w:t>
      </w:r>
    </w:p>
    <w:p w14:paraId="758DD91F" w14:textId="77777777" w:rsidR="00A932F8" w:rsidRDefault="00A932F8" w:rsidP="00A932F8"/>
    <w:p w14:paraId="5DCF815B" w14:textId="77777777" w:rsidR="00A932F8" w:rsidRPr="00DE0C3B" w:rsidRDefault="00A932F8" w:rsidP="00A932F8">
      <w:pPr>
        <w:spacing w:after="0" w:line="240" w:lineRule="auto"/>
      </w:pPr>
      <w:r>
        <w:br w:type="page"/>
      </w:r>
    </w:p>
    <w:p w14:paraId="7CA26D13" w14:textId="77777777" w:rsidR="00A932F8" w:rsidRPr="00CD6FA0" w:rsidRDefault="00A932F8" w:rsidP="00A932F8">
      <w:pPr>
        <w:pStyle w:val="TableHeading"/>
        <w:rPr>
          <w:lang w:val="en-AU"/>
        </w:rPr>
      </w:pPr>
      <w:r>
        <w:t>Table 1.</w:t>
      </w:r>
      <w:r>
        <w:rPr>
          <w:lang w:val="en-AU"/>
        </w:rPr>
        <w:t>4</w:t>
      </w:r>
      <w:r w:rsidRPr="00564C0F">
        <w:t xml:space="preserve">: Appropriation Bill (No. 3) </w:t>
      </w:r>
      <w:r>
        <w:rPr>
          <w:lang w:val="en-AU"/>
        </w:rPr>
        <w:t>2021-22 (continued)</w:t>
      </w:r>
    </w:p>
    <w:p w14:paraId="7E3F7D1E" w14:textId="310089E8" w:rsidR="00A932F8" w:rsidRDefault="00F675CC" w:rsidP="00A932F8">
      <w:pPr>
        <w:pStyle w:val="TableGraphic"/>
      </w:pPr>
      <w:r w:rsidRPr="00F675CC">
        <w:rPr>
          <w:noProof/>
        </w:rPr>
        <w:drawing>
          <wp:inline distT="0" distB="0" distL="0" distR="0" wp14:anchorId="23C5CA9D" wp14:editId="67F1596D">
            <wp:extent cx="4869815" cy="4072255"/>
            <wp:effectExtent l="0" t="0" r="6985"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69815" cy="4072255"/>
                    </a:xfrm>
                    <a:prstGeom prst="rect">
                      <a:avLst/>
                    </a:prstGeom>
                    <a:noFill/>
                    <a:ln>
                      <a:noFill/>
                    </a:ln>
                  </pic:spPr>
                </pic:pic>
              </a:graphicData>
            </a:graphic>
          </wp:inline>
        </w:drawing>
      </w:r>
    </w:p>
    <w:p w14:paraId="64AFD49E" w14:textId="18C7D7A1" w:rsidR="00A932F8" w:rsidRDefault="00A932F8" w:rsidP="00A932F8">
      <w:pPr>
        <w:pStyle w:val="TableHeading"/>
      </w:pPr>
    </w:p>
    <w:p w14:paraId="487CA0D1" w14:textId="77777777" w:rsidR="00A932F8" w:rsidRPr="00CD6FA0" w:rsidRDefault="00A932F8" w:rsidP="00A932F8">
      <w:pPr>
        <w:pStyle w:val="TableHeading"/>
        <w:rPr>
          <w:lang w:val="en-AU"/>
        </w:rPr>
      </w:pPr>
      <w:r w:rsidRPr="00564C0F">
        <w:t>Table 1.5: Appropriation B</w:t>
      </w:r>
      <w:r>
        <w:t>ill (No. 4</w:t>
      </w:r>
      <w:r w:rsidRPr="00564C0F">
        <w:t xml:space="preserve">) </w:t>
      </w:r>
      <w:r>
        <w:rPr>
          <w:lang w:val="en-AU"/>
        </w:rPr>
        <w:t>2021-22</w:t>
      </w:r>
    </w:p>
    <w:p w14:paraId="70324F95" w14:textId="5BE93E95" w:rsidR="00A932F8" w:rsidRDefault="00F675CC" w:rsidP="00A932F8">
      <w:pPr>
        <w:pStyle w:val="TableGraphic"/>
      </w:pPr>
      <w:r w:rsidRPr="00F675CC">
        <w:rPr>
          <w:noProof/>
        </w:rPr>
        <w:drawing>
          <wp:inline distT="0" distB="0" distL="0" distR="0" wp14:anchorId="4D94DD79" wp14:editId="2BED71B7">
            <wp:extent cx="4896485" cy="1174610"/>
            <wp:effectExtent l="0" t="0" r="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96485" cy="1174610"/>
                    </a:xfrm>
                    <a:prstGeom prst="rect">
                      <a:avLst/>
                    </a:prstGeom>
                    <a:noFill/>
                    <a:ln>
                      <a:noFill/>
                    </a:ln>
                  </pic:spPr>
                </pic:pic>
              </a:graphicData>
            </a:graphic>
          </wp:inline>
        </w:drawing>
      </w:r>
    </w:p>
    <w:p w14:paraId="55240947" w14:textId="6B679F1B" w:rsidR="00A932F8" w:rsidRDefault="00FF7B56" w:rsidP="00FF7B56">
      <w:pPr>
        <w:pStyle w:val="ChartandTableFootnoteAlpha"/>
        <w:numPr>
          <w:ilvl w:val="0"/>
          <w:numId w:val="41"/>
        </w:numPr>
      </w:pPr>
      <w:r w:rsidRPr="00FF7B56">
        <w:t>Estimate as at Budget 2021-22 has been updated to incorporate received AFM</w:t>
      </w:r>
      <w:r w:rsidR="00265303">
        <w:t>s</w:t>
      </w:r>
      <w:r w:rsidRPr="00FF7B56">
        <w:t xml:space="preserve">.  </w:t>
      </w:r>
    </w:p>
    <w:p w14:paraId="5AD5578A" w14:textId="77777777" w:rsidR="00FF7B56" w:rsidRPr="00FF7B56" w:rsidRDefault="00FF7B56" w:rsidP="00FF7B56">
      <w:pPr>
        <w:pStyle w:val="ChartandTableFootnoteAlpha"/>
        <w:numPr>
          <w:ilvl w:val="0"/>
          <w:numId w:val="0"/>
        </w:numPr>
        <w:ind w:left="397"/>
      </w:pPr>
    </w:p>
    <w:p w14:paraId="6284D643" w14:textId="3A0413C9" w:rsidR="00A932F8" w:rsidRPr="00321EC0" w:rsidRDefault="00A932F8" w:rsidP="00A932F8">
      <w:pPr>
        <w:pStyle w:val="ChartandTableFootnoteAlpha"/>
        <w:numPr>
          <w:ilvl w:val="0"/>
          <w:numId w:val="0"/>
        </w:numPr>
      </w:pPr>
      <w:r w:rsidRPr="00A30DD2">
        <w:t>Note: 2020-21 available appropriation is included to allow a comparison of this year's appropriation with what was made available for use in the previous year.</w:t>
      </w:r>
      <w:r w:rsidR="001C19FA" w:rsidRPr="001C19FA">
        <w:rPr>
          <w:noProof/>
          <w:lang w:eastAsia="zh-CN"/>
        </w:rPr>
        <w:t xml:space="preserve"> </w:t>
      </w:r>
    </w:p>
    <w:p w14:paraId="1D1CB0A4" w14:textId="77777777" w:rsidR="00A932F8" w:rsidRPr="00F045E6" w:rsidRDefault="00A932F8" w:rsidP="00A932F8"/>
    <w:p w14:paraId="13B11E5B" w14:textId="77777777" w:rsidR="00F51DAC" w:rsidRPr="00E41681" w:rsidRDefault="00422E0D" w:rsidP="00E41681">
      <w:pPr>
        <w:pStyle w:val="Heading2-TOC"/>
      </w:pPr>
      <w:r>
        <w:br w:type="page"/>
      </w:r>
      <w:bookmarkStart w:id="342" w:name="_Toc94104077"/>
      <w:bookmarkStart w:id="343" w:name="_Toc94104334"/>
      <w:bookmarkStart w:id="344" w:name="_Toc94513751"/>
      <w:bookmarkStart w:id="345" w:name="_Toc94515093"/>
      <w:bookmarkStart w:id="346" w:name="_Toc94964297"/>
      <w:r w:rsidR="00F51DAC" w:rsidRPr="00E41681">
        <w:t>Section 2</w:t>
      </w:r>
      <w:bookmarkEnd w:id="271"/>
      <w:bookmarkEnd w:id="272"/>
      <w:bookmarkEnd w:id="273"/>
      <w:bookmarkEnd w:id="274"/>
      <w:r w:rsidR="00F51DAC" w:rsidRPr="00E41681">
        <w:t xml:space="preserve">: </w:t>
      </w:r>
      <w:bookmarkStart w:id="347" w:name="_Toc436624144"/>
      <w:bookmarkStart w:id="348" w:name="_Toc436625445"/>
      <w:bookmarkStart w:id="349" w:name="_Toc436626790"/>
      <w:bookmarkStart w:id="350" w:name="_Toc446237033"/>
      <w:bookmarkStart w:id="351" w:name="_Toc449255765"/>
      <w:r w:rsidR="00F51DAC" w:rsidRPr="00E41681">
        <w:t xml:space="preserve">Revisions to </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47"/>
      <w:bookmarkEnd w:id="348"/>
      <w:bookmarkEnd w:id="349"/>
      <w:bookmarkEnd w:id="350"/>
      <w:bookmarkEnd w:id="351"/>
      <w:r w:rsidR="001436E5" w:rsidRPr="00E41681">
        <w:t>outcomes</w:t>
      </w:r>
      <w:r w:rsidR="00F51DAC" w:rsidRPr="00E41681">
        <w:t xml:space="preserve"> and </w:t>
      </w:r>
      <w:r w:rsidR="001436E5" w:rsidRPr="00E41681">
        <w:t>planned performance</w:t>
      </w:r>
      <w:bookmarkEnd w:id="302"/>
      <w:bookmarkEnd w:id="303"/>
      <w:bookmarkEnd w:id="342"/>
      <w:bookmarkEnd w:id="343"/>
      <w:bookmarkEnd w:id="344"/>
      <w:bookmarkEnd w:id="345"/>
      <w:bookmarkEnd w:id="346"/>
    </w:p>
    <w:p w14:paraId="0CE639C4" w14:textId="24436D56" w:rsidR="006E7CCA" w:rsidRDefault="006E7CCA" w:rsidP="00617C2B">
      <w:pPr>
        <w:pStyle w:val="Heading3"/>
        <w:ind w:left="708" w:hanging="708"/>
        <w:rPr>
          <w:lang w:val="en-AU"/>
        </w:rPr>
      </w:pPr>
      <w:bookmarkStart w:id="352" w:name="_Toc531095067"/>
      <w:bookmarkStart w:id="353" w:name="_Toc94104078"/>
      <w:bookmarkStart w:id="354" w:name="_Toc94104335"/>
      <w:bookmarkStart w:id="355" w:name="_Toc94513752"/>
      <w:bookmarkStart w:id="356" w:name="_Toc94515094"/>
      <w:bookmarkStart w:id="357" w:name="_Toc94964298"/>
      <w:bookmarkStart w:id="358" w:name="_Toc436624145"/>
      <w:bookmarkStart w:id="359" w:name="_Toc436625446"/>
      <w:bookmarkStart w:id="360" w:name="_Toc449255766"/>
      <w:bookmarkStart w:id="361" w:name="_Toc490972410"/>
      <w:bookmarkStart w:id="362" w:name="_Toc491014630"/>
      <w:bookmarkStart w:id="363" w:name="_Toc491014772"/>
      <w:bookmarkStart w:id="364" w:name="_Toc491014952"/>
      <w:bookmarkStart w:id="365" w:name="_Toc491015099"/>
      <w:bookmarkStart w:id="366" w:name="_Toc491029243"/>
      <w:bookmarkStart w:id="367" w:name="_Toc491030332"/>
      <w:bookmarkStart w:id="368" w:name="_Toc491030791"/>
      <w:bookmarkStart w:id="369" w:name="_Toc491031354"/>
      <w:bookmarkStart w:id="370" w:name="_Toc491031941"/>
      <w:bookmarkStart w:id="371" w:name="_Toc491032114"/>
      <w:bookmarkStart w:id="372" w:name="_Toc491032222"/>
      <w:bookmarkStart w:id="373" w:name="_Toc491032329"/>
      <w:bookmarkStart w:id="374" w:name="_Toc491771721"/>
      <w:bookmarkStart w:id="375" w:name="_Toc491773296"/>
      <w:bookmarkStart w:id="376" w:name="_Toc23559354"/>
      <w:bookmarkStart w:id="377" w:name="_Toc23559388"/>
      <w:bookmarkStart w:id="378" w:name="_Toc23559675"/>
      <w:bookmarkStart w:id="379" w:name="_Toc23560143"/>
      <w:bookmarkStart w:id="380" w:name="_Toc23563437"/>
      <w:bookmarkStart w:id="381" w:name="_Toc77998689"/>
      <w:bookmarkStart w:id="382" w:name="_Toc79406118"/>
      <w:bookmarkStart w:id="383" w:name="_Toc79467820"/>
      <w:bookmarkStart w:id="384" w:name="_Toc112211967"/>
      <w:bookmarkStart w:id="385" w:name="_Toc112212061"/>
      <w:bookmarkStart w:id="386" w:name="_Toc112137879"/>
      <w:bookmarkStart w:id="387" w:name="_Toc112137901"/>
      <w:bookmarkStart w:id="388" w:name="_Toc210646454"/>
      <w:bookmarkStart w:id="389" w:name="_Toc210698433"/>
      <w:bookmarkStart w:id="390" w:name="_Toc210703215"/>
      <w:r>
        <w:t>2</w:t>
      </w:r>
      <w:r w:rsidR="003573C6">
        <w:rPr>
          <w:lang w:val="en-AU"/>
        </w:rPr>
        <w:t xml:space="preserve"> </w:t>
      </w:r>
      <w:r w:rsidR="00AE28CC">
        <w:rPr>
          <w:lang w:val="en-AU"/>
        </w:rPr>
        <w:t xml:space="preserve"> </w:t>
      </w:r>
      <w:r>
        <w:tab/>
      </w:r>
      <w:r w:rsidR="004C0BD7">
        <w:rPr>
          <w:lang w:val="en-AU"/>
        </w:rPr>
        <w:t>C</w:t>
      </w:r>
      <w:r>
        <w:rPr>
          <w:lang w:val="en-AU"/>
        </w:rPr>
        <w:t>hanges to</w:t>
      </w:r>
      <w:r w:rsidR="00842C17">
        <w:rPr>
          <w:lang w:val="en-AU"/>
        </w:rPr>
        <w:t xml:space="preserve"> outcome and program structures</w:t>
      </w:r>
      <w:bookmarkEnd w:id="352"/>
      <w:bookmarkEnd w:id="353"/>
      <w:bookmarkEnd w:id="354"/>
      <w:bookmarkEnd w:id="355"/>
      <w:bookmarkEnd w:id="356"/>
      <w:bookmarkEnd w:id="357"/>
    </w:p>
    <w:p w14:paraId="7742CA39" w14:textId="28181023" w:rsidR="006E7CCA" w:rsidRPr="0087387F" w:rsidRDefault="0087387F" w:rsidP="00B14D3E">
      <w:pPr>
        <w:pStyle w:val="Default"/>
        <w:jc w:val="both"/>
        <w:rPr>
          <w:rFonts w:ascii="Book Antiqua" w:hAnsi="Book Antiqua"/>
          <w:color w:val="auto"/>
          <w:sz w:val="20"/>
          <w:szCs w:val="20"/>
        </w:rPr>
      </w:pPr>
      <w:r w:rsidRPr="0087387F">
        <w:rPr>
          <w:rFonts w:ascii="Book Antiqua" w:hAnsi="Book Antiqua"/>
          <w:color w:val="auto"/>
          <w:sz w:val="20"/>
          <w:szCs w:val="20"/>
        </w:rPr>
        <w:t>There have been no changes to outcomes or programs since the 2021-22 Portfolio Budget Statements.</w:t>
      </w:r>
    </w:p>
    <w:p w14:paraId="0AD9301E" w14:textId="77777777" w:rsidR="00A12313" w:rsidRDefault="00FB6D56" w:rsidP="00A12313">
      <w:pPr>
        <w:pStyle w:val="Heading3"/>
        <w:rPr>
          <w:lang w:val="en-AU"/>
        </w:rPr>
      </w:pPr>
      <w:r>
        <w:br w:type="page"/>
      </w:r>
      <w:bookmarkStart w:id="391" w:name="_Toc531095068"/>
      <w:bookmarkStart w:id="392" w:name="_Toc94104079"/>
      <w:bookmarkStart w:id="393" w:name="_Toc94104336"/>
      <w:bookmarkStart w:id="394" w:name="_Toc94513753"/>
      <w:bookmarkStart w:id="395" w:name="_Toc94515095"/>
      <w:bookmarkStart w:id="396" w:name="_Toc94964299"/>
      <w:r w:rsidR="004C4F3E">
        <w:t>2.</w:t>
      </w:r>
      <w:r w:rsidR="00A932F8">
        <w:rPr>
          <w:lang w:val="en-AU"/>
        </w:rPr>
        <w:t>1</w:t>
      </w:r>
      <w:r w:rsidR="00F51DAC">
        <w:tab/>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00A12313">
        <w:rPr>
          <w:lang w:val="en-AU"/>
        </w:rPr>
        <w:t>Budgeted expenses and performance for Outcome 1</w:t>
      </w:r>
      <w:bookmarkEnd w:id="392"/>
      <w:bookmarkEnd w:id="393"/>
      <w:bookmarkEnd w:id="394"/>
      <w:bookmarkEnd w:id="395"/>
      <w:bookmarkEnd w:id="39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12313" w:rsidRPr="005E6F2B" w14:paraId="2D74AF40" w14:textId="77777777" w:rsidTr="00E57840">
        <w:tc>
          <w:tcPr>
            <w:tcW w:w="7705" w:type="dxa"/>
            <w:shd w:val="clear" w:color="auto" w:fill="E6E6E6"/>
          </w:tcPr>
          <w:p w14:paraId="4917B482" w14:textId="77777777" w:rsidR="00A12313" w:rsidRPr="005E6F2B" w:rsidRDefault="00A12313" w:rsidP="00E57840">
            <w:pPr>
              <w:pStyle w:val="TableColumnHeadingLeft"/>
            </w:pPr>
            <w:r>
              <w:rPr>
                <w:sz w:val="20"/>
              </w:rPr>
              <w:t xml:space="preserve">Outcome 1: </w:t>
            </w:r>
            <w:r w:rsidRPr="004558AC">
              <w:rPr>
                <w:sz w:val="20"/>
              </w:rPr>
              <w:t>Support sustainable Australian Government finances through providing high-quality policy advice and operational support to the government and Commonwealth entities to maintain effective and efficient use of public resources.</w:t>
            </w:r>
            <w:r w:rsidRPr="005E6F2B">
              <w:t xml:space="preserve"> </w:t>
            </w:r>
          </w:p>
        </w:tc>
      </w:tr>
    </w:tbl>
    <w:p w14:paraId="707403C9" w14:textId="77777777" w:rsidR="00A12313" w:rsidRPr="005E6F2B" w:rsidRDefault="00A12313" w:rsidP="00A12313">
      <w:pPr>
        <w:pStyle w:val="NoSpacing"/>
      </w:pPr>
    </w:p>
    <w:p w14:paraId="2DC2388C" w14:textId="77777777" w:rsidR="00A12313" w:rsidRPr="00446612" w:rsidRDefault="00A12313" w:rsidP="00A12313">
      <w:pPr>
        <w:pStyle w:val="Heading5"/>
      </w:pPr>
      <w:r>
        <w:t>Budgeted expenses for Outcome 1</w:t>
      </w:r>
    </w:p>
    <w:p w14:paraId="0F001686" w14:textId="77777777" w:rsidR="00A12313" w:rsidRDefault="00A12313" w:rsidP="00A12313">
      <w:r w:rsidRPr="00950281">
        <w:t xml:space="preserve">This table shows how much the entity intends to spend (on an accrual basis) on achieving the outcome, broken down by program, as well as by Administered and Departmental funding sources. </w:t>
      </w:r>
    </w:p>
    <w:p w14:paraId="116CC6FC" w14:textId="77777777" w:rsidR="00A12313" w:rsidRPr="001436E5" w:rsidRDefault="00A12313" w:rsidP="00A12313">
      <w:pPr>
        <w:pStyle w:val="TableHeading"/>
        <w:rPr>
          <w:highlight w:val="yellow"/>
          <w:lang w:val="en-AU"/>
        </w:rPr>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151A5CC9" w14:textId="2E8753D5" w:rsidR="00A12313" w:rsidRDefault="00874222" w:rsidP="00A12313">
      <w:pPr>
        <w:pStyle w:val="TableGraphic"/>
        <w:rPr>
          <w:iCs/>
        </w:rPr>
      </w:pPr>
      <w:r w:rsidRPr="00874222">
        <w:rPr>
          <w:noProof/>
        </w:rPr>
        <w:drawing>
          <wp:inline distT="0" distB="0" distL="0" distR="0" wp14:anchorId="64694696" wp14:editId="5247F0F8">
            <wp:extent cx="4896485" cy="3835057"/>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96485" cy="3835057"/>
                    </a:xfrm>
                    <a:prstGeom prst="rect">
                      <a:avLst/>
                    </a:prstGeom>
                    <a:noFill/>
                    <a:ln>
                      <a:noFill/>
                    </a:ln>
                  </pic:spPr>
                </pic:pic>
              </a:graphicData>
            </a:graphic>
          </wp:inline>
        </w:drawing>
      </w:r>
      <w:r w:rsidR="00A12313" w:rsidRPr="004A6255">
        <w:rPr>
          <w:i w:val="0"/>
        </w:rPr>
        <w:t xml:space="preserve"> </w:t>
      </w:r>
    </w:p>
    <w:p w14:paraId="2F663714" w14:textId="02CC803C" w:rsidR="00A12313" w:rsidRPr="00A878A9" w:rsidRDefault="00A12313" w:rsidP="00884960">
      <w:pPr>
        <w:pStyle w:val="ChartandTableFootnoteAlpha"/>
        <w:numPr>
          <w:ilvl w:val="0"/>
          <w:numId w:val="10"/>
        </w:numPr>
      </w:pPr>
      <w:r w:rsidRPr="00A878A9">
        <w:t>Departmental appropri</w:t>
      </w:r>
      <w:r w:rsidR="00030822">
        <w:t>ation combines o</w:t>
      </w:r>
      <w:r w:rsidRPr="00A878A9">
        <w:t>rdinary annual services (Appropri</w:t>
      </w:r>
      <w:r w:rsidR="00B35226">
        <w:t xml:space="preserve">ation Act </w:t>
      </w:r>
      <w:r w:rsidR="00D554B8">
        <w:t>(</w:t>
      </w:r>
      <w:r w:rsidR="00B35226">
        <w:t>No. 1</w:t>
      </w:r>
      <w:r w:rsidR="00D554B8">
        <w:t>) and Bill (No. </w:t>
      </w:r>
      <w:r w:rsidR="00B35226">
        <w:t>3)</w:t>
      </w:r>
      <w:r w:rsidR="00D554B8">
        <w:t>)</w:t>
      </w:r>
      <w:r w:rsidRPr="00A878A9">
        <w:t xml:space="preserve"> and estimated receipts retained under s</w:t>
      </w:r>
      <w:r w:rsidR="00D017E6">
        <w:t xml:space="preserve">ection </w:t>
      </w:r>
      <w:r w:rsidRPr="00A878A9">
        <w:t>74 of the PGPA Act.</w:t>
      </w:r>
    </w:p>
    <w:p w14:paraId="7F5BCC9C" w14:textId="1DB6D61D" w:rsidR="00A12313" w:rsidRPr="00A878A9" w:rsidRDefault="00A12313" w:rsidP="00884960">
      <w:pPr>
        <w:pStyle w:val="ChartandTableFootnoteAlpha"/>
        <w:numPr>
          <w:ilvl w:val="0"/>
          <w:numId w:val="10"/>
        </w:numPr>
      </w:pPr>
      <w:r w:rsidRPr="00A878A9">
        <w:t>Expenses not requiring appropriation in the Budget year is made up of depreciation expenses, amortisation expenses</w:t>
      </w:r>
      <w:r w:rsidR="00763DCE">
        <w:t>.</w:t>
      </w:r>
    </w:p>
    <w:p w14:paraId="7FC56E69" w14:textId="77777777" w:rsidR="00A12313" w:rsidRPr="004558AC" w:rsidRDefault="00A12313" w:rsidP="00884960">
      <w:pPr>
        <w:pStyle w:val="ChartandTableFootnoteAlpha"/>
        <w:numPr>
          <w:ilvl w:val="0"/>
          <w:numId w:val="0"/>
        </w:numPr>
        <w:rPr>
          <w:highlight w:val="yellow"/>
        </w:rPr>
      </w:pPr>
    </w:p>
    <w:p w14:paraId="5429A828" w14:textId="77777777" w:rsidR="00A12313" w:rsidRPr="00D5737A" w:rsidRDefault="00A12313" w:rsidP="00884960">
      <w:pPr>
        <w:pStyle w:val="ChartandTableFootnote"/>
        <w:tabs>
          <w:tab w:val="clear" w:pos="454"/>
          <w:tab w:val="left" w:pos="0"/>
        </w:tabs>
        <w:ind w:left="0" w:firstLine="0"/>
      </w:pPr>
      <w:r w:rsidRPr="0024651F">
        <w:t xml:space="preserve">Note: Departmental appropriation splits and totals are indicative estimates </w:t>
      </w:r>
      <w:r>
        <w:t xml:space="preserve">and may change in the course of </w:t>
      </w:r>
      <w:r w:rsidRPr="0024651F">
        <w:t>the budget year as government priorities change.</w:t>
      </w:r>
    </w:p>
    <w:p w14:paraId="5D24E3AA" w14:textId="77777777" w:rsidR="00A12313" w:rsidRDefault="00A12313" w:rsidP="00A12313">
      <w:pPr>
        <w:pStyle w:val="TableHeading"/>
      </w:pPr>
      <w:r>
        <w:br w:type="page"/>
      </w:r>
    </w:p>
    <w:p w14:paraId="6B3EE87E" w14:textId="77777777" w:rsidR="00A12313" w:rsidRPr="00F71634" w:rsidRDefault="00A12313" w:rsidP="00A12313">
      <w:pPr>
        <w:pStyle w:val="Heading5"/>
      </w:pPr>
      <w:r>
        <w:t>Table 2.</w:t>
      </w:r>
      <w:r>
        <w:rPr>
          <w:lang w:val="en-AU"/>
        </w:rPr>
        <w:t>1</w:t>
      </w:r>
      <w:r>
        <w:t>.</w:t>
      </w:r>
      <w:r>
        <w:rPr>
          <w:lang w:val="en-AU"/>
        </w:rPr>
        <w:t>2</w:t>
      </w:r>
      <w:r w:rsidRPr="00F71634">
        <w:t xml:space="preserve">: Performance </w:t>
      </w:r>
      <w:r>
        <w:rPr>
          <w:lang w:val="en-AU"/>
        </w:rPr>
        <w:t>measure</w:t>
      </w:r>
      <w:r w:rsidRPr="00F71634">
        <w:t xml:space="preserve"> </w:t>
      </w:r>
      <w:r>
        <w:t>for Outcome 1</w:t>
      </w:r>
    </w:p>
    <w:p w14:paraId="676A0DA7" w14:textId="77777777" w:rsidR="00A12313" w:rsidRPr="00D5737A" w:rsidRDefault="00A12313" w:rsidP="00884960">
      <w:r>
        <w:t xml:space="preserve">Table </w:t>
      </w:r>
      <w:r w:rsidRPr="004B3275">
        <w:t>2.1.2 below details the performance measure for each program associated with Outcome 1. It is to be used by entities to describe the results they plan to achieve with the resources provided for new programs, or materially changed existing programs resulting from decisions made since the 2021-22 Budget</w:t>
      </w:r>
      <w:r w:rsidRPr="00D5737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A12313" w:rsidRPr="00F71634" w14:paraId="48BD995D" w14:textId="77777777" w:rsidTr="00E57840">
        <w:trPr>
          <w:tblHeader/>
        </w:trPr>
        <w:tc>
          <w:tcPr>
            <w:tcW w:w="7593" w:type="dxa"/>
            <w:shd w:val="clear" w:color="auto" w:fill="F2F2F2"/>
            <w:vAlign w:val="center"/>
          </w:tcPr>
          <w:p w14:paraId="6A9A9E73" w14:textId="2455B243" w:rsidR="00A12313" w:rsidRPr="006906E4" w:rsidRDefault="00A12313" w:rsidP="00A12313">
            <w:pPr>
              <w:pStyle w:val="TableColumnHeadingLeft"/>
              <w:spacing w:before="120" w:after="120" w:line="240" w:lineRule="auto"/>
              <w:jc w:val="left"/>
            </w:pPr>
            <w:r w:rsidRPr="006906E4">
              <w:t xml:space="preserve">Outcome </w:t>
            </w:r>
            <w:r>
              <w:t>1</w:t>
            </w:r>
            <w:r w:rsidRPr="006906E4">
              <w:t xml:space="preserve"> – </w:t>
            </w:r>
            <w:r w:rsidRPr="008727CE">
              <w:rPr>
                <w:b w:val="0"/>
              </w:rPr>
              <w:t>Support sustainable Australian Government finances through providing high-quality policy advice and operational support to the government and Commonwealth entities to maintain effective and efficient use of public resources.</w:t>
            </w:r>
          </w:p>
        </w:tc>
      </w:tr>
      <w:tr w:rsidR="00A12313" w:rsidRPr="00F71634" w14:paraId="3306762F" w14:textId="77777777" w:rsidTr="00E57840">
        <w:trPr>
          <w:tblHeader/>
        </w:trPr>
        <w:tc>
          <w:tcPr>
            <w:tcW w:w="7593" w:type="dxa"/>
            <w:shd w:val="clear" w:color="auto" w:fill="F2F2F2"/>
            <w:vAlign w:val="center"/>
          </w:tcPr>
          <w:p w14:paraId="2CB15ABB" w14:textId="132E7CB8" w:rsidR="00A12313" w:rsidRPr="008727CE" w:rsidRDefault="00A12313" w:rsidP="00E57840">
            <w:pPr>
              <w:tabs>
                <w:tab w:val="left" w:pos="709"/>
              </w:tabs>
              <w:spacing w:before="60" w:after="60" w:line="240" w:lineRule="auto"/>
              <w:rPr>
                <w:rFonts w:ascii="Arial" w:hAnsi="Arial" w:cs="Arial"/>
                <w:b/>
                <w:sz w:val="16"/>
                <w:szCs w:val="16"/>
              </w:rPr>
            </w:pPr>
            <w:r>
              <w:rPr>
                <w:rFonts w:ascii="Arial" w:hAnsi="Arial" w:cs="Arial"/>
                <w:b/>
                <w:sz w:val="16"/>
                <w:szCs w:val="16"/>
              </w:rPr>
              <w:t>Program 1</w:t>
            </w:r>
            <w:r w:rsidRPr="006906E4">
              <w:rPr>
                <w:rFonts w:ascii="Arial" w:hAnsi="Arial" w:cs="Arial"/>
                <w:b/>
                <w:sz w:val="16"/>
                <w:szCs w:val="16"/>
              </w:rPr>
              <w:t>.1</w:t>
            </w:r>
            <w:r w:rsidRPr="006906E4">
              <w:rPr>
                <w:rFonts w:ascii="Arial" w:hAnsi="Arial" w:cs="Arial"/>
                <w:sz w:val="16"/>
                <w:szCs w:val="16"/>
              </w:rPr>
              <w:t xml:space="preserve"> – </w:t>
            </w:r>
            <w:r w:rsidRPr="008727CE">
              <w:rPr>
                <w:rFonts w:ascii="Arial" w:hAnsi="Arial" w:cs="Arial"/>
                <w:b/>
                <w:sz w:val="16"/>
                <w:szCs w:val="16"/>
              </w:rPr>
              <w:t xml:space="preserve">Budget and Financial Management </w:t>
            </w:r>
          </w:p>
          <w:p w14:paraId="2AF27886" w14:textId="77777777" w:rsidR="00A12313" w:rsidRPr="006906E4" w:rsidRDefault="00A12313" w:rsidP="00E57840">
            <w:pPr>
              <w:tabs>
                <w:tab w:val="left" w:pos="709"/>
              </w:tabs>
              <w:spacing w:before="120" w:after="120" w:line="240" w:lineRule="auto"/>
              <w:rPr>
                <w:rFonts w:ascii="Arial" w:hAnsi="Arial" w:cs="Arial"/>
                <w:sz w:val="16"/>
                <w:szCs w:val="16"/>
              </w:rPr>
            </w:pPr>
            <w:r w:rsidRPr="008727CE">
              <w:rPr>
                <w:rFonts w:ascii="Arial" w:hAnsi="Arial" w:cs="Arial"/>
                <w:sz w:val="16"/>
                <w:szCs w:val="16"/>
              </w:rPr>
              <w:t>No changes have been made to the performance measure for this program since the 2021-22 Portfolio Budget Statements.</w:t>
            </w:r>
          </w:p>
        </w:tc>
      </w:tr>
    </w:tbl>
    <w:p w14:paraId="19F0CA2F" w14:textId="1133A783" w:rsidR="00842F03" w:rsidRDefault="00842F03" w:rsidP="00A12313"/>
    <w:p w14:paraId="05AE0C48" w14:textId="77777777" w:rsidR="00842F03" w:rsidRDefault="00842F03">
      <w:pPr>
        <w:spacing w:after="0" w:line="240" w:lineRule="auto"/>
        <w:jc w:val="left"/>
      </w:pPr>
      <w:r>
        <w:br w:type="page"/>
      </w:r>
    </w:p>
    <w:p w14:paraId="45893023" w14:textId="77777777" w:rsidR="00A12313" w:rsidRDefault="00A12313" w:rsidP="00A12313">
      <w:pPr>
        <w:pStyle w:val="Heading3"/>
        <w:rPr>
          <w:lang w:val="en-AU"/>
        </w:rPr>
      </w:pPr>
      <w:bookmarkStart w:id="397" w:name="_Toc94025077"/>
      <w:bookmarkStart w:id="398" w:name="_Toc94104080"/>
      <w:bookmarkStart w:id="399" w:name="_Toc94104337"/>
      <w:bookmarkStart w:id="400" w:name="_Toc94513754"/>
      <w:bookmarkStart w:id="401" w:name="_Toc94515096"/>
      <w:bookmarkStart w:id="402" w:name="_Toc94964300"/>
      <w:r>
        <w:t>2.</w:t>
      </w:r>
      <w:r>
        <w:rPr>
          <w:lang w:val="en-AU"/>
        </w:rPr>
        <w:t>2</w:t>
      </w:r>
      <w:r>
        <w:tab/>
      </w:r>
      <w:r>
        <w:rPr>
          <w:lang w:val="en-AU"/>
        </w:rPr>
        <w:t>Budgeted expenses and performance for Outcome 2</w:t>
      </w:r>
      <w:bookmarkEnd w:id="397"/>
      <w:bookmarkEnd w:id="398"/>
      <w:bookmarkEnd w:id="399"/>
      <w:bookmarkEnd w:id="400"/>
      <w:bookmarkEnd w:id="401"/>
      <w:bookmarkEnd w:id="40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12313" w:rsidRPr="005E6F2B" w14:paraId="4EF03DD7" w14:textId="77777777" w:rsidTr="00E57840">
        <w:tc>
          <w:tcPr>
            <w:tcW w:w="7705" w:type="dxa"/>
            <w:shd w:val="clear" w:color="auto" w:fill="E6E6E6"/>
          </w:tcPr>
          <w:p w14:paraId="3B0877FF" w14:textId="03AA2487" w:rsidR="00A12313" w:rsidRPr="005E6F2B" w:rsidRDefault="00A12313" w:rsidP="00A12313">
            <w:pPr>
              <w:pStyle w:val="TableColumnHeadingLeft"/>
            </w:pPr>
            <w:r>
              <w:rPr>
                <w:sz w:val="20"/>
              </w:rPr>
              <w:t xml:space="preserve">Outcome 2: </w:t>
            </w:r>
            <w:r w:rsidRPr="00BA34B4">
              <w:rPr>
                <w:sz w:val="20"/>
              </w:rPr>
              <w:t xml:space="preserve">Support an efficient and high-performing public sector through providing leadership to Commonwealth entities in ongoing improvements to public sector governance, including through systems, frameworks, policy, </w:t>
            </w:r>
            <w:proofErr w:type="gramStart"/>
            <w:r w:rsidRPr="00BA34B4">
              <w:rPr>
                <w:sz w:val="20"/>
              </w:rPr>
              <w:t>advice</w:t>
            </w:r>
            <w:proofErr w:type="gramEnd"/>
            <w:r w:rsidRPr="00BA34B4">
              <w:rPr>
                <w:sz w:val="20"/>
              </w:rPr>
              <w:t xml:space="preserve"> and service delivery.</w:t>
            </w:r>
          </w:p>
        </w:tc>
      </w:tr>
    </w:tbl>
    <w:p w14:paraId="71813087" w14:textId="77777777" w:rsidR="00A12313" w:rsidRDefault="00A12313" w:rsidP="00A12313">
      <w:pPr>
        <w:pStyle w:val="NoSpacing"/>
      </w:pPr>
    </w:p>
    <w:p w14:paraId="042F9991" w14:textId="77777777" w:rsidR="00A12313" w:rsidRPr="00BA34B4" w:rsidRDefault="00A12313" w:rsidP="00A12313">
      <w:pPr>
        <w:pStyle w:val="Heading4"/>
      </w:pPr>
      <w:r w:rsidRPr="00BA34B4">
        <w:rPr>
          <w:sz w:val="22"/>
          <w:szCs w:val="22"/>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A12313" w:rsidRPr="00BA34B4" w14:paraId="26C9C604" w14:textId="77777777" w:rsidTr="00E57840">
        <w:trPr>
          <w:trHeight w:val="113"/>
          <w:tblHeader/>
        </w:trPr>
        <w:tc>
          <w:tcPr>
            <w:tcW w:w="7711" w:type="dxa"/>
            <w:tcBorders>
              <w:bottom w:val="dotted" w:sz="4" w:space="0" w:color="auto"/>
            </w:tcBorders>
          </w:tcPr>
          <w:p w14:paraId="31230028" w14:textId="77777777" w:rsidR="00A12313" w:rsidRPr="00BA34B4" w:rsidRDefault="00A12313" w:rsidP="00E57840">
            <w:pPr>
              <w:pStyle w:val="ExampleText"/>
              <w:spacing w:before="60" w:after="60" w:line="240" w:lineRule="auto"/>
            </w:pPr>
            <w:r w:rsidRPr="00BA34B4">
              <w:rPr>
                <w:rStyle w:val="ExampletextCharChar"/>
                <w:b/>
                <w:color w:val="auto"/>
              </w:rPr>
              <w:t xml:space="preserve">Commonwealth Superannuation Corporation </w:t>
            </w:r>
          </w:p>
        </w:tc>
      </w:tr>
      <w:tr w:rsidR="00A12313" w:rsidRPr="00BA34B4" w14:paraId="6B6CEBC7" w14:textId="77777777" w:rsidTr="00E57840">
        <w:trPr>
          <w:trHeight w:val="113"/>
        </w:trPr>
        <w:tc>
          <w:tcPr>
            <w:tcW w:w="7711" w:type="dxa"/>
            <w:tcBorders>
              <w:top w:val="dotted" w:sz="4" w:space="0" w:color="auto"/>
              <w:bottom w:val="single" w:sz="4" w:space="0" w:color="auto"/>
            </w:tcBorders>
          </w:tcPr>
          <w:p w14:paraId="25BE45DF" w14:textId="77777777" w:rsidR="00A12313" w:rsidRPr="00BA34B4" w:rsidRDefault="00A12313" w:rsidP="00E57840">
            <w:pPr>
              <w:spacing w:before="60" w:after="60" w:line="240" w:lineRule="auto"/>
              <w:rPr>
                <w:rStyle w:val="ExampletextCharChar"/>
                <w:rFonts w:eastAsiaTheme="minorEastAsia"/>
                <w:b/>
                <w:i w:val="0"/>
                <w:color w:val="000000"/>
              </w:rPr>
            </w:pPr>
            <w:r w:rsidRPr="00BA34B4">
              <w:rPr>
                <w:rStyle w:val="ExampletextCharChar"/>
                <w:rFonts w:eastAsiaTheme="minorEastAsia"/>
                <w:b/>
                <w:i w:val="0"/>
                <w:color w:val="000000"/>
              </w:rPr>
              <w:t>Programs</w:t>
            </w:r>
          </w:p>
          <w:p w14:paraId="0F8B3B41" w14:textId="77777777" w:rsidR="00A12313" w:rsidRPr="00BA34B4" w:rsidRDefault="00A12313" w:rsidP="00A12313">
            <w:pPr>
              <w:numPr>
                <w:ilvl w:val="0"/>
                <w:numId w:val="2"/>
              </w:numPr>
              <w:spacing w:before="60" w:after="60" w:line="240" w:lineRule="auto"/>
              <w:ind w:left="714" w:hanging="357"/>
              <w:rPr>
                <w:rStyle w:val="ExampletextCharChar"/>
                <w:rFonts w:eastAsiaTheme="minorEastAsia"/>
              </w:rPr>
            </w:pPr>
            <w:r w:rsidRPr="00BA34B4">
              <w:rPr>
                <w:rStyle w:val="ExampletextCharChar"/>
                <w:rFonts w:eastAsiaTheme="minorEastAsia"/>
                <w:i w:val="0"/>
                <w:color w:val="000000"/>
              </w:rPr>
              <w:t>Program 1.1 – Superannuation Scheme Governance</w:t>
            </w:r>
          </w:p>
        </w:tc>
      </w:tr>
      <w:tr w:rsidR="00A12313" w:rsidRPr="00BA34B4" w14:paraId="66D30106" w14:textId="77777777" w:rsidTr="00E57840">
        <w:trPr>
          <w:trHeight w:val="113"/>
        </w:trPr>
        <w:tc>
          <w:tcPr>
            <w:tcW w:w="7711" w:type="dxa"/>
            <w:tcBorders>
              <w:bottom w:val="dotted" w:sz="4" w:space="0" w:color="auto"/>
            </w:tcBorders>
          </w:tcPr>
          <w:p w14:paraId="4C9E0FDA" w14:textId="77777777" w:rsidR="00A12313" w:rsidRPr="00BA34B4" w:rsidRDefault="00A12313" w:rsidP="00E57840">
            <w:pPr>
              <w:pStyle w:val="ExampleText"/>
              <w:spacing w:before="60" w:after="60" w:line="240" w:lineRule="auto"/>
            </w:pPr>
            <w:r w:rsidRPr="00BA34B4">
              <w:rPr>
                <w:rStyle w:val="ExampletextCharChar"/>
                <w:b/>
                <w:color w:val="auto"/>
              </w:rPr>
              <w:t>Future Fund Management Agency</w:t>
            </w:r>
          </w:p>
        </w:tc>
      </w:tr>
      <w:tr w:rsidR="00A12313" w:rsidRPr="00BA34B4" w14:paraId="6D616153" w14:textId="77777777" w:rsidTr="00E57840">
        <w:trPr>
          <w:trHeight w:val="113"/>
        </w:trPr>
        <w:tc>
          <w:tcPr>
            <w:tcW w:w="7711" w:type="dxa"/>
            <w:tcBorders>
              <w:top w:val="dotted" w:sz="4" w:space="0" w:color="auto"/>
              <w:bottom w:val="single" w:sz="4" w:space="0" w:color="auto"/>
            </w:tcBorders>
          </w:tcPr>
          <w:p w14:paraId="47DB336C" w14:textId="77777777" w:rsidR="00A12313" w:rsidRPr="00BA34B4" w:rsidRDefault="00A12313" w:rsidP="00E57840">
            <w:pPr>
              <w:spacing w:before="60" w:after="60" w:line="240" w:lineRule="auto"/>
              <w:rPr>
                <w:rStyle w:val="ExampletextCharChar"/>
                <w:rFonts w:eastAsiaTheme="minorEastAsia"/>
                <w:b/>
                <w:i w:val="0"/>
                <w:color w:val="000000"/>
              </w:rPr>
            </w:pPr>
            <w:r w:rsidRPr="00BA34B4">
              <w:rPr>
                <w:rStyle w:val="ExampletextCharChar"/>
                <w:rFonts w:eastAsiaTheme="minorEastAsia"/>
                <w:b/>
                <w:i w:val="0"/>
                <w:color w:val="000000"/>
              </w:rPr>
              <w:t>Programs</w:t>
            </w:r>
          </w:p>
          <w:p w14:paraId="3F5093D2" w14:textId="77777777" w:rsidR="00A12313" w:rsidRPr="00BA34B4" w:rsidRDefault="00A12313" w:rsidP="00A12313">
            <w:pPr>
              <w:numPr>
                <w:ilvl w:val="0"/>
                <w:numId w:val="2"/>
              </w:numPr>
              <w:spacing w:before="60" w:after="60" w:line="240" w:lineRule="auto"/>
              <w:rPr>
                <w:rStyle w:val="ExampletextCharChar"/>
                <w:rFonts w:eastAsiaTheme="minorEastAsia"/>
                <w:i w:val="0"/>
                <w:color w:val="000000"/>
              </w:rPr>
            </w:pPr>
            <w:r w:rsidRPr="00BA34B4">
              <w:rPr>
                <w:rStyle w:val="ExampletextCharChar"/>
                <w:rFonts w:eastAsiaTheme="minorEastAsia"/>
                <w:i w:val="0"/>
                <w:color w:val="000000"/>
              </w:rPr>
              <w:t>Program 1.1 – Management of the Investment of the Future Fund</w:t>
            </w:r>
          </w:p>
          <w:p w14:paraId="1143B41C" w14:textId="77777777" w:rsidR="00A12313" w:rsidRPr="00BA34B4" w:rsidRDefault="00A12313" w:rsidP="00A12313">
            <w:pPr>
              <w:numPr>
                <w:ilvl w:val="0"/>
                <w:numId w:val="2"/>
              </w:numPr>
              <w:spacing w:before="60" w:after="60" w:line="240" w:lineRule="auto"/>
              <w:rPr>
                <w:rStyle w:val="ExampletextCharChar"/>
                <w:rFonts w:eastAsiaTheme="minorEastAsia"/>
                <w:i w:val="0"/>
              </w:rPr>
            </w:pPr>
            <w:r w:rsidRPr="00BA34B4">
              <w:rPr>
                <w:rStyle w:val="ExampletextCharChar"/>
                <w:rFonts w:eastAsiaTheme="minorEastAsia"/>
                <w:i w:val="0"/>
                <w:color w:val="000000"/>
              </w:rPr>
              <w:t>Program 1.2 – Management of the Investment of the Australian Government Investment Funds</w:t>
            </w:r>
          </w:p>
        </w:tc>
      </w:tr>
      <w:tr w:rsidR="00A12313" w:rsidRPr="00AF719E" w14:paraId="2C2A4287" w14:textId="77777777" w:rsidTr="00E57840">
        <w:trPr>
          <w:trHeight w:val="113"/>
        </w:trPr>
        <w:tc>
          <w:tcPr>
            <w:tcW w:w="7711" w:type="dxa"/>
            <w:tcBorders>
              <w:bottom w:val="single" w:sz="4" w:space="0" w:color="auto"/>
            </w:tcBorders>
          </w:tcPr>
          <w:p w14:paraId="4BDF8E1C" w14:textId="77777777" w:rsidR="00A12313" w:rsidRPr="00BA34B4" w:rsidRDefault="00A12313" w:rsidP="00E57840">
            <w:pPr>
              <w:spacing w:before="60" w:after="60" w:line="240" w:lineRule="auto"/>
              <w:rPr>
                <w:rStyle w:val="ExampletextCharChar"/>
                <w:rFonts w:eastAsiaTheme="minorEastAsia"/>
                <w:b/>
                <w:i w:val="0"/>
                <w:color w:val="000000"/>
              </w:rPr>
            </w:pPr>
            <w:r w:rsidRPr="00BA34B4">
              <w:rPr>
                <w:rStyle w:val="ExampletextCharChar"/>
                <w:rFonts w:eastAsiaTheme="minorEastAsia"/>
                <w:b/>
                <w:i w:val="0"/>
                <w:color w:val="000000"/>
              </w:rPr>
              <w:t>Contribution to Outcome 2 made by linked programs</w:t>
            </w:r>
          </w:p>
          <w:p w14:paraId="5A5BA3CF" w14:textId="77777777" w:rsidR="00A12313" w:rsidRPr="00BA34B4" w:rsidRDefault="00A12313" w:rsidP="00E57840">
            <w:pPr>
              <w:pStyle w:val="Heading5"/>
              <w:spacing w:after="0"/>
              <w:rPr>
                <w:rStyle w:val="ExampletextCharChar"/>
                <w:b w:val="0"/>
                <w:bCs w:val="0"/>
                <w:i w:val="0"/>
                <w:iCs w:val="0"/>
                <w:color w:val="000000"/>
              </w:rPr>
            </w:pPr>
            <w:r w:rsidRPr="00BA34B4">
              <w:rPr>
                <w:rStyle w:val="ExampletextCharChar"/>
                <w:b w:val="0"/>
                <w:bCs w:val="0"/>
                <w:i w:val="0"/>
                <w:iCs w:val="0"/>
                <w:color w:val="000000"/>
              </w:rPr>
              <w:t>Finance works with the Commonwealth Superannuation Corporation to ensure that the management of public sector superannuation is consistent with legislative obligations.</w:t>
            </w:r>
          </w:p>
          <w:p w14:paraId="08A81BA9" w14:textId="77777777" w:rsidR="00A12313" w:rsidRPr="00BA34B4" w:rsidRDefault="00A12313" w:rsidP="00E57840">
            <w:pPr>
              <w:pStyle w:val="Heading5"/>
              <w:spacing w:after="0"/>
              <w:rPr>
                <w:rStyle w:val="ExampletextCharChar"/>
                <w:b w:val="0"/>
                <w:bCs w:val="0"/>
                <w:i w:val="0"/>
                <w:iCs w:val="0"/>
                <w:color w:val="000000"/>
              </w:rPr>
            </w:pPr>
          </w:p>
          <w:p w14:paraId="3439E59B" w14:textId="77777777" w:rsidR="00A12313" w:rsidRPr="00AF719E" w:rsidRDefault="00A12313" w:rsidP="00E57840">
            <w:pPr>
              <w:spacing w:before="60" w:after="60" w:line="240" w:lineRule="auto"/>
              <w:rPr>
                <w:rStyle w:val="ExampletextCharChar"/>
                <w:rFonts w:eastAsiaTheme="minorEastAsia"/>
              </w:rPr>
            </w:pPr>
            <w:r w:rsidRPr="00BA34B4">
              <w:rPr>
                <w:rStyle w:val="ExampletextCharChar"/>
                <w:rFonts w:eastAsiaTheme="minorEastAsia"/>
                <w:i w:val="0"/>
                <w:color w:val="000000"/>
              </w:rPr>
              <w:t>Finance works with the Future Fund Management Agency to ensure that the management of the Future Fund and the Australian Government Investment Funds is consistent with legislation and maximises returns to taxpayers.</w:t>
            </w:r>
          </w:p>
        </w:tc>
      </w:tr>
    </w:tbl>
    <w:p w14:paraId="6C46F900" w14:textId="08A66E2D" w:rsidR="00A12313" w:rsidRDefault="00A12313" w:rsidP="00A12313">
      <w:pPr>
        <w:pStyle w:val="NoSpacing"/>
      </w:pPr>
    </w:p>
    <w:p w14:paraId="73DD6FEA" w14:textId="35CAF541" w:rsidR="008E24F6" w:rsidRDefault="008E24F6">
      <w:pPr>
        <w:spacing w:after="0" w:line="240" w:lineRule="auto"/>
        <w:jc w:val="left"/>
      </w:pPr>
      <w:r>
        <w:br w:type="page"/>
      </w:r>
    </w:p>
    <w:p w14:paraId="79CB6B89" w14:textId="77777777" w:rsidR="00A12313" w:rsidRPr="00446612" w:rsidRDefault="00A12313" w:rsidP="00A12313">
      <w:pPr>
        <w:pStyle w:val="Heading5"/>
      </w:pPr>
      <w:r>
        <w:t>Budgeted expenses for Outcome 2</w:t>
      </w:r>
    </w:p>
    <w:p w14:paraId="0BE94E66" w14:textId="77777777" w:rsidR="00A12313" w:rsidRPr="00321EC0" w:rsidRDefault="00A12313" w:rsidP="00884960">
      <w:r w:rsidRPr="00321EC0">
        <w:t xml:space="preserve">This table shows how much the entity intends to spend (on an accrual basis) on achieving the outcome, broken down by program, as well as by Administered and Departmental funding sources. </w:t>
      </w:r>
    </w:p>
    <w:p w14:paraId="10715AA0" w14:textId="77777777" w:rsidR="00A12313" w:rsidRPr="001436E5" w:rsidRDefault="00A12313" w:rsidP="00A12313">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w:t>
      </w:r>
    </w:p>
    <w:p w14:paraId="67AE6F1C" w14:textId="08E72994" w:rsidR="00A12313" w:rsidRDefault="00A12313" w:rsidP="00A12313">
      <w:pPr>
        <w:pStyle w:val="TableGraphic"/>
        <w:rPr>
          <w:iCs/>
        </w:rPr>
      </w:pPr>
      <w:r w:rsidRPr="004A6255">
        <w:rPr>
          <w:i w:val="0"/>
        </w:rPr>
        <w:t xml:space="preserve"> </w:t>
      </w:r>
      <w:r w:rsidR="00874222" w:rsidRPr="00874222">
        <w:rPr>
          <w:noProof/>
        </w:rPr>
        <w:drawing>
          <wp:inline distT="0" distB="0" distL="0" distR="0" wp14:anchorId="188342BD" wp14:editId="7AE420BA">
            <wp:extent cx="4896485" cy="5185238"/>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96485" cy="5185238"/>
                    </a:xfrm>
                    <a:prstGeom prst="rect">
                      <a:avLst/>
                    </a:prstGeom>
                    <a:noFill/>
                    <a:ln>
                      <a:noFill/>
                    </a:ln>
                  </pic:spPr>
                </pic:pic>
              </a:graphicData>
            </a:graphic>
          </wp:inline>
        </w:drawing>
      </w:r>
    </w:p>
    <w:p w14:paraId="29E96DD9" w14:textId="77777777" w:rsidR="00A12313" w:rsidRDefault="00A12313" w:rsidP="00A12313">
      <w:pPr>
        <w:pStyle w:val="ChartandTableFootnote"/>
        <w:tabs>
          <w:tab w:val="clear" w:pos="454"/>
          <w:tab w:val="left" w:pos="0"/>
        </w:tabs>
        <w:ind w:left="0" w:firstLine="0"/>
      </w:pPr>
      <w:r>
        <w:t>Table continues on next page</w:t>
      </w:r>
    </w:p>
    <w:p w14:paraId="7B27EE27" w14:textId="77777777" w:rsidR="00A12313" w:rsidRDefault="00A12313" w:rsidP="00A12313"/>
    <w:p w14:paraId="45E84395" w14:textId="77777777" w:rsidR="00A12313" w:rsidRPr="004742D5" w:rsidRDefault="00A12313" w:rsidP="00A12313">
      <w:pPr>
        <w:jc w:val="center"/>
      </w:pPr>
    </w:p>
    <w:p w14:paraId="7A7576E1" w14:textId="77777777" w:rsidR="00A12313" w:rsidRPr="001436E5" w:rsidRDefault="00A12313" w:rsidP="00A12313">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 (continued)</w:t>
      </w:r>
    </w:p>
    <w:p w14:paraId="075E8815" w14:textId="787994D5" w:rsidR="00A12313" w:rsidRDefault="00874222" w:rsidP="00A12313">
      <w:pPr>
        <w:pStyle w:val="TableGraphic"/>
        <w:rPr>
          <w:iCs/>
        </w:rPr>
      </w:pPr>
      <w:r w:rsidRPr="00874222">
        <w:rPr>
          <w:noProof/>
        </w:rPr>
        <w:drawing>
          <wp:inline distT="0" distB="0" distL="0" distR="0" wp14:anchorId="7C46CD4D" wp14:editId="522B93EF">
            <wp:extent cx="4896485" cy="6319316"/>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96485" cy="6319316"/>
                    </a:xfrm>
                    <a:prstGeom prst="rect">
                      <a:avLst/>
                    </a:prstGeom>
                    <a:noFill/>
                    <a:ln>
                      <a:noFill/>
                    </a:ln>
                  </pic:spPr>
                </pic:pic>
              </a:graphicData>
            </a:graphic>
          </wp:inline>
        </w:drawing>
      </w:r>
      <w:r w:rsidR="00A12313" w:rsidRPr="004A6255">
        <w:rPr>
          <w:i w:val="0"/>
        </w:rPr>
        <w:t xml:space="preserve"> </w:t>
      </w:r>
    </w:p>
    <w:p w14:paraId="5097484C" w14:textId="77777777" w:rsidR="00A12313" w:rsidRPr="00D5737A" w:rsidRDefault="00A12313" w:rsidP="00A12313">
      <w:pPr>
        <w:pStyle w:val="ChartandTableFootnote"/>
        <w:tabs>
          <w:tab w:val="clear" w:pos="454"/>
          <w:tab w:val="left" w:pos="0"/>
        </w:tabs>
        <w:ind w:left="0" w:firstLine="0"/>
      </w:pPr>
      <w:r>
        <w:t>Table continues on next page</w:t>
      </w:r>
    </w:p>
    <w:p w14:paraId="56BD6E10" w14:textId="77777777" w:rsidR="00A12313" w:rsidRPr="001436E5" w:rsidRDefault="00A12313" w:rsidP="00A12313">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 (continued)</w:t>
      </w:r>
    </w:p>
    <w:p w14:paraId="3C344F94" w14:textId="24FF5960" w:rsidR="00A12313" w:rsidRDefault="00A12313" w:rsidP="00A12313">
      <w:pPr>
        <w:pStyle w:val="TableGraphic"/>
        <w:rPr>
          <w:iCs/>
        </w:rPr>
      </w:pPr>
      <w:r w:rsidRPr="004A6255">
        <w:rPr>
          <w:i w:val="0"/>
        </w:rPr>
        <w:t xml:space="preserve"> </w:t>
      </w:r>
      <w:r w:rsidR="00874222" w:rsidRPr="00874222">
        <w:rPr>
          <w:noProof/>
        </w:rPr>
        <w:drawing>
          <wp:inline distT="0" distB="0" distL="0" distR="0" wp14:anchorId="5E8B9E7C" wp14:editId="298E83E4">
            <wp:extent cx="4896485" cy="5473991"/>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6485" cy="5473991"/>
                    </a:xfrm>
                    <a:prstGeom prst="rect">
                      <a:avLst/>
                    </a:prstGeom>
                    <a:noFill/>
                    <a:ln>
                      <a:noFill/>
                    </a:ln>
                  </pic:spPr>
                </pic:pic>
              </a:graphicData>
            </a:graphic>
          </wp:inline>
        </w:drawing>
      </w:r>
    </w:p>
    <w:p w14:paraId="3DDDAC98" w14:textId="77777777" w:rsidR="00A12313" w:rsidRDefault="00A12313" w:rsidP="00A12313">
      <w:pPr>
        <w:pStyle w:val="ChartandTableFootnote"/>
        <w:tabs>
          <w:tab w:val="clear" w:pos="454"/>
          <w:tab w:val="left" w:pos="0"/>
        </w:tabs>
        <w:ind w:left="0" w:firstLine="0"/>
      </w:pPr>
      <w:r>
        <w:t>Table continues on next page</w:t>
      </w:r>
    </w:p>
    <w:p w14:paraId="7C331629" w14:textId="77777777" w:rsidR="00A12313" w:rsidRDefault="00A12313" w:rsidP="00A12313"/>
    <w:p w14:paraId="4EE62605" w14:textId="77777777" w:rsidR="00A12313" w:rsidRDefault="00A12313" w:rsidP="00A12313"/>
    <w:p w14:paraId="22DF7EEE" w14:textId="77777777" w:rsidR="00A12313" w:rsidRDefault="00A12313" w:rsidP="00A12313"/>
    <w:p w14:paraId="731534A5" w14:textId="77777777" w:rsidR="00A12313" w:rsidRPr="004742D5" w:rsidRDefault="00A12313" w:rsidP="00A12313"/>
    <w:p w14:paraId="0F918306" w14:textId="77777777" w:rsidR="00A12313" w:rsidRPr="001436E5" w:rsidRDefault="00A12313" w:rsidP="00A12313">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 (continued)</w:t>
      </w:r>
    </w:p>
    <w:p w14:paraId="5C5C3201" w14:textId="0598C36B" w:rsidR="00A12313" w:rsidRDefault="00A12313" w:rsidP="00A12313">
      <w:pPr>
        <w:pStyle w:val="TableGraphic"/>
        <w:rPr>
          <w:iCs/>
        </w:rPr>
      </w:pPr>
      <w:r w:rsidRPr="004A6255">
        <w:rPr>
          <w:i w:val="0"/>
        </w:rPr>
        <w:t xml:space="preserve"> </w:t>
      </w:r>
      <w:r w:rsidR="008735E4" w:rsidRPr="008735E4">
        <w:rPr>
          <w:noProof/>
        </w:rPr>
        <w:drawing>
          <wp:inline distT="0" distB="0" distL="0" distR="0" wp14:anchorId="2013783A" wp14:editId="639477D2">
            <wp:extent cx="4896485" cy="5185238"/>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6485" cy="5185238"/>
                    </a:xfrm>
                    <a:prstGeom prst="rect">
                      <a:avLst/>
                    </a:prstGeom>
                    <a:noFill/>
                    <a:ln>
                      <a:noFill/>
                    </a:ln>
                  </pic:spPr>
                </pic:pic>
              </a:graphicData>
            </a:graphic>
          </wp:inline>
        </w:drawing>
      </w:r>
    </w:p>
    <w:p w14:paraId="57F72C60" w14:textId="6D662656" w:rsidR="00A12313" w:rsidRPr="00C9743F" w:rsidRDefault="00A12313" w:rsidP="00884960">
      <w:pPr>
        <w:pStyle w:val="ChartandTableFootnoteAlpha"/>
        <w:numPr>
          <w:ilvl w:val="0"/>
          <w:numId w:val="11"/>
        </w:numPr>
        <w:rPr>
          <w:color w:val="000000" w:themeColor="text1"/>
        </w:rPr>
      </w:pPr>
      <w:r w:rsidRPr="00C9743F">
        <w:rPr>
          <w:color w:val="000000" w:themeColor="text1"/>
        </w:rPr>
        <w:t>Depart</w:t>
      </w:r>
      <w:r w:rsidR="00A956D2">
        <w:rPr>
          <w:color w:val="000000" w:themeColor="text1"/>
        </w:rPr>
        <w:t>mental appropriation combines o</w:t>
      </w:r>
      <w:r w:rsidRPr="00C9743F">
        <w:rPr>
          <w:color w:val="000000" w:themeColor="text1"/>
        </w:rPr>
        <w:t>rdinary annual services (Appropriatio</w:t>
      </w:r>
      <w:r w:rsidR="004C2186">
        <w:rPr>
          <w:color w:val="000000" w:themeColor="text1"/>
        </w:rPr>
        <w:t xml:space="preserve">n Act (No. 1) and </w:t>
      </w:r>
      <w:r w:rsidR="00D554B8">
        <w:rPr>
          <w:color w:val="000000" w:themeColor="text1"/>
        </w:rPr>
        <w:t>Bill (No. </w:t>
      </w:r>
      <w:r w:rsidRPr="00C9743F">
        <w:rPr>
          <w:color w:val="000000" w:themeColor="text1"/>
        </w:rPr>
        <w:t>3)) and estimated receipts retained under s</w:t>
      </w:r>
      <w:r w:rsidR="00B0311E">
        <w:rPr>
          <w:color w:val="000000" w:themeColor="text1"/>
        </w:rPr>
        <w:t xml:space="preserve">ection </w:t>
      </w:r>
      <w:r w:rsidRPr="00C9743F">
        <w:rPr>
          <w:color w:val="000000" w:themeColor="text1"/>
        </w:rPr>
        <w:t>74 of the PGPA Act.</w:t>
      </w:r>
    </w:p>
    <w:p w14:paraId="406E3AD0" w14:textId="77777777" w:rsidR="00A12313" w:rsidRPr="00590956" w:rsidRDefault="00A12313" w:rsidP="00884960">
      <w:pPr>
        <w:pStyle w:val="ChartandTableFootnoteAlpha"/>
        <w:numPr>
          <w:ilvl w:val="0"/>
          <w:numId w:val="11"/>
        </w:numPr>
        <w:rPr>
          <w:color w:val="000000" w:themeColor="text1"/>
        </w:rPr>
      </w:pPr>
      <w:r w:rsidRPr="00C9743F">
        <w:rPr>
          <w:color w:val="000000" w:themeColor="text1"/>
        </w:rPr>
        <w:t xml:space="preserve">Expenses not </w:t>
      </w:r>
      <w:r w:rsidRPr="00590956">
        <w:rPr>
          <w:color w:val="000000" w:themeColor="text1"/>
        </w:rPr>
        <w:t>requiring appropriation in the Budget year is made up of depreciation expenses, amortisation expenses and resources received free of charge.</w:t>
      </w:r>
    </w:p>
    <w:p w14:paraId="5FD31288" w14:textId="6BC9D367" w:rsidR="00A12313" w:rsidRPr="00590956" w:rsidRDefault="00A12313" w:rsidP="00884960">
      <w:pPr>
        <w:pStyle w:val="ChartandTableFootnoteAlpha"/>
        <w:numPr>
          <w:ilvl w:val="0"/>
          <w:numId w:val="11"/>
        </w:numPr>
        <w:rPr>
          <w:color w:val="000000" w:themeColor="text1"/>
        </w:rPr>
      </w:pPr>
      <w:r w:rsidRPr="00590956">
        <w:rPr>
          <w:color w:val="000000" w:themeColor="text1"/>
        </w:rPr>
        <w:t xml:space="preserve">More information on the </w:t>
      </w:r>
      <w:proofErr w:type="spellStart"/>
      <w:r w:rsidRPr="00590956">
        <w:rPr>
          <w:color w:val="000000" w:themeColor="text1"/>
        </w:rPr>
        <w:t>DisabilityCare</w:t>
      </w:r>
      <w:proofErr w:type="spellEnd"/>
      <w:r w:rsidRPr="00590956">
        <w:rPr>
          <w:color w:val="000000" w:themeColor="text1"/>
        </w:rPr>
        <w:t xml:space="preserve"> Australia Fund can be found in Table 2.2.1.1 on </w:t>
      </w:r>
      <w:r w:rsidR="008D7FE5">
        <w:rPr>
          <w:color w:val="000000" w:themeColor="text1"/>
        </w:rPr>
        <w:t>page 29</w:t>
      </w:r>
      <w:r w:rsidRPr="00590956">
        <w:rPr>
          <w:color w:val="000000" w:themeColor="text1"/>
        </w:rPr>
        <w:t>.</w:t>
      </w:r>
    </w:p>
    <w:p w14:paraId="3F7AC47F" w14:textId="4B1CAA1E" w:rsidR="00A12313" w:rsidRPr="00590956" w:rsidRDefault="00A12313" w:rsidP="00884960">
      <w:pPr>
        <w:pStyle w:val="ChartandTableFootnoteAlpha"/>
        <w:numPr>
          <w:ilvl w:val="0"/>
          <w:numId w:val="11"/>
        </w:numPr>
        <w:rPr>
          <w:color w:val="000000" w:themeColor="text1"/>
        </w:rPr>
      </w:pPr>
      <w:r w:rsidRPr="00590956">
        <w:rPr>
          <w:color w:val="000000" w:themeColor="text1"/>
        </w:rPr>
        <w:t xml:space="preserve">More information on the Medical Research Future Fund can be found in Table 2.2.1.2 on </w:t>
      </w:r>
      <w:r w:rsidR="008D7FE5">
        <w:rPr>
          <w:color w:val="000000" w:themeColor="text1"/>
        </w:rPr>
        <w:t>page 30</w:t>
      </w:r>
      <w:r w:rsidRPr="00590956">
        <w:rPr>
          <w:color w:val="000000" w:themeColor="text1"/>
        </w:rPr>
        <w:t>.</w:t>
      </w:r>
    </w:p>
    <w:p w14:paraId="63D114DA" w14:textId="0A74CA4B" w:rsidR="00A12313" w:rsidRPr="00590956" w:rsidRDefault="00A12313" w:rsidP="00884960">
      <w:pPr>
        <w:pStyle w:val="ChartandTableFootnoteAlpha"/>
        <w:numPr>
          <w:ilvl w:val="0"/>
          <w:numId w:val="11"/>
        </w:numPr>
        <w:rPr>
          <w:color w:val="000000" w:themeColor="text1"/>
        </w:rPr>
      </w:pPr>
      <w:r w:rsidRPr="00590956">
        <w:rPr>
          <w:color w:val="000000" w:themeColor="text1"/>
        </w:rPr>
        <w:t xml:space="preserve">More information on the Aboriginal and Torres Strait Islander Land and Sea Future Fund can be found in Table 2.2.1.3 on </w:t>
      </w:r>
      <w:r w:rsidR="008D7FE5">
        <w:rPr>
          <w:color w:val="000000" w:themeColor="text1"/>
        </w:rPr>
        <w:t>page 31</w:t>
      </w:r>
      <w:r w:rsidRPr="00590956">
        <w:rPr>
          <w:color w:val="000000" w:themeColor="text1"/>
        </w:rPr>
        <w:t>.</w:t>
      </w:r>
    </w:p>
    <w:p w14:paraId="6719CB6E" w14:textId="2ED5BB11" w:rsidR="00A12313" w:rsidRPr="00590956" w:rsidRDefault="00A12313" w:rsidP="00884960">
      <w:pPr>
        <w:pStyle w:val="ChartandTableFootnoteAlpha"/>
        <w:numPr>
          <w:ilvl w:val="0"/>
          <w:numId w:val="11"/>
        </w:numPr>
        <w:rPr>
          <w:color w:val="000000" w:themeColor="text1"/>
        </w:rPr>
      </w:pPr>
      <w:r w:rsidRPr="00590956">
        <w:rPr>
          <w:color w:val="000000" w:themeColor="text1"/>
        </w:rPr>
        <w:t xml:space="preserve">More information on the Future Drought Fund can be found in Table 2.2.1.4 on </w:t>
      </w:r>
      <w:r w:rsidR="005B2E10">
        <w:rPr>
          <w:color w:val="000000" w:themeColor="text1"/>
        </w:rPr>
        <w:t>page 3</w:t>
      </w:r>
      <w:r w:rsidR="008D7FE5">
        <w:rPr>
          <w:color w:val="000000" w:themeColor="text1"/>
        </w:rPr>
        <w:t>2</w:t>
      </w:r>
      <w:r w:rsidRPr="00590956">
        <w:rPr>
          <w:color w:val="000000" w:themeColor="text1"/>
        </w:rPr>
        <w:t>.</w:t>
      </w:r>
    </w:p>
    <w:p w14:paraId="639E2BCD" w14:textId="54DEBAF8" w:rsidR="00A12313" w:rsidRPr="00590956" w:rsidRDefault="00A12313" w:rsidP="00884960">
      <w:pPr>
        <w:pStyle w:val="ChartandTableFootnoteAlpha"/>
        <w:numPr>
          <w:ilvl w:val="0"/>
          <w:numId w:val="11"/>
        </w:numPr>
        <w:rPr>
          <w:color w:val="000000" w:themeColor="text1"/>
        </w:rPr>
      </w:pPr>
      <w:r w:rsidRPr="00590956">
        <w:rPr>
          <w:color w:val="000000" w:themeColor="text1"/>
        </w:rPr>
        <w:t xml:space="preserve">More information on the Emergency Response Fund can be </w:t>
      </w:r>
      <w:r w:rsidR="005B2E10">
        <w:rPr>
          <w:color w:val="000000" w:themeColor="text1"/>
        </w:rPr>
        <w:t>found in Table 2.2.1.5 on page 3</w:t>
      </w:r>
      <w:r w:rsidR="008D7FE5">
        <w:rPr>
          <w:color w:val="000000" w:themeColor="text1"/>
        </w:rPr>
        <w:t>3</w:t>
      </w:r>
      <w:r w:rsidRPr="00590956">
        <w:rPr>
          <w:color w:val="000000" w:themeColor="text1"/>
        </w:rPr>
        <w:t>.</w:t>
      </w:r>
    </w:p>
    <w:p w14:paraId="46034671" w14:textId="77777777" w:rsidR="00A12313" w:rsidRDefault="00A12313" w:rsidP="00884960">
      <w:pPr>
        <w:pStyle w:val="ChartandTableFootnoteAlpha"/>
        <w:numPr>
          <w:ilvl w:val="0"/>
          <w:numId w:val="0"/>
        </w:numPr>
        <w:rPr>
          <w:highlight w:val="yellow"/>
        </w:rPr>
      </w:pPr>
    </w:p>
    <w:p w14:paraId="06B23745" w14:textId="77777777" w:rsidR="00A12313" w:rsidRDefault="00A12313" w:rsidP="00884960">
      <w:pPr>
        <w:pStyle w:val="ChartandTableFootnoteAlpha"/>
        <w:numPr>
          <w:ilvl w:val="0"/>
          <w:numId w:val="0"/>
        </w:numPr>
      </w:pPr>
      <w:r w:rsidRPr="00EE14FF">
        <w:t>Note: Departmental appropriation splits and totals are indicative estimates and may change in the course of the budget year as government priorities change.</w:t>
      </w:r>
    </w:p>
    <w:p w14:paraId="7DFEF9DA" w14:textId="77777777" w:rsidR="00A12313" w:rsidRPr="001D548B" w:rsidRDefault="00A12313" w:rsidP="00A12313">
      <w:pPr>
        <w:pStyle w:val="TableHeading"/>
        <w:rPr>
          <w:lang w:val="en-AU"/>
        </w:rPr>
      </w:pPr>
      <w:r w:rsidRPr="001D548B">
        <w:t xml:space="preserve">Table 2.2.1.1: </w:t>
      </w:r>
      <w:proofErr w:type="spellStart"/>
      <w:r w:rsidRPr="001D548B">
        <w:t>DisabilityCare</w:t>
      </w:r>
      <w:proofErr w:type="spellEnd"/>
      <w:r w:rsidRPr="001D548B">
        <w:t xml:space="preserve"> Australia Fund (DCAF) – Estimates of fund balances</w:t>
      </w:r>
    </w:p>
    <w:p w14:paraId="39C40B58" w14:textId="5CA43C16" w:rsidR="00A12313" w:rsidRPr="001D548B" w:rsidRDefault="005B2A9A" w:rsidP="00A12313">
      <w:pPr>
        <w:pStyle w:val="TableGraphic"/>
        <w:rPr>
          <w:iCs/>
        </w:rPr>
      </w:pPr>
      <w:r w:rsidRPr="005B2A9A">
        <w:rPr>
          <w:noProof/>
        </w:rPr>
        <w:drawing>
          <wp:inline distT="0" distB="0" distL="0" distR="0" wp14:anchorId="6102330F" wp14:editId="1987A762">
            <wp:extent cx="4896485" cy="2357007"/>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6485" cy="2357007"/>
                    </a:xfrm>
                    <a:prstGeom prst="rect">
                      <a:avLst/>
                    </a:prstGeom>
                    <a:noFill/>
                    <a:ln>
                      <a:noFill/>
                    </a:ln>
                  </pic:spPr>
                </pic:pic>
              </a:graphicData>
            </a:graphic>
          </wp:inline>
        </w:drawing>
      </w:r>
      <w:r w:rsidR="00A12313" w:rsidRPr="001D548B">
        <w:rPr>
          <w:i w:val="0"/>
        </w:rPr>
        <w:t xml:space="preserve"> </w:t>
      </w:r>
    </w:p>
    <w:p w14:paraId="127E559D" w14:textId="77777777" w:rsidR="000567F8" w:rsidRDefault="000567F8" w:rsidP="00884960">
      <w:pPr>
        <w:pStyle w:val="ChartandTableFootnoteAlpha"/>
        <w:numPr>
          <w:ilvl w:val="0"/>
          <w:numId w:val="40"/>
        </w:numPr>
      </w:pPr>
      <w:r>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p>
    <w:p w14:paraId="13A717C4" w14:textId="77777777" w:rsidR="000567F8" w:rsidRDefault="000567F8" w:rsidP="00884960">
      <w:pPr>
        <w:pStyle w:val="ChartandTableFootnoteAlpha"/>
        <w:numPr>
          <w:ilvl w:val="0"/>
          <w:numId w:val="40"/>
        </w:numPr>
      </w:pPr>
      <w:r>
        <w:t xml:space="preserve">The Commonwealth agreed to credit the DCAF with money raised from the increase in the Medicare levy for 10 years to fund the additional costs of delivering the National Disability Insurance Scheme (NDIS) (formerly </w:t>
      </w:r>
      <w:proofErr w:type="spellStart"/>
      <w:r>
        <w:t>DisabilityCare</w:t>
      </w:r>
      <w:proofErr w:type="spellEnd"/>
      <w:r>
        <w:t xml:space="preserve"> Australia). This 10 year period concludes in 2023-24.</w:t>
      </w:r>
    </w:p>
    <w:p w14:paraId="0C4788BB" w14:textId="77777777" w:rsidR="000567F8" w:rsidRDefault="000567F8" w:rsidP="00884960">
      <w:pPr>
        <w:pStyle w:val="ChartandTableFootnoteAlpha"/>
        <w:numPr>
          <w:ilvl w:val="0"/>
          <w:numId w:val="40"/>
        </w:numPr>
      </w:pPr>
      <w:r>
        <w:t>The transfers relate to reimbursing the Commonwealth and the States and Territories for the costs of the operations of the NDIS.</w:t>
      </w:r>
    </w:p>
    <w:p w14:paraId="6A2C5865" w14:textId="77777777" w:rsidR="00A12313" w:rsidRPr="001D548B" w:rsidRDefault="00A12313" w:rsidP="00884960">
      <w:pPr>
        <w:pStyle w:val="ChartandTableFootnoteAlpha"/>
        <w:numPr>
          <w:ilvl w:val="0"/>
          <w:numId w:val="0"/>
        </w:numPr>
        <w:ind w:left="397" w:hanging="397"/>
      </w:pPr>
    </w:p>
    <w:p w14:paraId="424805B0" w14:textId="77777777" w:rsidR="00A12313" w:rsidRDefault="00A12313" w:rsidP="00884960">
      <w:pPr>
        <w:pStyle w:val="ChartandTableFootnoteAlpha"/>
        <w:numPr>
          <w:ilvl w:val="0"/>
          <w:numId w:val="0"/>
        </w:numPr>
      </w:pPr>
      <w:r w:rsidRPr="001D548B">
        <w:t>Note: The expenses figure does not include losses made on investments; rather this amount has been applied against investment earnings and gains.</w:t>
      </w:r>
    </w:p>
    <w:p w14:paraId="6C8A679D" w14:textId="77777777" w:rsidR="00483621" w:rsidRDefault="00483621">
      <w:pPr>
        <w:spacing w:after="0" w:line="240" w:lineRule="auto"/>
        <w:jc w:val="left"/>
        <w:rPr>
          <w:rFonts w:ascii="Arial" w:hAnsi="Arial"/>
          <w:b/>
          <w:lang w:val="x-none"/>
        </w:rPr>
      </w:pPr>
      <w:r>
        <w:br w:type="page"/>
      </w:r>
    </w:p>
    <w:p w14:paraId="07E763F4" w14:textId="2E78D4D9" w:rsidR="00A12313" w:rsidRPr="001D548B" w:rsidRDefault="00A12313" w:rsidP="00A12313">
      <w:pPr>
        <w:pStyle w:val="TableHeading"/>
        <w:rPr>
          <w:lang w:val="en-AU"/>
        </w:rPr>
      </w:pPr>
      <w:r w:rsidRPr="001D548B">
        <w:t>Table 2.2.1.2: Medical Research Future Fund (MRFF) – Estimates of fund balances</w:t>
      </w:r>
    </w:p>
    <w:p w14:paraId="52F24D06" w14:textId="72A3D8FD" w:rsidR="00A12313" w:rsidRPr="001D548B" w:rsidRDefault="00A12313" w:rsidP="00A12313">
      <w:pPr>
        <w:pStyle w:val="TableGraphic"/>
        <w:rPr>
          <w:iCs/>
        </w:rPr>
      </w:pPr>
      <w:r w:rsidRPr="001D548B">
        <w:rPr>
          <w:i w:val="0"/>
        </w:rPr>
        <w:t xml:space="preserve"> </w:t>
      </w:r>
      <w:r w:rsidR="008735E4" w:rsidRPr="008735E4">
        <w:rPr>
          <w:noProof/>
        </w:rPr>
        <w:drawing>
          <wp:inline distT="0" distB="0" distL="0" distR="0" wp14:anchorId="2CECB038" wp14:editId="236347F1">
            <wp:extent cx="4896485" cy="257967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6485" cy="2579679"/>
                    </a:xfrm>
                    <a:prstGeom prst="rect">
                      <a:avLst/>
                    </a:prstGeom>
                    <a:noFill/>
                    <a:ln>
                      <a:noFill/>
                    </a:ln>
                  </pic:spPr>
                </pic:pic>
              </a:graphicData>
            </a:graphic>
          </wp:inline>
        </w:drawing>
      </w:r>
    </w:p>
    <w:p w14:paraId="3481C0AA" w14:textId="77777777" w:rsidR="00A12313" w:rsidRPr="001D548B" w:rsidRDefault="00A12313" w:rsidP="00884960">
      <w:pPr>
        <w:pStyle w:val="ChartandTableFootnoteAlpha"/>
        <w:numPr>
          <w:ilvl w:val="0"/>
          <w:numId w:val="13"/>
        </w:numPr>
        <w:rPr>
          <w:rFonts w:cs="Arial"/>
          <w:szCs w:val="16"/>
        </w:rPr>
      </w:pPr>
      <w:r w:rsidRPr="001D548B">
        <w:rPr>
          <w:rFonts w:cs="Arial"/>
          <w:szCs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14:paraId="70C8F94B" w14:textId="77777777" w:rsidR="00A12313" w:rsidRPr="001D548B" w:rsidRDefault="00A12313" w:rsidP="00884960">
      <w:pPr>
        <w:pStyle w:val="ChartandTableFootnoteAlpha"/>
        <w:numPr>
          <w:ilvl w:val="0"/>
          <w:numId w:val="13"/>
        </w:numPr>
      </w:pPr>
      <w:r w:rsidRPr="001D548B">
        <w:rPr>
          <w:rFonts w:cs="Arial"/>
          <w:szCs w:val="16"/>
        </w:rPr>
        <w:t>Credits consist of uncommitted funds from the Health and Hospitals Fund (HHF), plus further contributions consisting of amounts equivalent to the estimated value of health function savings published in the 2014-15 Budget adjusted for any subsequent associated government decisions, until the capital value of the MRFF reached $20 billion.</w:t>
      </w:r>
    </w:p>
    <w:p w14:paraId="6ADA0A46" w14:textId="77777777" w:rsidR="001A16A9" w:rsidRPr="00AF3175" w:rsidRDefault="001A16A9" w:rsidP="00884960">
      <w:pPr>
        <w:pStyle w:val="ChartandTableFootnoteAlpha"/>
        <w:numPr>
          <w:ilvl w:val="0"/>
          <w:numId w:val="0"/>
        </w:numPr>
        <w:spacing w:after="0"/>
        <w:rPr>
          <w:rFonts w:cs="Arial"/>
          <w:szCs w:val="16"/>
        </w:rPr>
      </w:pPr>
    </w:p>
    <w:p w14:paraId="49C8FDD7" w14:textId="77777777" w:rsidR="001A16A9" w:rsidRDefault="001A16A9" w:rsidP="00884960">
      <w:pPr>
        <w:pStyle w:val="ChartandTableFootnoteAlpha"/>
        <w:numPr>
          <w:ilvl w:val="0"/>
          <w:numId w:val="0"/>
        </w:numPr>
        <w:spacing w:after="0"/>
        <w:rPr>
          <w:rFonts w:cs="Arial"/>
          <w:szCs w:val="16"/>
        </w:rPr>
      </w:pPr>
      <w:r w:rsidRPr="00AF3175">
        <w:rPr>
          <w:rFonts w:cs="Arial"/>
          <w:szCs w:val="16"/>
        </w:rPr>
        <w:t>Note: The expenses figure does not include losses made on investments; rather this amount has been applied against investment earnings and gains.</w:t>
      </w:r>
    </w:p>
    <w:p w14:paraId="7FB7FB71" w14:textId="77777777" w:rsidR="00483621" w:rsidRDefault="00483621">
      <w:pPr>
        <w:spacing w:after="0" w:line="240" w:lineRule="auto"/>
        <w:jc w:val="left"/>
        <w:rPr>
          <w:rFonts w:ascii="Arial" w:hAnsi="Arial" w:cs="Arial"/>
          <w:sz w:val="16"/>
          <w:szCs w:val="16"/>
        </w:rPr>
      </w:pPr>
      <w:r>
        <w:rPr>
          <w:rFonts w:ascii="Arial" w:hAnsi="Arial" w:cs="Arial"/>
          <w:sz w:val="16"/>
          <w:szCs w:val="16"/>
        </w:rPr>
        <w:br w:type="page"/>
      </w:r>
    </w:p>
    <w:p w14:paraId="10D36851" w14:textId="77777777" w:rsidR="00A12313" w:rsidRPr="00AF3175" w:rsidRDefault="00A12313" w:rsidP="00A12313">
      <w:pPr>
        <w:pStyle w:val="TableHeading"/>
      </w:pPr>
      <w:r w:rsidRPr="00AF3175">
        <w:t xml:space="preserve">Table </w:t>
      </w:r>
      <w:r>
        <w:t>2.2.1.</w:t>
      </w:r>
      <w:r>
        <w:rPr>
          <w:lang w:val="en-AU"/>
        </w:rPr>
        <w:t>3</w:t>
      </w:r>
      <w:r w:rsidRPr="00AF3175">
        <w:t xml:space="preserve">: Aboriginal and Torres Strait Islander Land and Sea Future Fund (ATSILSFF) – Estimates of fund balances </w:t>
      </w:r>
    </w:p>
    <w:p w14:paraId="1955B04A" w14:textId="708677EC" w:rsidR="00A12313" w:rsidRPr="00AF3175" w:rsidRDefault="005B2A9A" w:rsidP="00A12313">
      <w:pPr>
        <w:pStyle w:val="TableHeading"/>
        <w:rPr>
          <w:iCs/>
        </w:rPr>
      </w:pPr>
      <w:r w:rsidRPr="005B2A9A">
        <w:rPr>
          <w:noProof/>
          <w:lang w:val="en-AU"/>
        </w:rPr>
        <w:drawing>
          <wp:inline distT="0" distB="0" distL="0" distR="0" wp14:anchorId="1EC9C5BC" wp14:editId="4B1C7D2F">
            <wp:extent cx="4896485" cy="2801046"/>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6485" cy="2801046"/>
                    </a:xfrm>
                    <a:prstGeom prst="rect">
                      <a:avLst/>
                    </a:prstGeom>
                    <a:noFill/>
                    <a:ln>
                      <a:noFill/>
                    </a:ln>
                  </pic:spPr>
                </pic:pic>
              </a:graphicData>
            </a:graphic>
          </wp:inline>
        </w:drawing>
      </w:r>
    </w:p>
    <w:p w14:paraId="0758B797" w14:textId="77777777" w:rsidR="00A12313" w:rsidRPr="00AF3175" w:rsidRDefault="00A12313" w:rsidP="007F1BDA">
      <w:pPr>
        <w:pStyle w:val="ChartandTableFootnoteAlpha"/>
        <w:numPr>
          <w:ilvl w:val="0"/>
          <w:numId w:val="14"/>
        </w:numPr>
      </w:pPr>
      <w:r w:rsidRPr="00AF3175">
        <w:t xml:space="preserve">The ATSILSFF consists of the ATSILSFF Special Account and the investments of the ATSILSFF. The investments are managed by the Future Fund Board of Guardians. The special account is used to record all transactions relating to the ATSILSFF, including interest and payments. </w:t>
      </w:r>
    </w:p>
    <w:p w14:paraId="7187D1E0" w14:textId="77777777" w:rsidR="00A12313" w:rsidRPr="00AF3175" w:rsidRDefault="00A12313" w:rsidP="00483621">
      <w:pPr>
        <w:pStyle w:val="ChartandTableFootnoteAlpha"/>
        <w:numPr>
          <w:ilvl w:val="0"/>
          <w:numId w:val="0"/>
        </w:numPr>
        <w:spacing w:after="0"/>
        <w:rPr>
          <w:rFonts w:cs="Arial"/>
          <w:szCs w:val="16"/>
        </w:rPr>
      </w:pPr>
    </w:p>
    <w:p w14:paraId="028B7D28" w14:textId="77777777" w:rsidR="00A12313" w:rsidRDefault="00A12313" w:rsidP="00483621">
      <w:pPr>
        <w:pStyle w:val="ChartandTableFootnoteAlpha"/>
        <w:numPr>
          <w:ilvl w:val="0"/>
          <w:numId w:val="0"/>
        </w:numPr>
        <w:spacing w:after="0"/>
        <w:rPr>
          <w:rFonts w:cs="Arial"/>
          <w:szCs w:val="16"/>
        </w:rPr>
      </w:pPr>
      <w:r w:rsidRPr="00AF3175">
        <w:rPr>
          <w:rFonts w:cs="Arial"/>
          <w:szCs w:val="16"/>
        </w:rPr>
        <w:t>Note: The expenses figure does not include losses made on investments; rather this amount has been applied against investment earnings and gains.</w:t>
      </w:r>
    </w:p>
    <w:p w14:paraId="7747BD84" w14:textId="77777777" w:rsidR="00483621" w:rsidRDefault="00483621">
      <w:pPr>
        <w:spacing w:after="0" w:line="240" w:lineRule="auto"/>
        <w:jc w:val="left"/>
        <w:rPr>
          <w:rFonts w:ascii="Arial" w:hAnsi="Arial"/>
          <w:b/>
          <w:lang w:val="x-none"/>
        </w:rPr>
      </w:pPr>
      <w:r>
        <w:br w:type="page"/>
      </w:r>
    </w:p>
    <w:p w14:paraId="24E6D93C" w14:textId="4DDB75EC" w:rsidR="00A12313" w:rsidRDefault="00A12313" w:rsidP="00A12313">
      <w:pPr>
        <w:pStyle w:val="TableHeading"/>
      </w:pPr>
      <w:r w:rsidRPr="002E6156">
        <w:t xml:space="preserve">Table </w:t>
      </w:r>
      <w:r>
        <w:t>2.2.1.</w:t>
      </w:r>
      <w:r>
        <w:rPr>
          <w:lang w:val="en-AU"/>
        </w:rPr>
        <w:t>4</w:t>
      </w:r>
      <w:r w:rsidRPr="002E6156">
        <w:t>: Future Drought Fund (FDF) – Estimates of fund balances</w:t>
      </w:r>
      <w:r w:rsidRPr="00321EC0">
        <w:t xml:space="preserve"> </w:t>
      </w:r>
    </w:p>
    <w:p w14:paraId="47289003" w14:textId="72EDB969" w:rsidR="00A12313" w:rsidRDefault="005B2A9A" w:rsidP="00A12313">
      <w:pPr>
        <w:pStyle w:val="TableHeading"/>
        <w:rPr>
          <w:iCs/>
        </w:rPr>
      </w:pPr>
      <w:r w:rsidRPr="005B2A9A">
        <w:rPr>
          <w:noProof/>
          <w:lang w:val="en-AU"/>
        </w:rPr>
        <w:drawing>
          <wp:inline distT="0" distB="0" distL="0" distR="0" wp14:anchorId="2110F9C3" wp14:editId="0C283F44">
            <wp:extent cx="4896485" cy="2190400"/>
            <wp:effectExtent l="0" t="0" r="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6485" cy="2190400"/>
                    </a:xfrm>
                    <a:prstGeom prst="rect">
                      <a:avLst/>
                    </a:prstGeom>
                    <a:noFill/>
                    <a:ln>
                      <a:noFill/>
                    </a:ln>
                  </pic:spPr>
                </pic:pic>
              </a:graphicData>
            </a:graphic>
          </wp:inline>
        </w:drawing>
      </w:r>
    </w:p>
    <w:p w14:paraId="7A29AC49" w14:textId="0AED5F68" w:rsidR="00A12313" w:rsidRPr="002E6156" w:rsidRDefault="00A12313" w:rsidP="00884960">
      <w:pPr>
        <w:pStyle w:val="ChartandTableFootnoteAlpha"/>
        <w:numPr>
          <w:ilvl w:val="0"/>
          <w:numId w:val="15"/>
        </w:numPr>
      </w:pPr>
      <w:r w:rsidRPr="002E6156">
        <w:t>The FDF consists of the FDF Special Account and investments of the FDF. The investments are managed by the Future Fund Board of Guardians. The special account is used to record all transactions relating to the FDF, in</w:t>
      </w:r>
      <w:r w:rsidR="006D06B6">
        <w:t xml:space="preserve">cluding interest and payments. </w:t>
      </w:r>
      <w:r w:rsidRPr="002E6156">
        <w:t>The FDF was established on 1 September 2019 and was credited with the balance of the B</w:t>
      </w:r>
      <w:r w:rsidR="001A22BC">
        <w:t>uilding Australia Fund.</w:t>
      </w:r>
    </w:p>
    <w:p w14:paraId="2BC36D9F" w14:textId="77777777" w:rsidR="00A12313" w:rsidRPr="002E6156" w:rsidRDefault="00A12313" w:rsidP="00884960">
      <w:pPr>
        <w:pStyle w:val="ChartandTableFootnoteAlpha"/>
        <w:numPr>
          <w:ilvl w:val="0"/>
          <w:numId w:val="0"/>
        </w:numPr>
        <w:spacing w:after="0"/>
        <w:rPr>
          <w:rFonts w:cs="Arial"/>
          <w:szCs w:val="16"/>
        </w:rPr>
      </w:pPr>
    </w:p>
    <w:p w14:paraId="03514568" w14:textId="77777777" w:rsidR="00A12313" w:rsidRDefault="00A12313" w:rsidP="00884960">
      <w:pPr>
        <w:pStyle w:val="ChartandTableFootnoteAlpha"/>
        <w:numPr>
          <w:ilvl w:val="0"/>
          <w:numId w:val="0"/>
        </w:numPr>
        <w:spacing w:after="0"/>
        <w:rPr>
          <w:rFonts w:cs="Arial"/>
          <w:szCs w:val="16"/>
        </w:rPr>
      </w:pPr>
      <w:r w:rsidRPr="002E6156">
        <w:rPr>
          <w:rFonts w:cs="Arial"/>
          <w:szCs w:val="16"/>
        </w:rPr>
        <w:t>Note: The expenses figure does not include losses made on investments; rather this amount has been applied against investment earnings and gains.</w:t>
      </w:r>
    </w:p>
    <w:p w14:paraId="3BB4AE7B" w14:textId="77777777" w:rsidR="00483621" w:rsidRDefault="00483621">
      <w:pPr>
        <w:spacing w:after="0" w:line="240" w:lineRule="auto"/>
        <w:jc w:val="left"/>
        <w:rPr>
          <w:rFonts w:ascii="Arial" w:hAnsi="Arial"/>
          <w:b/>
          <w:lang w:val="x-none"/>
        </w:rPr>
      </w:pPr>
      <w:r>
        <w:br w:type="page"/>
      </w:r>
    </w:p>
    <w:p w14:paraId="30FCE5D5" w14:textId="4E2D5222" w:rsidR="00A12313" w:rsidRPr="002E6156" w:rsidRDefault="00A12313" w:rsidP="00A12313">
      <w:pPr>
        <w:pStyle w:val="TableHeading"/>
      </w:pPr>
      <w:r w:rsidRPr="002E6156">
        <w:t>Table 2.2.1.</w:t>
      </w:r>
      <w:r w:rsidRPr="002E6156">
        <w:rPr>
          <w:lang w:val="en-AU"/>
        </w:rPr>
        <w:t>5</w:t>
      </w:r>
      <w:r w:rsidRPr="002E6156">
        <w:t>: Emergency Response Fund</w:t>
      </w:r>
      <w:r w:rsidRPr="002E6156">
        <w:rPr>
          <w:lang w:val="en-AU"/>
        </w:rPr>
        <w:t xml:space="preserve"> (ERF)</w:t>
      </w:r>
      <w:r w:rsidRPr="002E6156">
        <w:t xml:space="preserve"> - Estimates of Fund Balances</w:t>
      </w:r>
    </w:p>
    <w:p w14:paraId="7109FD09" w14:textId="74DEEFA7" w:rsidR="00A12313" w:rsidRPr="002E6156" w:rsidRDefault="005B2A9A" w:rsidP="00A12313">
      <w:pPr>
        <w:pStyle w:val="TableHeading"/>
        <w:rPr>
          <w:iCs/>
        </w:rPr>
      </w:pPr>
      <w:r w:rsidRPr="005B2A9A">
        <w:rPr>
          <w:noProof/>
          <w:lang w:val="en-AU"/>
        </w:rPr>
        <w:drawing>
          <wp:inline distT="0" distB="0" distL="0" distR="0" wp14:anchorId="62304889" wp14:editId="431AE148">
            <wp:extent cx="4896485" cy="2179709"/>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6485" cy="2179709"/>
                    </a:xfrm>
                    <a:prstGeom prst="rect">
                      <a:avLst/>
                    </a:prstGeom>
                    <a:noFill/>
                    <a:ln>
                      <a:noFill/>
                    </a:ln>
                  </pic:spPr>
                </pic:pic>
              </a:graphicData>
            </a:graphic>
          </wp:inline>
        </w:drawing>
      </w:r>
    </w:p>
    <w:p w14:paraId="273D2840" w14:textId="28F192DE" w:rsidR="00A12313" w:rsidRPr="002E6156" w:rsidRDefault="00A12313" w:rsidP="00884960">
      <w:pPr>
        <w:pStyle w:val="ChartandTableFootnoteAlpha"/>
        <w:numPr>
          <w:ilvl w:val="0"/>
          <w:numId w:val="16"/>
        </w:numPr>
      </w:pPr>
      <w:r w:rsidRPr="002E6156">
        <w:t>The ERF consists of the ERF Special Account and investments of the ERF. The investments are managed by the Future Fund Board of Guardians. The special account is used to record all transactions relating to the ERF, including interest and payments.  The ERF was established on 12 December 2019 and was credited with the balance of the E</w:t>
      </w:r>
      <w:r w:rsidR="00264FEC">
        <w:t>ducation Investment Fund.</w:t>
      </w:r>
    </w:p>
    <w:p w14:paraId="703DDAF7" w14:textId="77777777" w:rsidR="00A12313" w:rsidRPr="002E6156" w:rsidRDefault="00A12313" w:rsidP="00884960">
      <w:pPr>
        <w:pStyle w:val="ChartandTableFootnoteAlpha"/>
        <w:numPr>
          <w:ilvl w:val="0"/>
          <w:numId w:val="0"/>
        </w:numPr>
        <w:spacing w:after="0"/>
        <w:rPr>
          <w:rFonts w:cs="Arial"/>
          <w:szCs w:val="16"/>
        </w:rPr>
      </w:pPr>
    </w:p>
    <w:p w14:paraId="10062D05" w14:textId="77777777" w:rsidR="00A12313" w:rsidRPr="00321EC0" w:rsidRDefault="00A12313" w:rsidP="00884960">
      <w:pPr>
        <w:pStyle w:val="ChartandTableFootnoteAlpha"/>
        <w:numPr>
          <w:ilvl w:val="0"/>
          <w:numId w:val="0"/>
        </w:numPr>
        <w:spacing w:after="0"/>
        <w:rPr>
          <w:rFonts w:cs="Arial"/>
          <w:szCs w:val="16"/>
        </w:rPr>
      </w:pPr>
      <w:r w:rsidRPr="002E6156">
        <w:rPr>
          <w:rFonts w:cs="Arial"/>
          <w:szCs w:val="16"/>
        </w:rPr>
        <w:t>Note: The expenses figure does not include losses made on investments; rather this amount has been applied against investment earnings and gains.</w:t>
      </w:r>
    </w:p>
    <w:p w14:paraId="57F9D2E2" w14:textId="77777777" w:rsidR="00A12313" w:rsidRPr="00405CAB" w:rsidRDefault="00A12313" w:rsidP="00483621">
      <w:pPr>
        <w:pStyle w:val="ChartandTableFootnoteAlpha"/>
        <w:numPr>
          <w:ilvl w:val="0"/>
          <w:numId w:val="0"/>
        </w:numPr>
        <w:spacing w:after="0"/>
        <w:ind w:left="397" w:hanging="397"/>
        <w:rPr>
          <w:rFonts w:cs="Arial"/>
          <w:szCs w:val="16"/>
          <w:highlight w:val="yellow"/>
        </w:rPr>
      </w:pPr>
    </w:p>
    <w:p w14:paraId="261C1F8A" w14:textId="77777777" w:rsidR="00A12313" w:rsidRDefault="00A12313" w:rsidP="00A12313">
      <w:pPr>
        <w:pStyle w:val="ChartandTableFootnoteAlpha"/>
      </w:pPr>
      <w:r>
        <w:br w:type="page"/>
      </w:r>
    </w:p>
    <w:p w14:paraId="1FF2B924" w14:textId="77777777" w:rsidR="00A12313" w:rsidRPr="00F71634" w:rsidRDefault="00A12313" w:rsidP="00A12313">
      <w:pPr>
        <w:pStyle w:val="Heading5"/>
      </w:pPr>
      <w:r>
        <w:t>Table 2.</w:t>
      </w:r>
      <w:r>
        <w:rPr>
          <w:lang w:val="en-AU"/>
        </w:rPr>
        <w:t>2</w:t>
      </w:r>
      <w:r>
        <w:t>.</w:t>
      </w:r>
      <w:r>
        <w:rPr>
          <w:lang w:val="en-AU"/>
        </w:rPr>
        <w:t>2</w:t>
      </w:r>
      <w:r w:rsidRPr="00F71634">
        <w:t xml:space="preserve">: Performance </w:t>
      </w:r>
      <w:r>
        <w:rPr>
          <w:lang w:val="en-AU"/>
        </w:rPr>
        <w:t>measure</w:t>
      </w:r>
      <w:r w:rsidRPr="00F71634">
        <w:t xml:space="preserve"> </w:t>
      </w:r>
      <w:r>
        <w:t>for Outcome 2</w:t>
      </w:r>
    </w:p>
    <w:p w14:paraId="3DB562E9" w14:textId="77777777" w:rsidR="00A12313" w:rsidRPr="00D5737A" w:rsidRDefault="00A12313" w:rsidP="00A12313">
      <w:r>
        <w:t xml:space="preserve">Table </w:t>
      </w:r>
      <w:r w:rsidRPr="004B3275">
        <w:t>2.</w:t>
      </w:r>
      <w:r>
        <w:t>2</w:t>
      </w:r>
      <w:r w:rsidRPr="004B3275">
        <w:t>.2 below details the performance measure for each p</w:t>
      </w:r>
      <w:r>
        <w:t>rogram associated with Outcome 2</w:t>
      </w:r>
      <w:r w:rsidRPr="004B3275">
        <w:t>. It is to be used by entities to describe the results they plan to achieve with the resources provided for new programs, or materially changed existing programs resulting from decisions made since the 2021-22 Budget</w:t>
      </w:r>
      <w:r w:rsidRPr="00D5737A">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6"/>
      </w:tblGrid>
      <w:tr w:rsidR="00A12313" w:rsidRPr="00E5290C" w14:paraId="0AC62A35" w14:textId="77777777" w:rsidTr="00E57840">
        <w:trPr>
          <w:tblHeader/>
        </w:trPr>
        <w:tc>
          <w:tcPr>
            <w:tcW w:w="7706" w:type="dxa"/>
            <w:shd w:val="clear" w:color="auto" w:fill="F2F2F2"/>
            <w:vAlign w:val="center"/>
          </w:tcPr>
          <w:p w14:paraId="72A04D66" w14:textId="77777777" w:rsidR="00A12313" w:rsidRPr="00E5290C" w:rsidRDefault="00A12313" w:rsidP="00E57840">
            <w:pPr>
              <w:pStyle w:val="TableColumnHeadingLeft"/>
              <w:spacing w:before="120" w:after="120" w:line="240" w:lineRule="auto"/>
              <w:jc w:val="left"/>
            </w:pPr>
            <w:r w:rsidRPr="00E5290C">
              <w:t xml:space="preserve">Outcome 2 – </w:t>
            </w:r>
            <w:r w:rsidRPr="00E5290C">
              <w:rPr>
                <w:b w:val="0"/>
              </w:rPr>
              <w:t>Support an efficient and high-performing public sector through providing leadership to Commonwealth entities in ongoing improvements to public sector governance, including through systems, frameworks, policy, advice and service delivery.</w:t>
            </w:r>
          </w:p>
        </w:tc>
      </w:tr>
      <w:tr w:rsidR="00A12313" w:rsidRPr="00E5290C" w14:paraId="5E1259BB" w14:textId="77777777" w:rsidTr="00E57840">
        <w:trPr>
          <w:tblHeader/>
        </w:trPr>
        <w:tc>
          <w:tcPr>
            <w:tcW w:w="7706" w:type="dxa"/>
            <w:shd w:val="clear" w:color="auto" w:fill="F2F2F2"/>
            <w:vAlign w:val="center"/>
          </w:tcPr>
          <w:p w14:paraId="6F4DF94F" w14:textId="77777777" w:rsidR="00A12313" w:rsidRPr="00E5290C" w:rsidRDefault="00A12313" w:rsidP="00E57840">
            <w:pPr>
              <w:tabs>
                <w:tab w:val="left" w:pos="709"/>
              </w:tabs>
              <w:spacing w:before="60" w:after="60" w:line="240" w:lineRule="auto"/>
              <w:rPr>
                <w:rFonts w:ascii="Arial" w:hAnsi="Arial" w:cs="Arial"/>
                <w:sz w:val="16"/>
                <w:szCs w:val="16"/>
              </w:rPr>
            </w:pPr>
            <w:r w:rsidRPr="00E5290C">
              <w:rPr>
                <w:rFonts w:ascii="Arial" w:hAnsi="Arial" w:cs="Arial"/>
                <w:b/>
                <w:sz w:val="16"/>
                <w:szCs w:val="16"/>
              </w:rPr>
              <w:t>Program 2.1</w:t>
            </w:r>
            <w:r w:rsidRPr="00E5290C">
              <w:rPr>
                <w:rFonts w:ascii="Arial" w:hAnsi="Arial" w:cs="Arial"/>
                <w:sz w:val="16"/>
                <w:szCs w:val="16"/>
              </w:rPr>
              <w:t xml:space="preserve"> – </w:t>
            </w:r>
            <w:r w:rsidRPr="00E5290C">
              <w:rPr>
                <w:rFonts w:ascii="Arial" w:hAnsi="Arial" w:cs="Arial"/>
                <w:b/>
                <w:sz w:val="16"/>
                <w:szCs w:val="16"/>
              </w:rPr>
              <w:t>Public Sector Governance</w:t>
            </w:r>
          </w:p>
          <w:p w14:paraId="1D624589" w14:textId="77777777" w:rsidR="00A12313" w:rsidRPr="00E5290C" w:rsidRDefault="00A12313" w:rsidP="00E57840">
            <w:pPr>
              <w:tabs>
                <w:tab w:val="left" w:pos="709"/>
              </w:tabs>
              <w:spacing w:before="60" w:after="60" w:line="240" w:lineRule="auto"/>
              <w:rPr>
                <w:rFonts w:ascii="Arial" w:hAnsi="Arial" w:cs="Arial"/>
                <w:sz w:val="16"/>
                <w:szCs w:val="16"/>
              </w:rPr>
            </w:pPr>
            <w:r w:rsidRPr="00E5290C">
              <w:rPr>
                <w:rFonts w:ascii="Arial" w:hAnsi="Arial" w:cs="Arial"/>
                <w:sz w:val="16"/>
                <w:szCs w:val="16"/>
              </w:rPr>
              <w:t>No changes have been made to the performance measure for this program since the 2021-22 Portfolio Budget Statements.</w:t>
            </w:r>
          </w:p>
        </w:tc>
      </w:tr>
      <w:tr w:rsidR="00A12313" w:rsidRPr="00E5290C" w14:paraId="15AF5555" w14:textId="77777777" w:rsidTr="00E57840">
        <w:trPr>
          <w:tblHeader/>
        </w:trPr>
        <w:tc>
          <w:tcPr>
            <w:tcW w:w="7706" w:type="dxa"/>
            <w:shd w:val="clear" w:color="auto" w:fill="F2F2F2"/>
            <w:vAlign w:val="center"/>
          </w:tcPr>
          <w:p w14:paraId="01094749"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2.2 – Transforming Government</w:t>
            </w:r>
          </w:p>
          <w:p w14:paraId="5C0061A8"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sz w:val="16"/>
                <w:szCs w:val="16"/>
              </w:rPr>
              <w:t>No changes have been made to the performance measure for this program since the 2021-22 Portfolio Budget Statements.</w:t>
            </w:r>
          </w:p>
        </w:tc>
      </w:tr>
      <w:tr w:rsidR="00A12313" w:rsidRPr="00E5290C" w14:paraId="7CF70F78" w14:textId="77777777" w:rsidTr="00E57840">
        <w:trPr>
          <w:tblHeader/>
        </w:trPr>
        <w:tc>
          <w:tcPr>
            <w:tcW w:w="7706" w:type="dxa"/>
            <w:shd w:val="clear" w:color="auto" w:fill="F2F2F2"/>
            <w:vAlign w:val="center"/>
          </w:tcPr>
          <w:p w14:paraId="02696105"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2.3 – Property and Construction</w:t>
            </w:r>
          </w:p>
          <w:p w14:paraId="1FBBA6B4"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sz w:val="16"/>
                <w:szCs w:val="16"/>
              </w:rPr>
              <w:t>No changes have been made to the performance measure for this program since the 2021-22 Portfolio Budget Statements.</w:t>
            </w:r>
          </w:p>
        </w:tc>
      </w:tr>
      <w:tr w:rsidR="00A12313" w:rsidRPr="00E5290C" w14:paraId="3162B622" w14:textId="77777777" w:rsidTr="00E57840">
        <w:trPr>
          <w:tblHeader/>
        </w:trPr>
        <w:tc>
          <w:tcPr>
            <w:tcW w:w="7706" w:type="dxa"/>
            <w:shd w:val="clear" w:color="auto" w:fill="F2F2F2"/>
            <w:vAlign w:val="center"/>
          </w:tcPr>
          <w:p w14:paraId="2D197BC3"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2.4 – Insurance and Risk Management</w:t>
            </w:r>
          </w:p>
          <w:p w14:paraId="45ADA368"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sz w:val="16"/>
                <w:szCs w:val="16"/>
              </w:rPr>
              <w:t>No changes have been made to the performance measure for this program since the 2021-22 Portfolio Budget Statements.</w:t>
            </w:r>
          </w:p>
        </w:tc>
      </w:tr>
      <w:tr w:rsidR="00A12313" w:rsidRPr="00E5290C" w14:paraId="53088EAD" w14:textId="77777777" w:rsidTr="00E57840">
        <w:trPr>
          <w:tblHeader/>
        </w:trPr>
        <w:tc>
          <w:tcPr>
            <w:tcW w:w="7706" w:type="dxa"/>
            <w:shd w:val="clear" w:color="auto" w:fill="F2F2F2"/>
            <w:vAlign w:val="center"/>
          </w:tcPr>
          <w:p w14:paraId="32F1F8AA"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2.5 – Technology and Procurement Services</w:t>
            </w:r>
          </w:p>
          <w:p w14:paraId="07DD6216"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sz w:val="16"/>
                <w:szCs w:val="16"/>
              </w:rPr>
              <w:t>No changes have been made to the performance measure for this program since the 2021-22 Portfolio Budget Statements.</w:t>
            </w:r>
          </w:p>
        </w:tc>
      </w:tr>
      <w:tr w:rsidR="00A12313" w:rsidRPr="00E5290C" w14:paraId="7038DDBE" w14:textId="77777777" w:rsidTr="00E57840">
        <w:trPr>
          <w:tblHeader/>
        </w:trPr>
        <w:tc>
          <w:tcPr>
            <w:tcW w:w="7706" w:type="dxa"/>
            <w:shd w:val="clear" w:color="auto" w:fill="F2F2F2"/>
            <w:vAlign w:val="center"/>
          </w:tcPr>
          <w:p w14:paraId="0A5674E4"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2.6 – Service Delivery Office</w:t>
            </w:r>
          </w:p>
          <w:p w14:paraId="31CF13D7" w14:textId="77777777" w:rsidR="00A12313" w:rsidRPr="002E5BD4" w:rsidRDefault="00A12313" w:rsidP="00E57840">
            <w:pPr>
              <w:tabs>
                <w:tab w:val="left" w:pos="709"/>
              </w:tabs>
              <w:spacing w:before="60" w:after="60" w:line="240" w:lineRule="auto"/>
              <w:rPr>
                <w:rFonts w:ascii="Arial" w:hAnsi="Arial" w:cs="Arial"/>
                <w:sz w:val="16"/>
                <w:szCs w:val="16"/>
              </w:rPr>
            </w:pPr>
            <w:r w:rsidRPr="002E5BD4">
              <w:rPr>
                <w:rFonts w:ascii="Arial" w:hAnsi="Arial" w:cs="Arial"/>
                <w:sz w:val="16"/>
                <w:szCs w:val="16"/>
              </w:rPr>
              <w:t>No changes have been made to the performance measure for this program since the 2021-22 Portfolio Budget Statements.</w:t>
            </w:r>
          </w:p>
        </w:tc>
      </w:tr>
      <w:tr w:rsidR="00A12313" w:rsidRPr="00E5290C" w14:paraId="640A4E97" w14:textId="77777777" w:rsidTr="00E57840">
        <w:trPr>
          <w:tblHeader/>
        </w:trPr>
        <w:tc>
          <w:tcPr>
            <w:tcW w:w="7706" w:type="dxa"/>
            <w:shd w:val="clear" w:color="auto" w:fill="F2F2F2"/>
            <w:vAlign w:val="center"/>
          </w:tcPr>
          <w:p w14:paraId="509FBC88"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2.7 – Public Sector Superannuation</w:t>
            </w:r>
          </w:p>
          <w:p w14:paraId="1B1086A6"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sz w:val="16"/>
                <w:szCs w:val="16"/>
              </w:rPr>
              <w:t>No changes have been made to the performance measure for this program since the 2021-22 Portfolio Budget Statements.</w:t>
            </w:r>
          </w:p>
        </w:tc>
      </w:tr>
      <w:tr w:rsidR="00A12313" w:rsidRPr="00321EC0" w14:paraId="1996572F" w14:textId="77777777" w:rsidTr="00E57840">
        <w:trPr>
          <w:tblHeader/>
        </w:trPr>
        <w:tc>
          <w:tcPr>
            <w:tcW w:w="7706" w:type="dxa"/>
            <w:shd w:val="clear" w:color="auto" w:fill="F2F2F2"/>
            <w:vAlign w:val="center"/>
          </w:tcPr>
          <w:p w14:paraId="7A75F136"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b/>
                <w:sz w:val="16"/>
                <w:szCs w:val="16"/>
              </w:rPr>
              <w:t>Program 2.8 – Australian Government Investment Funds</w:t>
            </w:r>
          </w:p>
          <w:p w14:paraId="19B39636" w14:textId="77777777" w:rsidR="00A12313" w:rsidRPr="00E5290C" w:rsidRDefault="00A12313" w:rsidP="00E57840">
            <w:pPr>
              <w:tabs>
                <w:tab w:val="left" w:pos="709"/>
              </w:tabs>
              <w:spacing w:before="60" w:after="60" w:line="240" w:lineRule="auto"/>
              <w:rPr>
                <w:rFonts w:ascii="Arial" w:hAnsi="Arial" w:cs="Arial"/>
                <w:b/>
                <w:sz w:val="16"/>
                <w:szCs w:val="16"/>
              </w:rPr>
            </w:pPr>
            <w:r w:rsidRPr="00E5290C">
              <w:rPr>
                <w:rFonts w:ascii="Arial" w:hAnsi="Arial" w:cs="Arial"/>
                <w:sz w:val="16"/>
                <w:szCs w:val="16"/>
              </w:rPr>
              <w:t>No changes have been made to the performance measure for this program since the 2021-22 Portfolio Budget Statements.</w:t>
            </w:r>
          </w:p>
        </w:tc>
      </w:tr>
    </w:tbl>
    <w:p w14:paraId="5DA5E25E" w14:textId="41E7BF34" w:rsidR="002E1B78" w:rsidRDefault="002E1B78" w:rsidP="002E1B78">
      <w:pPr>
        <w:rPr>
          <w:lang w:val="x-none"/>
        </w:rPr>
      </w:pPr>
      <w:bookmarkStart w:id="403" w:name="_Toc94025078"/>
    </w:p>
    <w:p w14:paraId="729F0F72" w14:textId="77777777" w:rsidR="002E1B78" w:rsidRPr="002E1B78" w:rsidRDefault="002E1B78" w:rsidP="002E1B78">
      <w:pPr>
        <w:rPr>
          <w:lang w:val="x-none"/>
        </w:rPr>
      </w:pPr>
    </w:p>
    <w:p w14:paraId="6FE3A3A1" w14:textId="77777777" w:rsidR="00483621" w:rsidRDefault="00483621">
      <w:pPr>
        <w:spacing w:after="0" w:line="240" w:lineRule="auto"/>
        <w:jc w:val="left"/>
        <w:rPr>
          <w:rFonts w:ascii="Arial Bold" w:hAnsi="Arial Bold"/>
          <w:b/>
          <w:sz w:val="22"/>
          <w:lang w:val="x-none"/>
        </w:rPr>
      </w:pPr>
      <w:r>
        <w:br w:type="page"/>
      </w:r>
    </w:p>
    <w:p w14:paraId="4398C8A1" w14:textId="3D6F3F7E" w:rsidR="00A12313" w:rsidRDefault="00A12313" w:rsidP="00A12313">
      <w:pPr>
        <w:pStyle w:val="Heading3"/>
        <w:rPr>
          <w:lang w:val="en-AU"/>
        </w:rPr>
      </w:pPr>
      <w:bookmarkStart w:id="404" w:name="_Toc94104081"/>
      <w:bookmarkStart w:id="405" w:name="_Toc94104338"/>
      <w:bookmarkStart w:id="406" w:name="_Toc94513755"/>
      <w:bookmarkStart w:id="407" w:name="_Toc94515097"/>
      <w:bookmarkStart w:id="408" w:name="_Toc94964301"/>
      <w:r>
        <w:t>2.</w:t>
      </w:r>
      <w:r>
        <w:rPr>
          <w:lang w:val="en-AU"/>
        </w:rPr>
        <w:t>3</w:t>
      </w:r>
      <w:r>
        <w:tab/>
      </w:r>
      <w:r>
        <w:rPr>
          <w:lang w:val="en-AU"/>
        </w:rPr>
        <w:t>Budgeted expenses and performance for Outcome 3</w:t>
      </w:r>
      <w:bookmarkEnd w:id="403"/>
      <w:bookmarkEnd w:id="404"/>
      <w:bookmarkEnd w:id="405"/>
      <w:bookmarkEnd w:id="406"/>
      <w:bookmarkEnd w:id="407"/>
      <w:bookmarkEnd w:id="40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12313" w:rsidRPr="005E6F2B" w14:paraId="08CBBE83" w14:textId="77777777" w:rsidTr="00E57840">
        <w:tc>
          <w:tcPr>
            <w:tcW w:w="7705" w:type="dxa"/>
            <w:shd w:val="clear" w:color="auto" w:fill="E6E6E6"/>
          </w:tcPr>
          <w:p w14:paraId="575591EB" w14:textId="77777777" w:rsidR="00A12313" w:rsidRPr="005E6F2B" w:rsidRDefault="00A12313" w:rsidP="00E57840">
            <w:pPr>
              <w:pStyle w:val="TableColumnHeadingLeft"/>
            </w:pPr>
            <w:r>
              <w:rPr>
                <w:sz w:val="20"/>
              </w:rPr>
              <w:t xml:space="preserve">Outcome </w:t>
            </w:r>
            <w:r w:rsidRPr="00E5290C">
              <w:rPr>
                <w:sz w:val="20"/>
              </w:rPr>
              <w:t>3: Support for parliamentarians and others as required by the Australian Government through the delivery of, and advice on, work expenses and allowances, entitlements and targeted programs</w:t>
            </w:r>
            <w:r w:rsidRPr="00BA34B4">
              <w:rPr>
                <w:sz w:val="20"/>
              </w:rPr>
              <w:t>.</w:t>
            </w:r>
          </w:p>
        </w:tc>
      </w:tr>
    </w:tbl>
    <w:p w14:paraId="0B586EC6" w14:textId="77777777" w:rsidR="00A12313" w:rsidRDefault="00A12313" w:rsidP="00A12313">
      <w:pPr>
        <w:pStyle w:val="NoSpacing"/>
      </w:pPr>
    </w:p>
    <w:p w14:paraId="5A9E6AD5" w14:textId="77777777" w:rsidR="00A12313" w:rsidRPr="00446612" w:rsidRDefault="00A12313" w:rsidP="00A12313">
      <w:pPr>
        <w:pStyle w:val="Heading5"/>
      </w:pPr>
      <w:r>
        <w:t>Budgeted expenses for Outcome 3</w:t>
      </w:r>
    </w:p>
    <w:p w14:paraId="0A756378" w14:textId="77777777" w:rsidR="00A12313" w:rsidRPr="00321EC0" w:rsidRDefault="00A12313" w:rsidP="00A12313">
      <w:r w:rsidRPr="00321EC0">
        <w:t xml:space="preserve">This table shows how much the entity intends to spend (on an accrual basis) on achieving the outcome, broken down by program, as well as by Administered and Departmental funding sources. </w:t>
      </w:r>
    </w:p>
    <w:p w14:paraId="5475B042" w14:textId="77777777" w:rsidR="00A12313" w:rsidRPr="00CB3C9A" w:rsidRDefault="00A12313" w:rsidP="00A12313">
      <w:pPr>
        <w:pStyle w:val="TableHeading"/>
        <w:rPr>
          <w:lang w:val="en-AU"/>
        </w:rPr>
      </w:pPr>
      <w:r w:rsidRPr="00CB3C9A">
        <w:t>Table 2.</w:t>
      </w:r>
      <w:r w:rsidRPr="00CB3C9A">
        <w:rPr>
          <w:lang w:val="en-AU"/>
        </w:rPr>
        <w:t>3.</w:t>
      </w:r>
      <w:r w:rsidRPr="00CB3C9A">
        <w:t>1 Budgeted expenses</w:t>
      </w:r>
      <w:r w:rsidRPr="00CB3C9A">
        <w:rPr>
          <w:lang w:val="en-AU"/>
        </w:rPr>
        <w:t xml:space="preserve"> for</w:t>
      </w:r>
      <w:r w:rsidRPr="00CB3C9A">
        <w:t xml:space="preserve"> Outcome </w:t>
      </w:r>
      <w:r w:rsidRPr="00CB3C9A">
        <w:rPr>
          <w:lang w:val="en-AU"/>
        </w:rPr>
        <w:t>3</w:t>
      </w:r>
    </w:p>
    <w:p w14:paraId="41F7C09F" w14:textId="1A2D3167" w:rsidR="00A12313" w:rsidRDefault="0066108C" w:rsidP="00A12313">
      <w:pPr>
        <w:pStyle w:val="ChartandTableFootnote"/>
        <w:tabs>
          <w:tab w:val="clear" w:pos="454"/>
          <w:tab w:val="left" w:pos="0"/>
        </w:tabs>
        <w:ind w:left="0" w:firstLine="0"/>
      </w:pPr>
      <w:r w:rsidRPr="0066108C">
        <w:rPr>
          <w:noProof/>
        </w:rPr>
        <w:drawing>
          <wp:inline distT="0" distB="0" distL="0" distR="0" wp14:anchorId="562E7FE8" wp14:editId="020B82E0">
            <wp:extent cx="4896485" cy="5154454"/>
            <wp:effectExtent l="0" t="0" r="0"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6485" cy="5154454"/>
                    </a:xfrm>
                    <a:prstGeom prst="rect">
                      <a:avLst/>
                    </a:prstGeom>
                    <a:noFill/>
                    <a:ln>
                      <a:noFill/>
                    </a:ln>
                  </pic:spPr>
                </pic:pic>
              </a:graphicData>
            </a:graphic>
          </wp:inline>
        </w:drawing>
      </w:r>
    </w:p>
    <w:p w14:paraId="58A57C23" w14:textId="77777777" w:rsidR="00A12313" w:rsidRDefault="00A12313" w:rsidP="00A12313">
      <w:pPr>
        <w:pStyle w:val="ChartandTableFootnote"/>
        <w:tabs>
          <w:tab w:val="clear" w:pos="454"/>
          <w:tab w:val="left" w:pos="0"/>
        </w:tabs>
        <w:ind w:left="0" w:firstLine="0"/>
      </w:pPr>
      <w:r w:rsidRPr="00CB3C9A">
        <w:t>Table continues on next page</w:t>
      </w:r>
    </w:p>
    <w:p w14:paraId="5F982587" w14:textId="77777777" w:rsidR="00A12313" w:rsidRPr="00432AA0" w:rsidRDefault="00A12313" w:rsidP="00A12313">
      <w:pPr>
        <w:pStyle w:val="TableHeading"/>
        <w:rPr>
          <w:lang w:val="en-AU"/>
        </w:rPr>
      </w:pPr>
      <w:r w:rsidRPr="00432AA0">
        <w:t>Table 2.</w:t>
      </w:r>
      <w:r w:rsidRPr="00432AA0">
        <w:rPr>
          <w:lang w:val="en-AU"/>
        </w:rPr>
        <w:t>3.</w:t>
      </w:r>
      <w:r w:rsidRPr="00432AA0">
        <w:t>1 Budgeted expenses</w:t>
      </w:r>
      <w:r w:rsidRPr="00432AA0">
        <w:rPr>
          <w:lang w:val="en-AU"/>
        </w:rPr>
        <w:t xml:space="preserve"> for</w:t>
      </w:r>
      <w:r w:rsidRPr="00432AA0">
        <w:t xml:space="preserve"> Outcome </w:t>
      </w:r>
      <w:r w:rsidRPr="00432AA0">
        <w:rPr>
          <w:lang w:val="en-AU"/>
        </w:rPr>
        <w:t>3 (continued)</w:t>
      </w:r>
    </w:p>
    <w:p w14:paraId="6AE48B93" w14:textId="2280C733" w:rsidR="00A12313" w:rsidRPr="00432AA0" w:rsidRDefault="00A12313" w:rsidP="00A12313">
      <w:pPr>
        <w:pStyle w:val="TableGraphic"/>
        <w:rPr>
          <w:iCs/>
        </w:rPr>
      </w:pPr>
      <w:r w:rsidRPr="00432AA0">
        <w:rPr>
          <w:i w:val="0"/>
        </w:rPr>
        <w:t xml:space="preserve"> </w:t>
      </w:r>
      <w:r w:rsidR="0066108C" w:rsidRPr="0066108C">
        <w:rPr>
          <w:noProof/>
        </w:rPr>
        <w:drawing>
          <wp:inline distT="0" distB="0" distL="0" distR="0" wp14:anchorId="67260DEE" wp14:editId="50090472">
            <wp:extent cx="4896485" cy="3453336"/>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96485" cy="3453336"/>
                    </a:xfrm>
                    <a:prstGeom prst="rect">
                      <a:avLst/>
                    </a:prstGeom>
                    <a:noFill/>
                    <a:ln>
                      <a:noFill/>
                    </a:ln>
                  </pic:spPr>
                </pic:pic>
              </a:graphicData>
            </a:graphic>
          </wp:inline>
        </w:drawing>
      </w:r>
    </w:p>
    <w:p w14:paraId="5CCB76F1" w14:textId="77777777" w:rsidR="00A12313" w:rsidRPr="00432AA0" w:rsidRDefault="00A12313" w:rsidP="007F1BDA">
      <w:pPr>
        <w:pStyle w:val="ChartandTableFootnoteAlpha"/>
        <w:numPr>
          <w:ilvl w:val="0"/>
          <w:numId w:val="17"/>
        </w:numPr>
      </w:pPr>
      <w:r w:rsidRPr="00432AA0">
        <w:t xml:space="preserve">Estimates for this item are subject to the </w:t>
      </w:r>
      <w:r w:rsidRPr="00432AA0">
        <w:rPr>
          <w:i/>
        </w:rPr>
        <w:t>Ministers of State Regulation 2012</w:t>
      </w:r>
      <w:r w:rsidRPr="00432AA0">
        <w:t>.</w:t>
      </w:r>
    </w:p>
    <w:p w14:paraId="049EF52A" w14:textId="77777777" w:rsidR="00A12313" w:rsidRPr="00432AA0" w:rsidRDefault="00A12313" w:rsidP="007F1BDA">
      <w:pPr>
        <w:pStyle w:val="ChartandTableFootnoteAlpha"/>
        <w:numPr>
          <w:ilvl w:val="0"/>
          <w:numId w:val="17"/>
        </w:numPr>
      </w:pPr>
      <w:r w:rsidRPr="00432AA0">
        <w:t>Expenses not requiring appropriation in the Budget year is made up of depreciation expenses, amortisation expenses and resources received free of charge.</w:t>
      </w:r>
      <w:r w:rsidRPr="00432AA0" w:rsidDel="00DF7380">
        <w:t xml:space="preserve"> </w:t>
      </w:r>
    </w:p>
    <w:p w14:paraId="612FF82A" w14:textId="2781DD38" w:rsidR="00A12313" w:rsidRPr="00432AA0" w:rsidRDefault="00A12313" w:rsidP="007F1BDA">
      <w:pPr>
        <w:pStyle w:val="ChartandTableFootnoteAlpha"/>
        <w:numPr>
          <w:ilvl w:val="0"/>
          <w:numId w:val="17"/>
        </w:numPr>
      </w:pPr>
      <w:r w:rsidRPr="00432AA0">
        <w:t>Departmental appropriation combines 'Ordinary annual services (Appropriation Act</w:t>
      </w:r>
      <w:r w:rsidR="00964DC1">
        <w:t xml:space="preserve"> (No. 1) and Bill (No. </w:t>
      </w:r>
      <w:r w:rsidRPr="00432AA0">
        <w:t>3)) and estimated receipts retained under s</w:t>
      </w:r>
      <w:r w:rsidR="0008791B">
        <w:t xml:space="preserve">ection </w:t>
      </w:r>
      <w:r w:rsidRPr="00432AA0">
        <w:t>74 of the PGPA Act.</w:t>
      </w:r>
    </w:p>
    <w:p w14:paraId="08504E09" w14:textId="77777777" w:rsidR="00A12313" w:rsidRPr="00432AA0" w:rsidRDefault="00A12313" w:rsidP="00483621">
      <w:pPr>
        <w:pStyle w:val="ChartandTableFootnoteAlpha"/>
        <w:numPr>
          <w:ilvl w:val="0"/>
          <w:numId w:val="0"/>
        </w:numPr>
        <w:spacing w:after="0"/>
        <w:ind w:left="397" w:hanging="397"/>
        <w:rPr>
          <w:rFonts w:cs="Arial"/>
          <w:szCs w:val="16"/>
        </w:rPr>
      </w:pPr>
    </w:p>
    <w:p w14:paraId="0BCE5C88" w14:textId="77777777" w:rsidR="00A12313" w:rsidRPr="00321EC0" w:rsidRDefault="00A12313" w:rsidP="00483621">
      <w:pPr>
        <w:pStyle w:val="ChartandTableFootnoteAlpha"/>
        <w:numPr>
          <w:ilvl w:val="0"/>
          <w:numId w:val="0"/>
        </w:numPr>
      </w:pPr>
      <w:r w:rsidRPr="00432AA0">
        <w:t>Note: Departmental appropriation splits and totals are indicative estimates and may change in the course of the budget year as government priorities change.</w:t>
      </w:r>
    </w:p>
    <w:p w14:paraId="06C075CC" w14:textId="77777777" w:rsidR="00A12313" w:rsidRDefault="00A12313" w:rsidP="00A12313"/>
    <w:p w14:paraId="2073C2EA" w14:textId="77777777" w:rsidR="00A12313" w:rsidRDefault="00A12313" w:rsidP="00A12313">
      <w:pPr>
        <w:spacing w:after="0" w:line="240" w:lineRule="auto"/>
      </w:pPr>
      <w:r>
        <w:br w:type="page"/>
      </w:r>
    </w:p>
    <w:p w14:paraId="14096081" w14:textId="77777777" w:rsidR="00A12313" w:rsidRPr="00F71634" w:rsidRDefault="00A12313" w:rsidP="00A12313">
      <w:pPr>
        <w:pStyle w:val="Heading5"/>
      </w:pPr>
      <w:r>
        <w:t>Table 2.</w:t>
      </w:r>
      <w:r>
        <w:rPr>
          <w:lang w:val="en-AU"/>
        </w:rPr>
        <w:t>3</w:t>
      </w:r>
      <w:r>
        <w:t>.</w:t>
      </w:r>
      <w:r>
        <w:rPr>
          <w:lang w:val="en-AU"/>
        </w:rPr>
        <w:t>2</w:t>
      </w:r>
      <w:r w:rsidRPr="00F71634">
        <w:t xml:space="preserve">: Performance </w:t>
      </w:r>
      <w:r>
        <w:rPr>
          <w:lang w:val="en-AU"/>
        </w:rPr>
        <w:t>measure</w:t>
      </w:r>
      <w:r w:rsidRPr="00F71634">
        <w:t xml:space="preserve"> </w:t>
      </w:r>
      <w:r>
        <w:t>for Outcome 3</w:t>
      </w:r>
    </w:p>
    <w:p w14:paraId="46C7F201" w14:textId="77777777" w:rsidR="00A12313" w:rsidRPr="00D5737A" w:rsidRDefault="00A12313" w:rsidP="00A12313">
      <w:r>
        <w:t xml:space="preserve">Table </w:t>
      </w:r>
      <w:r w:rsidRPr="004B3275">
        <w:t>2.</w:t>
      </w:r>
      <w:r>
        <w:t>3</w:t>
      </w:r>
      <w:r w:rsidRPr="004B3275">
        <w:t>.2 below details the performance measure for each p</w:t>
      </w:r>
      <w:r>
        <w:t>rogram associated with Outcome 3</w:t>
      </w:r>
      <w:r w:rsidRPr="004B3275">
        <w:t>. It is to be used by entities to describe the results they plan to achieve with the resources provided for new programs, or materially changed existing programs resulting from decisions made since the 2021-22 Budget</w:t>
      </w:r>
      <w:r w:rsidRPr="00D5737A">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6"/>
      </w:tblGrid>
      <w:tr w:rsidR="00A12313" w:rsidRPr="00B1542B" w14:paraId="1CB69015" w14:textId="77777777" w:rsidTr="00E57840">
        <w:trPr>
          <w:tblHeader/>
        </w:trPr>
        <w:tc>
          <w:tcPr>
            <w:tcW w:w="7706" w:type="dxa"/>
            <w:shd w:val="clear" w:color="auto" w:fill="F2F2F2"/>
            <w:vAlign w:val="center"/>
          </w:tcPr>
          <w:p w14:paraId="7F9BF297" w14:textId="77777777" w:rsidR="00A12313" w:rsidRPr="00B1542B" w:rsidRDefault="00A12313" w:rsidP="00E57840">
            <w:pPr>
              <w:pStyle w:val="TableColumnHeadingLeft"/>
              <w:spacing w:before="120" w:after="120" w:line="240" w:lineRule="auto"/>
              <w:jc w:val="left"/>
            </w:pPr>
            <w:r w:rsidRPr="00B1542B">
              <w:t>Outcome 3: Support for parliamentarians and others as required by the Australian Government through the delivery of, and advice on, work expenses and allowances, entitlements and targeted programs.</w:t>
            </w:r>
          </w:p>
        </w:tc>
      </w:tr>
      <w:tr w:rsidR="00A12313" w:rsidRPr="00321EC0" w14:paraId="0D447C43" w14:textId="77777777" w:rsidTr="00E57840">
        <w:trPr>
          <w:tblHeader/>
        </w:trPr>
        <w:tc>
          <w:tcPr>
            <w:tcW w:w="7706" w:type="dxa"/>
            <w:shd w:val="clear" w:color="auto" w:fill="F2F2F2"/>
          </w:tcPr>
          <w:p w14:paraId="22C2279C" w14:textId="77777777" w:rsidR="00A12313" w:rsidRPr="00B1542B" w:rsidRDefault="00A12313" w:rsidP="00E57840">
            <w:pPr>
              <w:tabs>
                <w:tab w:val="left" w:pos="709"/>
              </w:tabs>
              <w:spacing w:before="60" w:after="60" w:line="240" w:lineRule="auto"/>
              <w:rPr>
                <w:rFonts w:ascii="Arial" w:hAnsi="Arial" w:cs="Arial"/>
                <w:b/>
                <w:sz w:val="16"/>
                <w:szCs w:val="16"/>
              </w:rPr>
            </w:pPr>
            <w:r w:rsidRPr="00B1542B">
              <w:rPr>
                <w:rFonts w:ascii="Arial" w:hAnsi="Arial" w:cs="Arial"/>
                <w:b/>
                <w:sz w:val="16"/>
                <w:szCs w:val="16"/>
              </w:rPr>
              <w:t>Program 3.1</w:t>
            </w:r>
            <w:r w:rsidRPr="00B1542B">
              <w:rPr>
                <w:rFonts w:ascii="Arial" w:hAnsi="Arial" w:cs="Arial"/>
                <w:sz w:val="16"/>
                <w:szCs w:val="16"/>
              </w:rPr>
              <w:t xml:space="preserve"> – </w:t>
            </w:r>
            <w:r w:rsidRPr="00B1542B">
              <w:rPr>
                <w:rFonts w:ascii="Arial" w:hAnsi="Arial" w:cs="Arial"/>
                <w:b/>
                <w:sz w:val="16"/>
                <w:szCs w:val="16"/>
              </w:rPr>
              <w:t>Ministerial and Parliamentary Services</w:t>
            </w:r>
          </w:p>
          <w:p w14:paraId="0D764512" w14:textId="77777777" w:rsidR="00A12313" w:rsidRPr="00B1542B" w:rsidRDefault="00A12313" w:rsidP="00E57840">
            <w:pPr>
              <w:tabs>
                <w:tab w:val="left" w:pos="709"/>
              </w:tabs>
              <w:spacing w:before="60" w:after="60" w:line="240" w:lineRule="auto"/>
              <w:rPr>
                <w:rFonts w:ascii="Arial" w:hAnsi="Arial" w:cs="Arial"/>
                <w:sz w:val="16"/>
                <w:szCs w:val="16"/>
              </w:rPr>
            </w:pPr>
            <w:r w:rsidRPr="00B1542B">
              <w:rPr>
                <w:rFonts w:ascii="Arial" w:hAnsi="Arial" w:cs="Arial"/>
                <w:sz w:val="16"/>
                <w:szCs w:val="16"/>
              </w:rPr>
              <w:t>No changes have been made to the performance measure for this program since the 2021-22 Portfolio Budget Statements.</w:t>
            </w:r>
          </w:p>
        </w:tc>
      </w:tr>
    </w:tbl>
    <w:p w14:paraId="1986707F" w14:textId="7DE665B8" w:rsidR="006F19D3" w:rsidRPr="0047399F" w:rsidRDefault="007008EC" w:rsidP="00D139D7">
      <w:pPr>
        <w:pStyle w:val="Heading2-TOC"/>
      </w:pPr>
      <w:r>
        <w:rPr>
          <w:lang w:val="en-GB"/>
        </w:rPr>
        <w:br w:type="page"/>
      </w:r>
      <w:bookmarkStart w:id="409" w:name="_Toc112137880"/>
      <w:bookmarkStart w:id="410" w:name="_Toc112137902"/>
      <w:bookmarkStart w:id="411" w:name="_Toc210646455"/>
      <w:bookmarkStart w:id="412" w:name="_Toc210698434"/>
      <w:bookmarkStart w:id="413" w:name="_Toc210703217"/>
      <w:bookmarkStart w:id="414" w:name="_Toc94104082"/>
      <w:bookmarkStart w:id="415" w:name="_Toc94104339"/>
      <w:bookmarkStart w:id="416" w:name="_Toc94513756"/>
      <w:bookmarkStart w:id="417" w:name="_Toc94515098"/>
      <w:bookmarkStart w:id="418" w:name="_Toc94964302"/>
      <w:bookmarkStart w:id="419" w:name="_Toc143309827"/>
      <w:bookmarkStart w:id="420" w:name="OLE_LINK7"/>
      <w:bookmarkStart w:id="421" w:name="OLE_LINK8"/>
      <w:bookmarkStart w:id="422" w:name="_Toc35936966"/>
      <w:bookmarkStart w:id="423" w:name="_Toc77998691"/>
      <w:bookmarkStart w:id="424" w:name="_Toc79406120"/>
      <w:bookmarkStart w:id="425" w:name="_Toc79467822"/>
      <w:bookmarkStart w:id="426" w:name="_Toc112137881"/>
      <w:bookmarkStart w:id="427" w:name="_Toc112137903"/>
      <w:bookmarkStart w:id="428" w:name="_Toc210646456"/>
      <w:bookmarkStart w:id="429" w:name="_Toc210698435"/>
      <w:bookmarkStart w:id="430" w:name="_Toc492800629"/>
      <w:bookmarkStart w:id="431" w:name="_Toc436624160"/>
      <w:bookmarkStart w:id="432" w:name="_Toc436625461"/>
      <w:bookmarkStart w:id="433" w:name="_Toc449255783"/>
      <w:bookmarkStart w:id="434" w:name="_Toc490972415"/>
      <w:bookmarkStart w:id="435" w:name="_Toc491014635"/>
      <w:bookmarkStart w:id="436" w:name="_Toc491014777"/>
      <w:bookmarkStart w:id="437" w:name="_Toc491014957"/>
      <w:bookmarkStart w:id="438" w:name="_Toc491015104"/>
      <w:bookmarkStart w:id="439" w:name="_Toc491029247"/>
      <w:bookmarkStart w:id="440" w:name="_Toc491030336"/>
      <w:bookmarkStart w:id="441" w:name="_Toc491030795"/>
      <w:bookmarkStart w:id="442" w:name="_Toc491031358"/>
      <w:bookmarkStart w:id="443" w:name="_Toc491031945"/>
      <w:bookmarkStart w:id="444" w:name="_Toc491032124"/>
      <w:bookmarkStart w:id="445" w:name="_Toc491032226"/>
      <w:bookmarkStart w:id="446" w:name="_Toc491032333"/>
      <w:bookmarkStart w:id="447" w:name="_Toc491771728"/>
      <w:bookmarkStart w:id="448" w:name="_Toc491773303"/>
      <w:bookmarkStart w:id="449" w:name="_Toc23559358"/>
      <w:bookmarkStart w:id="450" w:name="_Toc23559392"/>
      <w:bookmarkStart w:id="451" w:name="_Toc23559679"/>
      <w:bookmarkStart w:id="452" w:name="_Toc23560148"/>
      <w:bookmarkStart w:id="453" w:name="_Toc23563441"/>
      <w:r w:rsidR="006F19D3" w:rsidRPr="0047399F">
        <w:t>Section 3</w:t>
      </w:r>
      <w:bookmarkStart w:id="454" w:name="_Toc436624159"/>
      <w:bookmarkStart w:id="455" w:name="_Toc436625460"/>
      <w:bookmarkStart w:id="456" w:name="_Toc446237038"/>
      <w:bookmarkStart w:id="457" w:name="_Toc449255782"/>
      <w:r w:rsidR="006F19D3" w:rsidRPr="0047399F">
        <w:t xml:space="preserve">: Special account flows and budgeted financial </w:t>
      </w:r>
      <w:r w:rsidR="001D4659" w:rsidRPr="0047399F">
        <w:t>s</w:t>
      </w:r>
      <w:r w:rsidR="006F19D3" w:rsidRPr="0047399F">
        <w:t>tatements</w:t>
      </w:r>
      <w:bookmarkStart w:id="458" w:name="_Toc190682316"/>
      <w:bookmarkStart w:id="459" w:name="_Toc190682533"/>
      <w:bookmarkStart w:id="460" w:name="_Toc210703218"/>
      <w:bookmarkEnd w:id="409"/>
      <w:bookmarkEnd w:id="410"/>
      <w:bookmarkEnd w:id="411"/>
      <w:bookmarkEnd w:id="412"/>
      <w:bookmarkEnd w:id="413"/>
      <w:bookmarkEnd w:id="414"/>
      <w:bookmarkEnd w:id="415"/>
      <w:bookmarkEnd w:id="416"/>
      <w:bookmarkEnd w:id="417"/>
      <w:bookmarkEnd w:id="454"/>
      <w:bookmarkEnd w:id="455"/>
      <w:bookmarkEnd w:id="456"/>
      <w:bookmarkEnd w:id="457"/>
      <w:bookmarkEnd w:id="418"/>
    </w:p>
    <w:p w14:paraId="55968589" w14:textId="77777777" w:rsidR="006F19D3" w:rsidRPr="004D3E2B" w:rsidRDefault="006F19D3" w:rsidP="004D3E2B">
      <w:pPr>
        <w:pStyle w:val="Heading3"/>
      </w:pPr>
      <w:bookmarkStart w:id="461" w:name="_Toc531095071"/>
      <w:bookmarkStart w:id="462" w:name="_Toc94104083"/>
      <w:bookmarkStart w:id="463" w:name="_Toc94104340"/>
      <w:bookmarkStart w:id="464" w:name="_Toc94513757"/>
      <w:bookmarkStart w:id="465" w:name="_Toc94515099"/>
      <w:bookmarkStart w:id="466" w:name="_Toc94964303"/>
      <w:r w:rsidRPr="004D3E2B">
        <w:t>3.1</w:t>
      </w:r>
      <w:r w:rsidRPr="004D3E2B">
        <w:tab/>
      </w:r>
      <w:bookmarkEnd w:id="458"/>
      <w:bookmarkEnd w:id="459"/>
      <w:bookmarkEnd w:id="460"/>
      <w:r w:rsidRPr="004D3E2B">
        <w:t>Special account flows</w:t>
      </w:r>
      <w:bookmarkEnd w:id="461"/>
      <w:bookmarkEnd w:id="462"/>
      <w:bookmarkEnd w:id="463"/>
      <w:bookmarkEnd w:id="464"/>
      <w:bookmarkEnd w:id="465"/>
      <w:bookmarkEnd w:id="466"/>
    </w:p>
    <w:p w14:paraId="0A8DCAF7" w14:textId="77777777"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419"/>
    </w:p>
    <w:p w14:paraId="64E6D7FC" w14:textId="77777777" w:rsidR="00415AD3" w:rsidRDefault="00415AD3" w:rsidP="00415AD3">
      <w:bookmarkStart w:id="467" w:name="_Toc190682317"/>
      <w:bookmarkStart w:id="468" w:name="_Toc210703219"/>
      <w:bookmarkEnd w:id="420"/>
      <w:bookmarkEnd w:id="421"/>
      <w:r>
        <w:t>Special Accounts provide a means to set aside and record amounts used for specified purposes. Table 3.1 shows the expected additions (receipts) and reductions (payments) for each account used by Finance.</w:t>
      </w:r>
    </w:p>
    <w:p w14:paraId="06F8DB15" w14:textId="77777777" w:rsidR="00415AD3" w:rsidRPr="004E017C" w:rsidRDefault="00415AD3" w:rsidP="00415AD3">
      <w:pPr>
        <w:pStyle w:val="TableHeading"/>
      </w:pPr>
      <w:r>
        <w:t>Table 3.1: Estimates of special account flows and balances</w:t>
      </w:r>
    </w:p>
    <w:p w14:paraId="13F963C3" w14:textId="099A3DFD" w:rsidR="00415AD3" w:rsidRDefault="00415AD3" w:rsidP="00415AD3">
      <w:pPr>
        <w:pStyle w:val="TableGraphic"/>
      </w:pPr>
      <w:r w:rsidRPr="00D209CC">
        <w:rPr>
          <w:i w:val="0"/>
        </w:rPr>
        <w:t xml:space="preserve"> </w:t>
      </w:r>
      <w:r w:rsidR="001701AB" w:rsidRPr="001701AB">
        <w:rPr>
          <w:noProof/>
        </w:rPr>
        <w:drawing>
          <wp:inline distT="0" distB="0" distL="0" distR="0" wp14:anchorId="4809CDEC" wp14:editId="1FB4E8CF">
            <wp:extent cx="4896485" cy="5203699"/>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6485" cy="5203699"/>
                    </a:xfrm>
                    <a:prstGeom prst="rect">
                      <a:avLst/>
                    </a:prstGeom>
                    <a:noFill/>
                    <a:ln>
                      <a:noFill/>
                    </a:ln>
                  </pic:spPr>
                </pic:pic>
              </a:graphicData>
            </a:graphic>
          </wp:inline>
        </w:drawing>
      </w:r>
    </w:p>
    <w:p w14:paraId="6174ECFB" w14:textId="77777777" w:rsidR="00415AD3" w:rsidRDefault="00415AD3" w:rsidP="00415AD3">
      <w:pPr>
        <w:pStyle w:val="Source"/>
      </w:pPr>
      <w:r w:rsidRPr="00556902">
        <w:t>Table continues on next page</w:t>
      </w:r>
    </w:p>
    <w:p w14:paraId="5DB43B6A" w14:textId="77777777" w:rsidR="00415AD3" w:rsidRPr="00556902" w:rsidRDefault="00415AD3" w:rsidP="00415AD3">
      <w:pPr>
        <w:pStyle w:val="TableHeading"/>
        <w:rPr>
          <w:lang w:val="en-AU"/>
        </w:rPr>
      </w:pPr>
      <w:r>
        <w:t>Table 3.1: Estimates of special account flows and balances</w:t>
      </w:r>
      <w:r>
        <w:rPr>
          <w:lang w:val="en-AU"/>
        </w:rPr>
        <w:t xml:space="preserve"> (continued)</w:t>
      </w:r>
    </w:p>
    <w:p w14:paraId="6658305D" w14:textId="6678B631" w:rsidR="00415AD3" w:rsidRDefault="00415AD3" w:rsidP="00415AD3">
      <w:pPr>
        <w:pStyle w:val="TableGraphic"/>
      </w:pPr>
      <w:r w:rsidRPr="00D209CC">
        <w:rPr>
          <w:i w:val="0"/>
        </w:rPr>
        <w:t xml:space="preserve"> </w:t>
      </w:r>
      <w:r w:rsidR="00A0544B" w:rsidRPr="00A0544B">
        <w:rPr>
          <w:noProof/>
        </w:rPr>
        <w:drawing>
          <wp:inline distT="0" distB="0" distL="0" distR="0" wp14:anchorId="2066919B" wp14:editId="0BAABD5D">
            <wp:extent cx="4896485" cy="3201184"/>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6485" cy="3201184"/>
                    </a:xfrm>
                    <a:prstGeom prst="rect">
                      <a:avLst/>
                    </a:prstGeom>
                    <a:noFill/>
                    <a:ln>
                      <a:noFill/>
                    </a:ln>
                  </pic:spPr>
                </pic:pic>
              </a:graphicData>
            </a:graphic>
          </wp:inline>
        </w:drawing>
      </w:r>
    </w:p>
    <w:p w14:paraId="60445E56" w14:textId="77777777" w:rsidR="00415AD3" w:rsidRPr="00A17151" w:rsidRDefault="00415AD3" w:rsidP="00415AD3">
      <w:pPr>
        <w:pStyle w:val="ChartandTableFootnoteAlpha"/>
        <w:numPr>
          <w:ilvl w:val="0"/>
          <w:numId w:val="0"/>
        </w:numPr>
        <w:tabs>
          <w:tab w:val="left" w:pos="397"/>
        </w:tabs>
        <w:ind w:left="397" w:hanging="397"/>
      </w:pPr>
      <w:r w:rsidRPr="00A17151">
        <w:t>(A) = Administered</w:t>
      </w:r>
    </w:p>
    <w:p w14:paraId="00E82348" w14:textId="736FA9F8" w:rsidR="00415AD3" w:rsidRDefault="00415AD3" w:rsidP="00415AD3">
      <w:pPr>
        <w:pStyle w:val="ChartandTableFootnoteAlpha"/>
        <w:numPr>
          <w:ilvl w:val="0"/>
          <w:numId w:val="0"/>
        </w:numPr>
        <w:ind w:left="397" w:hanging="397"/>
      </w:pPr>
      <w:r w:rsidRPr="00BE0A13">
        <w:t>(D) = Departmenta</w:t>
      </w:r>
      <w:r w:rsidR="002E6D1F">
        <w:t>l</w:t>
      </w:r>
    </w:p>
    <w:p w14:paraId="7B1799EC" w14:textId="1A624D15" w:rsidR="00415AD3" w:rsidRPr="00BE0A13" w:rsidRDefault="00415AD3" w:rsidP="007F1BDA">
      <w:pPr>
        <w:pStyle w:val="ChartandTableFootnoteAlpha"/>
        <w:numPr>
          <w:ilvl w:val="0"/>
          <w:numId w:val="18"/>
        </w:numPr>
        <w:tabs>
          <w:tab w:val="left" w:pos="397"/>
        </w:tabs>
      </w:pPr>
      <w:r w:rsidRPr="00BE0A13">
        <w:t xml:space="preserve">The </w:t>
      </w:r>
      <w:proofErr w:type="spellStart"/>
      <w:r w:rsidRPr="00BE0A13">
        <w:t>DisabilityCare</w:t>
      </w:r>
      <w:proofErr w:type="spellEnd"/>
      <w:r w:rsidRPr="00BE0A13">
        <w:t xml:space="preserve"> Australia Fund has been established for holding and investing the additional Medicare Levy proceeds for the purpose of making payments to reimburse the Commonwealth and the States and Territories for costs incurred in relation to the NDIS. More information on the </w:t>
      </w:r>
      <w:proofErr w:type="spellStart"/>
      <w:r w:rsidRPr="00BE0A13">
        <w:t>DisabilityCare</w:t>
      </w:r>
      <w:proofErr w:type="spellEnd"/>
      <w:r w:rsidRPr="00BE0A13">
        <w:t xml:space="preserve"> Australia Fund can be f</w:t>
      </w:r>
      <w:r w:rsidR="00FD3486">
        <w:t>ound in Table 2.2.1.1 on page 29</w:t>
      </w:r>
      <w:r w:rsidRPr="00BE0A13">
        <w:t xml:space="preserve">. </w:t>
      </w:r>
    </w:p>
    <w:p w14:paraId="5378DF14" w14:textId="2EBE3B04" w:rsidR="00415AD3" w:rsidRPr="00BE0A13" w:rsidRDefault="00415AD3" w:rsidP="00415AD3">
      <w:pPr>
        <w:pStyle w:val="ChartandTableFootnoteAlpha"/>
        <w:tabs>
          <w:tab w:val="left" w:pos="397"/>
        </w:tabs>
      </w:pPr>
      <w:r w:rsidRPr="00BE0A13">
        <w:t>More information on the Medical Research Future Fund can be f</w:t>
      </w:r>
      <w:r w:rsidR="00FD3486">
        <w:t>ound in Table 2.2.1.2 on page 30</w:t>
      </w:r>
      <w:r w:rsidRPr="00BE0A13">
        <w:t>.</w:t>
      </w:r>
    </w:p>
    <w:p w14:paraId="5F12F547" w14:textId="01CBA425" w:rsidR="00415AD3" w:rsidRPr="00BE0A13" w:rsidRDefault="00415AD3" w:rsidP="00415AD3">
      <w:pPr>
        <w:pStyle w:val="ChartandTableFootnoteAlpha"/>
        <w:tabs>
          <w:tab w:val="left" w:pos="397"/>
        </w:tabs>
      </w:pPr>
      <w:r w:rsidRPr="00BE0A13">
        <w:t>More information on the Aboriginal and Torres Strait Islander Land and Sea Future Fund Act can be f</w:t>
      </w:r>
      <w:r w:rsidR="00880868">
        <w:t>ound in Table 2.2.1.3 on page 3</w:t>
      </w:r>
      <w:r w:rsidR="00FD3486">
        <w:t>1</w:t>
      </w:r>
      <w:r w:rsidRPr="00BE0A13">
        <w:t xml:space="preserve">. </w:t>
      </w:r>
    </w:p>
    <w:p w14:paraId="75589E06" w14:textId="1683AF8A" w:rsidR="00415AD3" w:rsidRPr="00BE0A13" w:rsidRDefault="00415AD3" w:rsidP="00415AD3">
      <w:pPr>
        <w:pStyle w:val="ChartandTableFootnoteAlpha"/>
        <w:tabs>
          <w:tab w:val="left" w:pos="397"/>
        </w:tabs>
      </w:pPr>
      <w:r w:rsidRPr="00BE0A13">
        <w:t>More information on the Future Drought Fund can be f</w:t>
      </w:r>
      <w:r w:rsidR="00880868">
        <w:t>ound in Table 2.2.1.4 on page 3</w:t>
      </w:r>
      <w:r w:rsidR="00FD3486">
        <w:t>2</w:t>
      </w:r>
      <w:r w:rsidRPr="00BE0A13">
        <w:t xml:space="preserve">. </w:t>
      </w:r>
    </w:p>
    <w:p w14:paraId="63B34856" w14:textId="6CCC9FF6" w:rsidR="00415AD3" w:rsidRPr="00BE0A13" w:rsidRDefault="00415AD3" w:rsidP="00415AD3">
      <w:pPr>
        <w:pStyle w:val="ChartandTableFootnoteAlpha"/>
        <w:tabs>
          <w:tab w:val="left" w:pos="397"/>
        </w:tabs>
      </w:pPr>
      <w:r w:rsidRPr="00BE0A13">
        <w:t>More information on the Emergency Response Fund can be f</w:t>
      </w:r>
      <w:r w:rsidR="00880868">
        <w:t>ound in Table 2.2.1.5 on page 3</w:t>
      </w:r>
      <w:r w:rsidR="00FD3486">
        <w:t>3</w:t>
      </w:r>
      <w:r w:rsidRPr="00BE0A13">
        <w:t>.</w:t>
      </w:r>
    </w:p>
    <w:p w14:paraId="6FEAE454" w14:textId="77777777" w:rsidR="00415AD3" w:rsidRPr="00BE0A13" w:rsidRDefault="00415AD3" w:rsidP="00415AD3">
      <w:pPr>
        <w:pStyle w:val="ChartandTableFootnoteAlpha"/>
        <w:tabs>
          <w:tab w:val="left" w:pos="397"/>
        </w:tabs>
      </w:pPr>
      <w:r w:rsidRPr="00BE0A13">
        <w:t>The DHA Borrowings Special Account 2020 was established on 1 October 2020.</w:t>
      </w:r>
    </w:p>
    <w:p w14:paraId="07BBA416" w14:textId="2AA86452" w:rsidR="00F51DAC" w:rsidRDefault="00F51DAC" w:rsidP="004D3E2B">
      <w:pPr>
        <w:pStyle w:val="Heading3"/>
      </w:pPr>
      <w:r w:rsidRPr="004D3E2B">
        <w:br w:type="page"/>
      </w:r>
      <w:bookmarkStart w:id="469" w:name="_Toc531095072"/>
      <w:bookmarkStart w:id="470" w:name="_Toc94104084"/>
      <w:bookmarkStart w:id="471" w:name="_Toc94104341"/>
      <w:bookmarkStart w:id="472" w:name="_Toc94513758"/>
      <w:bookmarkStart w:id="473" w:name="_Toc94515100"/>
      <w:bookmarkStart w:id="474" w:name="_Toc94964304"/>
      <w:r w:rsidRPr="005554F9">
        <w:t>3.2</w:t>
      </w:r>
      <w:r>
        <w:tab/>
        <w:t>Budgeted financial statements</w:t>
      </w:r>
      <w:bookmarkEnd w:id="467"/>
      <w:bookmarkEnd w:id="468"/>
      <w:bookmarkEnd w:id="469"/>
      <w:bookmarkEnd w:id="470"/>
      <w:bookmarkEnd w:id="471"/>
      <w:bookmarkEnd w:id="472"/>
      <w:bookmarkEnd w:id="473"/>
      <w:bookmarkEnd w:id="474"/>
    </w:p>
    <w:p w14:paraId="44928A8D"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422"/>
      <w:bookmarkEnd w:id="423"/>
      <w:bookmarkEnd w:id="424"/>
      <w:bookmarkEnd w:id="425"/>
      <w:bookmarkEnd w:id="426"/>
      <w:bookmarkEnd w:id="427"/>
      <w:bookmarkEnd w:id="428"/>
      <w:bookmarkEnd w:id="429"/>
    </w:p>
    <w:p w14:paraId="32A79FBF" w14:textId="635C65B2" w:rsidR="001003FE" w:rsidRPr="00176C63" w:rsidRDefault="001003FE" w:rsidP="001003FE">
      <w:pPr>
        <w:rPr>
          <w:lang w:val="x-none"/>
        </w:rPr>
      </w:pPr>
      <w:bookmarkStart w:id="475" w:name="_Toc533506534"/>
      <w:bookmarkStart w:id="476" w:name="_Toc533506609"/>
      <w:bookmarkStart w:id="477" w:name="_Toc533507059"/>
      <w:bookmarkStart w:id="478" w:name="_Toc77998692"/>
      <w:bookmarkStart w:id="479" w:name="_Toc79406121"/>
      <w:bookmarkStart w:id="480" w:name="_Toc79467823"/>
      <w:bookmarkStart w:id="481" w:name="_Toc112137882"/>
      <w:bookmarkStart w:id="482" w:name="_Toc112137904"/>
      <w:bookmarkStart w:id="483" w:name="_Toc210646457"/>
      <w:bookmarkStart w:id="484" w:name="_Toc210698436"/>
      <w:bookmarkStart w:id="485" w:name="_Toc35936967"/>
      <w:r>
        <w:t xml:space="preserve">Section 3 </w:t>
      </w:r>
      <w:r w:rsidRPr="00321EC0">
        <w:t xml:space="preserve">presents budgeted financial statements which provide a comprehensive snapshot of entity finances for the </w:t>
      </w:r>
      <w:r>
        <w:t>2021-22</w:t>
      </w:r>
      <w:r w:rsidR="00A5007B">
        <w:t xml:space="preserve"> B</w:t>
      </w:r>
      <w:r w:rsidRPr="00321EC0">
        <w:t>udget year, including the impact of budget measures and resourcing on financial statements.</w:t>
      </w:r>
    </w:p>
    <w:p w14:paraId="63A81F3A" w14:textId="77777777" w:rsidR="001003FE" w:rsidRPr="004928FF" w:rsidRDefault="001003FE" w:rsidP="001003FE">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43C2E0CB" w14:textId="77777777" w:rsidR="001003FE" w:rsidRPr="00321EC0" w:rsidRDefault="001003FE" w:rsidP="001003FE">
      <w:pPr>
        <w:rPr>
          <w:rFonts w:ascii="Arial" w:hAnsi="Arial" w:cs="Arial"/>
          <w:b/>
        </w:rPr>
      </w:pPr>
      <w:r w:rsidRPr="00321EC0">
        <w:rPr>
          <w:rFonts w:ascii="Arial" w:hAnsi="Arial" w:cs="Arial"/>
          <w:b/>
        </w:rPr>
        <w:t>Budgeted Statement of Comprehensive Income - Departmental</w:t>
      </w:r>
    </w:p>
    <w:p w14:paraId="263694BA" w14:textId="5D5D3FC0" w:rsidR="001003FE" w:rsidRPr="002B24B5" w:rsidRDefault="001003FE" w:rsidP="001003FE">
      <w:r w:rsidRPr="003A1827">
        <w:t>Finance is budgeting a $3</w:t>
      </w:r>
      <w:r w:rsidR="004E07A5">
        <w:t>0.9</w:t>
      </w:r>
      <w:r w:rsidRPr="003A1827">
        <w:t xml:space="preserve"> million deficit for 2021-22, reduced from</w:t>
      </w:r>
      <w:r w:rsidRPr="002B24B5">
        <w:t xml:space="preserve"> the $</w:t>
      </w:r>
      <w:r>
        <w:t>29.3</w:t>
      </w:r>
      <w:r w:rsidRPr="002B24B5">
        <w:t xml:space="preserve"> million surplus forecast at the </w:t>
      </w:r>
      <w:r>
        <w:t>2021-</w:t>
      </w:r>
      <w:r w:rsidRPr="00301ED1">
        <w:t xml:space="preserve">22 Budget. This is primarily due to revisions in estimates for insurance claims and disposal of non-financial assets. </w:t>
      </w:r>
    </w:p>
    <w:p w14:paraId="16F47A44" w14:textId="77777777" w:rsidR="001003FE" w:rsidRPr="002B24B5" w:rsidRDefault="001003FE" w:rsidP="001003FE">
      <w:pPr>
        <w:rPr>
          <w:rFonts w:ascii="Arial" w:hAnsi="Arial" w:cs="Arial"/>
          <w:b/>
        </w:rPr>
      </w:pPr>
      <w:r w:rsidRPr="002B24B5">
        <w:rPr>
          <w:rFonts w:ascii="Arial" w:hAnsi="Arial" w:cs="Arial"/>
          <w:b/>
        </w:rPr>
        <w:t>Budgeted Balance Sheet – Departmental</w:t>
      </w:r>
    </w:p>
    <w:p w14:paraId="3C033C40" w14:textId="57530592" w:rsidR="001003FE" w:rsidRPr="002B24B5" w:rsidRDefault="001003FE" w:rsidP="001003FE">
      <w:r w:rsidRPr="002B24B5">
        <w:t xml:space="preserve">The budgeted equity position for </w:t>
      </w:r>
      <w:r>
        <w:t>2021-22</w:t>
      </w:r>
      <w:r w:rsidRPr="002B24B5">
        <w:t xml:space="preserve"> </w:t>
      </w:r>
      <w:r w:rsidRPr="00F1603C">
        <w:t>is $3,436.0 million, increased from the $2,298.7 million forecast at the 2021-22 Budget. This change is primarily due to new Government measures announced at 2021-22 MYEFO.</w:t>
      </w:r>
    </w:p>
    <w:p w14:paraId="632B29E8" w14:textId="77777777" w:rsidR="001003FE" w:rsidRPr="002B24B5" w:rsidRDefault="001003FE" w:rsidP="001003FE">
      <w:pPr>
        <w:rPr>
          <w:rFonts w:ascii="Arial" w:hAnsi="Arial" w:cs="Arial"/>
          <w:b/>
        </w:rPr>
      </w:pPr>
      <w:r w:rsidRPr="002B24B5">
        <w:rPr>
          <w:rFonts w:ascii="Arial" w:hAnsi="Arial" w:cs="Arial"/>
          <w:b/>
        </w:rPr>
        <w:t>Schedule of Administered Activity</w:t>
      </w:r>
    </w:p>
    <w:p w14:paraId="09F38E23" w14:textId="6DC585C9" w:rsidR="001003FE" w:rsidRPr="00FC09FC" w:rsidRDefault="001003FE" w:rsidP="001003FE">
      <w:r w:rsidRPr="00FC09FC">
        <w:t>Estimated admin</w:t>
      </w:r>
      <w:r w:rsidR="007B235C">
        <w:t>istered income for 2021-22 is $</w:t>
      </w:r>
      <w:r w:rsidRPr="00FC09FC">
        <w:t>2,255.5 million, reduced from the $2,423.5 million forecast at the 2021-22 Budget. This is primarily due to revisions in estimates for the Austral</w:t>
      </w:r>
      <w:r>
        <w:t xml:space="preserve">ian Government Investment Funds and the Commonwealth’s non-Defence property disposals. </w:t>
      </w:r>
    </w:p>
    <w:p w14:paraId="5FA09AEC" w14:textId="1CC2E70D" w:rsidR="001003FE" w:rsidRPr="002B24B5" w:rsidRDefault="001003FE" w:rsidP="001003FE">
      <w:r w:rsidRPr="00FC09FC">
        <w:t>Estimated administered expenses for 2021-22 is $11,763.7 million, up from the $10,703.1 million forecast at the 2021-22 Budget. This is primarily due to revisions in estimates for the Australian Government Investment Funds and Public Sector Superannuation.</w:t>
      </w:r>
    </w:p>
    <w:p w14:paraId="2F643124" w14:textId="77777777" w:rsidR="001003FE" w:rsidRPr="002B24B5" w:rsidRDefault="001003FE" w:rsidP="001003FE">
      <w:pPr>
        <w:rPr>
          <w:rFonts w:ascii="Arial" w:hAnsi="Arial" w:cs="Arial"/>
          <w:b/>
        </w:rPr>
      </w:pPr>
      <w:r w:rsidRPr="002B24B5">
        <w:rPr>
          <w:rFonts w:ascii="Arial" w:hAnsi="Arial" w:cs="Arial"/>
          <w:b/>
        </w:rPr>
        <w:t>Budgeted Schedule of Assets and Liabilities – Administered</w:t>
      </w:r>
    </w:p>
    <w:p w14:paraId="31BE1103" w14:textId="5B0ABCDA" w:rsidR="001003FE" w:rsidRPr="00321EC0" w:rsidRDefault="001003FE" w:rsidP="001003FE">
      <w:r w:rsidRPr="002B24B5">
        <w:t xml:space="preserve">The net liabilities are estimated to </w:t>
      </w:r>
      <w:r w:rsidRPr="005636BB">
        <w:t xml:space="preserve">total $95,041.2 million by 30 June 2022, </w:t>
      </w:r>
      <w:r w:rsidR="0020528C">
        <w:t>reduced</w:t>
      </w:r>
      <w:r w:rsidRPr="005636BB">
        <w:t xml:space="preserve"> from the $95,428.8 million forecast at the 2021-22 </w:t>
      </w:r>
      <w:r w:rsidRPr="00FC09FC">
        <w:t>Budget. This is primarily due to revisions in estimates for the Australian Government Investment Funds and Public Sector Superannuation.</w:t>
      </w:r>
      <w:r w:rsidRPr="00321EC0">
        <w:t xml:space="preserve"> </w:t>
      </w:r>
    </w:p>
    <w:p w14:paraId="639F7F3F" w14:textId="77777777" w:rsidR="001003FE" w:rsidRPr="004928FF" w:rsidRDefault="001003FE" w:rsidP="001003FE">
      <w:pPr>
        <w:pStyle w:val="Heading4"/>
      </w:pPr>
      <w:r w:rsidRPr="00EC73D1">
        <w:t>3.2.2</w:t>
      </w:r>
      <w:r>
        <w:tab/>
      </w:r>
      <w:r w:rsidRPr="004928FF">
        <w:t xml:space="preserve">Budgeted </w:t>
      </w:r>
      <w:r>
        <w:t>f</w:t>
      </w:r>
      <w:r w:rsidRPr="004928FF">
        <w:t xml:space="preserve">inancial </w:t>
      </w:r>
      <w:r>
        <w:t>s</w:t>
      </w:r>
      <w:r w:rsidRPr="004928FF">
        <w:t>tatements</w:t>
      </w:r>
    </w:p>
    <w:p w14:paraId="78E187F3" w14:textId="77777777" w:rsidR="001003FE" w:rsidRDefault="001003FE" w:rsidP="001003FE">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7F295CF9" w14:textId="3AF992C2" w:rsidR="001003FE" w:rsidRDefault="001701AB" w:rsidP="001003FE">
      <w:pPr>
        <w:pStyle w:val="TableGraphic"/>
      </w:pPr>
      <w:r w:rsidRPr="001701AB">
        <w:rPr>
          <w:noProof/>
        </w:rPr>
        <w:drawing>
          <wp:inline distT="0" distB="0" distL="0" distR="0" wp14:anchorId="1124FFF5" wp14:editId="6330815B">
            <wp:extent cx="4896485" cy="5922139"/>
            <wp:effectExtent l="0" t="0" r="0" b="254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6485" cy="5922139"/>
                    </a:xfrm>
                    <a:prstGeom prst="rect">
                      <a:avLst/>
                    </a:prstGeom>
                    <a:noFill/>
                    <a:ln>
                      <a:noFill/>
                    </a:ln>
                  </pic:spPr>
                </pic:pic>
              </a:graphicData>
            </a:graphic>
          </wp:inline>
        </w:drawing>
      </w:r>
      <w:r w:rsidR="001003FE" w:rsidRPr="00D51CA4">
        <w:rPr>
          <w:i w:val="0"/>
        </w:rPr>
        <w:t xml:space="preserve"> </w:t>
      </w:r>
    </w:p>
    <w:p w14:paraId="70E0CBA4" w14:textId="77777777" w:rsidR="001003FE" w:rsidRPr="00321EC0" w:rsidRDefault="001003FE" w:rsidP="001003FE">
      <w:pPr>
        <w:spacing w:line="240" w:lineRule="auto"/>
        <w:rPr>
          <w:rFonts w:ascii="Arial" w:hAnsi="Arial" w:cs="Arial"/>
          <w:sz w:val="16"/>
        </w:rPr>
      </w:pPr>
      <w:r w:rsidRPr="00A17151">
        <w:rPr>
          <w:rFonts w:ascii="Arial" w:hAnsi="Arial" w:cs="Arial"/>
          <w:sz w:val="16"/>
        </w:rPr>
        <w:t>Table continues on next page</w:t>
      </w:r>
    </w:p>
    <w:p w14:paraId="7AF15746" w14:textId="77777777" w:rsidR="001003FE" w:rsidRPr="00D948BC" w:rsidRDefault="001003FE" w:rsidP="001003FE">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17AE0CA5" w14:textId="77777777" w:rsidR="001003FE" w:rsidRDefault="001003FE" w:rsidP="001003FE">
      <w:pPr>
        <w:pStyle w:val="TableGraphic"/>
        <w:rPr>
          <w:rFonts w:ascii="Arial" w:hAnsi="Arial"/>
          <w:b/>
          <w:i w:val="0"/>
          <w:snapToGrid w:val="0"/>
          <w:color w:val="auto"/>
        </w:rPr>
      </w:pPr>
    </w:p>
    <w:p w14:paraId="0B27E54B" w14:textId="77777777" w:rsidR="001003FE" w:rsidRPr="006A2FB6" w:rsidRDefault="001003FE" w:rsidP="001003FE">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14942F70" w14:textId="1C512640" w:rsidR="001003FE" w:rsidRDefault="00F83F96" w:rsidP="001003FE">
      <w:pPr>
        <w:pStyle w:val="TableGraphic"/>
      </w:pPr>
      <w:r w:rsidRPr="00F83F96">
        <w:rPr>
          <w:noProof/>
        </w:rPr>
        <w:drawing>
          <wp:inline distT="0" distB="0" distL="0" distR="0" wp14:anchorId="384EFA73" wp14:editId="07185CA8">
            <wp:extent cx="4896485" cy="2812968"/>
            <wp:effectExtent l="0" t="0" r="0" b="698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96485" cy="2812968"/>
                    </a:xfrm>
                    <a:prstGeom prst="rect">
                      <a:avLst/>
                    </a:prstGeom>
                    <a:noFill/>
                    <a:ln>
                      <a:noFill/>
                    </a:ln>
                  </pic:spPr>
                </pic:pic>
              </a:graphicData>
            </a:graphic>
          </wp:inline>
        </w:drawing>
      </w:r>
    </w:p>
    <w:p w14:paraId="13EC9037" w14:textId="77777777" w:rsidR="001003FE" w:rsidRPr="009C33E9" w:rsidRDefault="001003FE" w:rsidP="00884960">
      <w:pPr>
        <w:pStyle w:val="Source"/>
      </w:pPr>
      <w:r w:rsidRPr="009C33E9">
        <w:t>Prepared on Australian Accounting Standards basis.</w:t>
      </w:r>
    </w:p>
    <w:p w14:paraId="75654E1E" w14:textId="77777777" w:rsidR="001003FE" w:rsidRDefault="001003FE" w:rsidP="00884960">
      <w:pPr>
        <w:pStyle w:val="ChartandTableFootnoteAlpha"/>
        <w:numPr>
          <w:ilvl w:val="0"/>
          <w:numId w:val="0"/>
        </w:numPr>
        <w:ind w:left="397" w:hanging="397"/>
      </w:pPr>
    </w:p>
    <w:p w14:paraId="4A72C152" w14:textId="000668DC" w:rsidR="001003FE" w:rsidRDefault="001003FE" w:rsidP="00D975DA">
      <w:pPr>
        <w:pStyle w:val="Source"/>
        <w:numPr>
          <w:ilvl w:val="0"/>
          <w:numId w:val="19"/>
        </w:numPr>
        <w:ind w:left="284" w:hanging="284"/>
      </w:pPr>
      <w:r>
        <w:t>From 2010-11, the Government introduced net cash appropriation arran</w:t>
      </w:r>
      <w:r w:rsidR="00D975DA">
        <w:t>gements where Appropriation Act </w:t>
      </w:r>
      <w:r w:rsidR="005D4709">
        <w:t xml:space="preserve">(No. 1) </w:t>
      </w:r>
      <w:r w:rsidR="00D975DA">
        <w:t>or Bill (No.</w:t>
      </w:r>
      <w:r w:rsidR="00351A06">
        <w:t> </w:t>
      </w:r>
      <w:r w:rsidR="00D975DA">
        <w:t xml:space="preserve">3) revenue appropriations for the </w:t>
      </w:r>
      <w:r>
        <w:t>depreciati</w:t>
      </w:r>
      <w:r w:rsidR="00351A06">
        <w:t>on/amortisation expenses of non</w:t>
      </w:r>
      <w:r w:rsidR="00351A06">
        <w:noBreakHyphen/>
      </w:r>
      <w:r>
        <w:t>corporate Commonwealth entities (and select corporate Commonwealth entities) were replaced with a separate capital budget (the DCB) prov</w:t>
      </w:r>
      <w:r w:rsidR="00351A06">
        <w:t>ided through Appropriation Act (No. </w:t>
      </w:r>
      <w:r>
        <w:t>1)</w:t>
      </w:r>
      <w:r w:rsidR="00351A06">
        <w:t xml:space="preserve"> or Bill (No. 3)</w:t>
      </w:r>
      <w:r>
        <w:t xml:space="preserve"> equity appropriations. For information regarding</w:t>
      </w:r>
      <w:r w:rsidR="007762D5">
        <w:t xml:space="preserve"> DCBs, please refer to Table 3.6</w:t>
      </w:r>
      <w:r>
        <w:t xml:space="preserve"> Departmental Capital Budget Statement.</w:t>
      </w:r>
    </w:p>
    <w:p w14:paraId="2F6F3A56" w14:textId="77777777" w:rsidR="001003FE" w:rsidRDefault="001003FE" w:rsidP="00884960">
      <w:pPr>
        <w:pStyle w:val="Source"/>
        <w:numPr>
          <w:ilvl w:val="0"/>
          <w:numId w:val="19"/>
        </w:numPr>
        <w:ind w:left="284" w:hanging="284"/>
      </w:pPr>
      <w:r>
        <w:t>Represents the net gain/loss from the government’s non-Defence Property Divestment Program within Australia.</w:t>
      </w:r>
    </w:p>
    <w:p w14:paraId="591DBD06" w14:textId="77777777" w:rsidR="001003FE" w:rsidRDefault="001003FE" w:rsidP="00884960">
      <w:pPr>
        <w:pStyle w:val="Source"/>
        <w:numPr>
          <w:ilvl w:val="0"/>
          <w:numId w:val="19"/>
        </w:numPr>
        <w:ind w:left="284" w:hanging="284"/>
      </w:pPr>
      <w:r>
        <w:t xml:space="preserve">Other gains includes resources received free of charge for financial statement audit services from the Australian National Audit Office. </w:t>
      </w:r>
    </w:p>
    <w:p w14:paraId="64E96977" w14:textId="77777777" w:rsidR="001003FE" w:rsidRDefault="001003FE" w:rsidP="00884960">
      <w:pPr>
        <w:pStyle w:val="Source"/>
        <w:numPr>
          <w:ilvl w:val="0"/>
          <w:numId w:val="19"/>
        </w:numPr>
        <w:ind w:left="284" w:hanging="284"/>
      </w:pPr>
      <w:r>
        <w:t>Applies to Right-of-Use (ROU) assets under AASB 16 Leases.</w:t>
      </w:r>
    </w:p>
    <w:p w14:paraId="697FF5B6" w14:textId="77777777" w:rsidR="001003FE" w:rsidRDefault="001003FE" w:rsidP="001003FE">
      <w:pPr>
        <w:pStyle w:val="Source"/>
        <w:rPr>
          <w:snapToGrid w:val="0"/>
        </w:rPr>
      </w:pPr>
    </w:p>
    <w:p w14:paraId="6D022E24" w14:textId="77777777" w:rsidR="001003FE" w:rsidRDefault="001003FE" w:rsidP="001003FE">
      <w:pPr>
        <w:pStyle w:val="TableHeading"/>
        <w:spacing w:before="0"/>
        <w:rPr>
          <w:lang w:val="en-AU"/>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07B111EB" w14:textId="2B82AB30" w:rsidR="001003FE" w:rsidRPr="000C3374" w:rsidRDefault="00F83F96" w:rsidP="001003FE">
      <w:pPr>
        <w:pStyle w:val="TableGraphic"/>
      </w:pPr>
      <w:r w:rsidRPr="00F83F96">
        <w:rPr>
          <w:noProof/>
        </w:rPr>
        <w:drawing>
          <wp:inline distT="0" distB="0" distL="0" distR="0" wp14:anchorId="134DC53A" wp14:editId="4232F9F9">
            <wp:extent cx="4896485" cy="5825526"/>
            <wp:effectExtent l="0" t="0" r="0" b="381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96485" cy="5825526"/>
                    </a:xfrm>
                    <a:prstGeom prst="rect">
                      <a:avLst/>
                    </a:prstGeom>
                    <a:noFill/>
                    <a:ln>
                      <a:noFill/>
                    </a:ln>
                  </pic:spPr>
                </pic:pic>
              </a:graphicData>
            </a:graphic>
          </wp:inline>
        </w:drawing>
      </w:r>
      <w:r w:rsidR="001003FE" w:rsidRPr="00136507">
        <w:rPr>
          <w:i w:val="0"/>
        </w:rPr>
        <w:t xml:space="preserve"> </w:t>
      </w:r>
    </w:p>
    <w:p w14:paraId="2F091B25" w14:textId="77777777" w:rsidR="001003FE" w:rsidRPr="000E5BD1" w:rsidRDefault="001003FE" w:rsidP="00884960">
      <w:pPr>
        <w:pStyle w:val="ChartandTableFootnoteAlpha"/>
        <w:numPr>
          <w:ilvl w:val="0"/>
          <w:numId w:val="0"/>
        </w:numPr>
        <w:ind w:left="397" w:hanging="397"/>
      </w:pPr>
      <w:r w:rsidRPr="000E5BD1">
        <w:t>Prepared on Australian Accounting Standards basis.</w:t>
      </w:r>
      <w:r w:rsidRPr="000E5BD1">
        <w:tab/>
      </w:r>
      <w:r w:rsidRPr="000E5BD1">
        <w:tab/>
      </w:r>
    </w:p>
    <w:p w14:paraId="0B632BD1" w14:textId="77777777" w:rsidR="001003FE" w:rsidRDefault="001003FE" w:rsidP="00884960">
      <w:pPr>
        <w:pStyle w:val="ChartandTableFootnoteAlpha"/>
        <w:numPr>
          <w:ilvl w:val="0"/>
          <w:numId w:val="0"/>
        </w:numPr>
        <w:ind w:left="397" w:hanging="397"/>
      </w:pPr>
      <w:r w:rsidRPr="000E5BD1">
        <w:t xml:space="preserve">*Equity is the residual interest in assets after the deduction of liabilities. </w:t>
      </w:r>
    </w:p>
    <w:p w14:paraId="7694AE70" w14:textId="48F7E20A" w:rsidR="001003FE" w:rsidRPr="000E5BD1" w:rsidRDefault="001003FE" w:rsidP="00884960">
      <w:pPr>
        <w:pStyle w:val="ChartandTableFootnoteAlpha"/>
        <w:numPr>
          <w:ilvl w:val="0"/>
          <w:numId w:val="0"/>
        </w:numPr>
        <w:ind w:left="397" w:hanging="397"/>
      </w:pPr>
    </w:p>
    <w:p w14:paraId="40F503C3" w14:textId="77777777" w:rsidR="001003FE" w:rsidRPr="00C9290F" w:rsidRDefault="001003FE" w:rsidP="00884960">
      <w:pPr>
        <w:pStyle w:val="ChartandTableFootnoteAlpha"/>
        <w:numPr>
          <w:ilvl w:val="0"/>
          <w:numId w:val="20"/>
        </w:numPr>
      </w:pPr>
      <w:r w:rsidRPr="00C9290F">
        <w:t>Primarily represents appropriation receivable (including capital appropriation) and the special accounts.</w:t>
      </w:r>
    </w:p>
    <w:p w14:paraId="129E1A19" w14:textId="77777777" w:rsidR="001003FE" w:rsidRPr="00C9290F" w:rsidRDefault="001003FE" w:rsidP="00884960">
      <w:pPr>
        <w:pStyle w:val="ChartandTableFootnoteAlpha"/>
        <w:numPr>
          <w:ilvl w:val="0"/>
          <w:numId w:val="20"/>
        </w:numPr>
      </w:pPr>
      <w:r w:rsidRPr="00C9290F">
        <w:t>Primarily represents properties in the Australian Government’s non-Defence property portfolio.</w:t>
      </w:r>
    </w:p>
    <w:p w14:paraId="565BE4C8" w14:textId="77777777" w:rsidR="001003FE" w:rsidRPr="00014438" w:rsidRDefault="001003FE" w:rsidP="001003FE">
      <w:pPr>
        <w:pStyle w:val="SingleParagraph"/>
        <w:rPr>
          <w:snapToGrid w:val="0"/>
        </w:rPr>
      </w:pPr>
    </w:p>
    <w:p w14:paraId="1E64B33C" w14:textId="77777777" w:rsidR="001003FE" w:rsidRPr="00014438" w:rsidRDefault="001003FE" w:rsidP="001003FE">
      <w:pPr>
        <w:pStyle w:val="SingleParagraph"/>
        <w:rPr>
          <w:snapToGrid w:val="0"/>
        </w:rPr>
      </w:pPr>
    </w:p>
    <w:p w14:paraId="183CD1D3" w14:textId="471568D7" w:rsidR="001003FE" w:rsidRPr="00014438" w:rsidRDefault="001003FE" w:rsidP="001003FE">
      <w:pPr>
        <w:pStyle w:val="TableHeading"/>
        <w:spacing w:before="0"/>
        <w:rPr>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AC2528">
        <w:rPr>
          <w:snapToGrid w:val="0"/>
        </w:rPr>
        <w:t>y</w:t>
      </w:r>
      <w:r w:rsidRPr="00014438">
        <w:rPr>
          <w:snapToGrid w:val="0"/>
        </w:rPr>
        <w:t xml:space="preserve">ear </w:t>
      </w:r>
      <w:r>
        <w:rPr>
          <w:snapToGrid w:val="0"/>
          <w:lang w:val="en-AU"/>
        </w:rPr>
        <w:t>2021-22</w:t>
      </w:r>
      <w:r w:rsidRPr="00014438">
        <w:rPr>
          <w:snapToGrid w:val="0"/>
        </w:rPr>
        <w:t>)</w:t>
      </w:r>
      <w:r w:rsidRPr="00EC73D1">
        <w:rPr>
          <w:b w:val="0"/>
          <w:snapToGrid w:val="0"/>
        </w:rPr>
        <w:t xml:space="preserve"> </w:t>
      </w:r>
    </w:p>
    <w:p w14:paraId="704A5B00" w14:textId="06D95230" w:rsidR="001003FE" w:rsidRDefault="001003FE" w:rsidP="001003FE">
      <w:pPr>
        <w:pStyle w:val="TableGraphic"/>
      </w:pPr>
      <w:r w:rsidRPr="00543672">
        <w:rPr>
          <w:i w:val="0"/>
        </w:rPr>
        <w:t xml:space="preserve"> </w:t>
      </w:r>
      <w:r w:rsidR="00A34DD0" w:rsidRPr="00A34DD0">
        <w:rPr>
          <w:noProof/>
        </w:rPr>
        <w:drawing>
          <wp:inline distT="0" distB="0" distL="0" distR="0" wp14:anchorId="0C343832" wp14:editId="1ABD7B01">
            <wp:extent cx="4896485" cy="3048378"/>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6485" cy="3048378"/>
                    </a:xfrm>
                    <a:prstGeom prst="rect">
                      <a:avLst/>
                    </a:prstGeom>
                    <a:noFill/>
                    <a:ln>
                      <a:noFill/>
                    </a:ln>
                  </pic:spPr>
                </pic:pic>
              </a:graphicData>
            </a:graphic>
          </wp:inline>
        </w:drawing>
      </w:r>
    </w:p>
    <w:p w14:paraId="6F91F68C" w14:textId="77777777" w:rsidR="001003FE" w:rsidRDefault="001003FE" w:rsidP="001003FE">
      <w:pPr>
        <w:pStyle w:val="Source"/>
        <w:rPr>
          <w:snapToGrid w:val="0"/>
        </w:rPr>
      </w:pPr>
      <w:r w:rsidRPr="008D4221">
        <w:t>Prepared on Australian Accounting Standards basis</w:t>
      </w:r>
      <w:r>
        <w:rPr>
          <w:snapToGrid w:val="0"/>
        </w:rPr>
        <w:t>.</w:t>
      </w:r>
    </w:p>
    <w:p w14:paraId="4DAC5A43" w14:textId="77777777" w:rsidR="001003FE" w:rsidRDefault="001003FE" w:rsidP="001003FE">
      <w:pPr>
        <w:pStyle w:val="Source"/>
        <w:rPr>
          <w:snapToGrid w:val="0"/>
        </w:rPr>
      </w:pPr>
    </w:p>
    <w:p w14:paraId="680F8A7D" w14:textId="77777777" w:rsidR="001003FE" w:rsidRPr="00F836CE" w:rsidRDefault="001003FE" w:rsidP="007F1BDA">
      <w:pPr>
        <w:pStyle w:val="ChartandTableFootnoteAlpha"/>
        <w:numPr>
          <w:ilvl w:val="0"/>
          <w:numId w:val="21"/>
        </w:numPr>
        <w:rPr>
          <w:rFonts w:cs="Arial"/>
          <w:szCs w:val="16"/>
        </w:rPr>
      </w:pPr>
      <w:r w:rsidRPr="00F836CE">
        <w:t>Equ</w:t>
      </w:r>
      <w:r>
        <w:t xml:space="preserve">ity injections for ICT and property projects. </w:t>
      </w:r>
    </w:p>
    <w:p w14:paraId="3740C88F" w14:textId="77777777" w:rsidR="001003FE" w:rsidRDefault="001003FE" w:rsidP="001003FE">
      <w:pPr>
        <w:pStyle w:val="TableHeading"/>
        <w:spacing w:before="0"/>
        <w:rPr>
          <w:lang w:val="en-AU"/>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p w14:paraId="4B5AE60C" w14:textId="77B5BD39" w:rsidR="001003FE" w:rsidRPr="000C3374" w:rsidRDefault="008C6938" w:rsidP="001003FE">
      <w:pPr>
        <w:pStyle w:val="TableGraphic"/>
      </w:pPr>
      <w:r w:rsidRPr="008C6938">
        <w:rPr>
          <w:noProof/>
        </w:rPr>
        <w:drawing>
          <wp:inline distT="0" distB="0" distL="0" distR="0" wp14:anchorId="4771E236" wp14:editId="752CFB51">
            <wp:extent cx="4896485" cy="5608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96485" cy="5608020"/>
                    </a:xfrm>
                    <a:prstGeom prst="rect">
                      <a:avLst/>
                    </a:prstGeom>
                    <a:noFill/>
                    <a:ln>
                      <a:noFill/>
                    </a:ln>
                  </pic:spPr>
                </pic:pic>
              </a:graphicData>
            </a:graphic>
          </wp:inline>
        </w:drawing>
      </w:r>
      <w:r w:rsidR="001003FE" w:rsidRPr="00941A17">
        <w:rPr>
          <w:i w:val="0"/>
        </w:rPr>
        <w:t xml:space="preserve"> </w:t>
      </w:r>
    </w:p>
    <w:p w14:paraId="79383ADD" w14:textId="77777777" w:rsidR="001003FE" w:rsidRPr="00321EC0" w:rsidRDefault="001003FE" w:rsidP="001003FE">
      <w:pPr>
        <w:spacing w:line="240" w:lineRule="auto"/>
        <w:rPr>
          <w:rFonts w:ascii="Arial" w:hAnsi="Arial" w:cs="Arial"/>
          <w:sz w:val="16"/>
        </w:rPr>
      </w:pPr>
      <w:r w:rsidRPr="00530EBD">
        <w:rPr>
          <w:rFonts w:ascii="Arial" w:hAnsi="Arial" w:cs="Arial"/>
          <w:sz w:val="16"/>
        </w:rPr>
        <w:t>Table continues on next page</w:t>
      </w:r>
    </w:p>
    <w:p w14:paraId="7D372EB0" w14:textId="77777777" w:rsidR="001003FE" w:rsidRDefault="001003FE" w:rsidP="001003FE">
      <w:pPr>
        <w:pStyle w:val="Source"/>
        <w:rPr>
          <w:snapToGrid w:val="0"/>
        </w:rPr>
      </w:pPr>
    </w:p>
    <w:p w14:paraId="49070043" w14:textId="77777777" w:rsidR="001003FE" w:rsidRDefault="001003FE" w:rsidP="001003FE">
      <w:pPr>
        <w:pStyle w:val="TableHeading"/>
        <w:spacing w:before="0"/>
        <w:rPr>
          <w:lang w:val="en-AU"/>
        </w:rPr>
      </w:pPr>
      <w:r>
        <w:rPr>
          <w:snapToGrid w:val="0"/>
        </w:rPr>
        <w:t>Table 3.5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Pr>
          <w:snapToGrid w:val="0"/>
          <w:lang w:val="en-AU"/>
        </w:rPr>
        <w:t xml:space="preserve"> (continued)</w:t>
      </w:r>
      <w:r w:rsidRPr="008D4221">
        <w:rPr>
          <w:b w:val="0"/>
          <w:snapToGrid w:val="0"/>
        </w:rPr>
        <w:t xml:space="preserve"> </w:t>
      </w:r>
    </w:p>
    <w:p w14:paraId="2CA1DA97" w14:textId="0781240C" w:rsidR="001003FE" w:rsidRPr="000C3374" w:rsidRDefault="001003FE" w:rsidP="001003FE">
      <w:pPr>
        <w:pStyle w:val="TableGraphic"/>
      </w:pPr>
      <w:r w:rsidRPr="00941A17">
        <w:rPr>
          <w:i w:val="0"/>
        </w:rPr>
        <w:t xml:space="preserve"> </w:t>
      </w:r>
      <w:r w:rsidR="008C6938" w:rsidRPr="008C6938">
        <w:rPr>
          <w:noProof/>
        </w:rPr>
        <w:drawing>
          <wp:inline distT="0" distB="0" distL="0" distR="0" wp14:anchorId="05443FD3" wp14:editId="6874000F">
            <wp:extent cx="4896485" cy="331425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96485" cy="3314256"/>
                    </a:xfrm>
                    <a:prstGeom prst="rect">
                      <a:avLst/>
                    </a:prstGeom>
                    <a:noFill/>
                    <a:ln>
                      <a:noFill/>
                    </a:ln>
                  </pic:spPr>
                </pic:pic>
              </a:graphicData>
            </a:graphic>
          </wp:inline>
        </w:drawing>
      </w:r>
    </w:p>
    <w:p w14:paraId="584B9AEF" w14:textId="77777777" w:rsidR="001003FE" w:rsidRPr="009C33E9" w:rsidRDefault="001003FE" w:rsidP="001003FE">
      <w:pPr>
        <w:pStyle w:val="Source"/>
      </w:pPr>
      <w:r w:rsidRPr="009C33E9">
        <w:t>Prepared on Australian Accounting Standards basis.</w:t>
      </w:r>
    </w:p>
    <w:p w14:paraId="6783B8FC" w14:textId="15DF1AE5" w:rsidR="001003FE" w:rsidRDefault="001003FE" w:rsidP="001003FE">
      <w:pPr>
        <w:pStyle w:val="Source"/>
        <w:rPr>
          <w:snapToGrid w:val="0"/>
        </w:rPr>
      </w:pPr>
    </w:p>
    <w:p w14:paraId="2B177C10" w14:textId="77777777" w:rsidR="00A724EC" w:rsidRDefault="00A724EC" w:rsidP="001003FE">
      <w:pPr>
        <w:pStyle w:val="Source"/>
        <w:rPr>
          <w:snapToGrid w:val="0"/>
        </w:rPr>
      </w:pPr>
    </w:p>
    <w:p w14:paraId="435C868B" w14:textId="77777777" w:rsidR="001003FE" w:rsidRDefault="001003FE" w:rsidP="001003FE">
      <w:pPr>
        <w:pStyle w:val="TableHeading"/>
        <w:spacing w:before="0"/>
        <w:rPr>
          <w:lang w:val="en-AU"/>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4FA26B05" w14:textId="4C225C66" w:rsidR="001003FE" w:rsidRPr="000C3374" w:rsidRDefault="00317395" w:rsidP="001003FE">
      <w:pPr>
        <w:pStyle w:val="TableGraphic"/>
      </w:pPr>
      <w:r w:rsidRPr="00317395">
        <w:rPr>
          <w:noProof/>
        </w:rPr>
        <w:drawing>
          <wp:inline distT="0" distB="0" distL="0" distR="0" wp14:anchorId="724493E1" wp14:editId="50285ED0">
            <wp:extent cx="4896485" cy="3479264"/>
            <wp:effectExtent l="0" t="0" r="0" b="698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96485" cy="3479264"/>
                    </a:xfrm>
                    <a:prstGeom prst="rect">
                      <a:avLst/>
                    </a:prstGeom>
                    <a:noFill/>
                    <a:ln>
                      <a:noFill/>
                    </a:ln>
                  </pic:spPr>
                </pic:pic>
              </a:graphicData>
            </a:graphic>
          </wp:inline>
        </w:drawing>
      </w:r>
      <w:r w:rsidR="001003FE" w:rsidRPr="00941A17">
        <w:rPr>
          <w:i w:val="0"/>
        </w:rPr>
        <w:t xml:space="preserve"> </w:t>
      </w:r>
    </w:p>
    <w:p w14:paraId="24F08791" w14:textId="77777777" w:rsidR="001003FE" w:rsidRPr="009C33E9" w:rsidRDefault="001003FE" w:rsidP="001003FE">
      <w:pPr>
        <w:pStyle w:val="Source"/>
      </w:pPr>
      <w:r w:rsidRPr="000F37E6">
        <w:t>Prepared on Australian Accounting Standards</w:t>
      </w:r>
      <w:r w:rsidRPr="009C33E9">
        <w:t xml:space="preserve"> basis.</w:t>
      </w:r>
    </w:p>
    <w:p w14:paraId="3A8D9CF8" w14:textId="77777777" w:rsidR="001003FE" w:rsidRDefault="001003FE" w:rsidP="00BB06E5">
      <w:pPr>
        <w:pStyle w:val="ChartandTableFootnoteAlpha"/>
        <w:numPr>
          <w:ilvl w:val="0"/>
          <w:numId w:val="0"/>
        </w:numPr>
        <w:ind w:left="397" w:hanging="397"/>
      </w:pPr>
    </w:p>
    <w:p w14:paraId="65CBA105" w14:textId="77777777" w:rsidR="001003FE" w:rsidRPr="001F2FE0" w:rsidRDefault="001003FE" w:rsidP="007F1BDA">
      <w:pPr>
        <w:pStyle w:val="ChartandTableFootnoteAlpha"/>
        <w:numPr>
          <w:ilvl w:val="0"/>
          <w:numId w:val="22"/>
        </w:numPr>
      </w:pPr>
      <w:r w:rsidRPr="001F2FE0">
        <w:t>Does not include annual finance lease costs.</w:t>
      </w:r>
    </w:p>
    <w:p w14:paraId="4FED2F3B" w14:textId="77777777" w:rsidR="001003FE" w:rsidRPr="001F2FE0" w:rsidRDefault="001003FE" w:rsidP="007F1BDA">
      <w:pPr>
        <w:pStyle w:val="ChartandTableFootnoteAlpha"/>
        <w:numPr>
          <w:ilvl w:val="0"/>
          <w:numId w:val="22"/>
        </w:numPr>
      </w:pPr>
      <w:r w:rsidRPr="001F2FE0">
        <w:t>Includes the following sources of funding:</w:t>
      </w:r>
    </w:p>
    <w:p w14:paraId="5939D248" w14:textId="1660AA08" w:rsidR="001003FE" w:rsidRPr="001F2FE0" w:rsidRDefault="001003FE" w:rsidP="00BB06E5">
      <w:pPr>
        <w:pStyle w:val="ChartandTableFootnoteAlpha"/>
        <w:numPr>
          <w:ilvl w:val="0"/>
          <w:numId w:val="0"/>
        </w:numPr>
        <w:ind w:left="397"/>
      </w:pPr>
      <w:r w:rsidRPr="001F2FE0">
        <w:t>- Curren</w:t>
      </w:r>
      <w:r w:rsidR="00625DE6">
        <w:t>t an</w:t>
      </w:r>
      <w:r w:rsidR="00BC0386">
        <w:t>d prior year appropriations.</w:t>
      </w:r>
    </w:p>
    <w:p w14:paraId="1A450AEC" w14:textId="77777777" w:rsidR="001003FE" w:rsidRPr="00321EC0" w:rsidRDefault="001003FE" w:rsidP="00BB06E5">
      <w:pPr>
        <w:pStyle w:val="ChartandTableFootnoteAlpha"/>
        <w:numPr>
          <w:ilvl w:val="0"/>
          <w:numId w:val="0"/>
        </w:numPr>
        <w:ind w:left="397"/>
      </w:pPr>
      <w:r w:rsidRPr="001F2FE0">
        <w:t>- Funds held in special accounts.</w:t>
      </w:r>
      <w:r>
        <w:t xml:space="preserve"> </w:t>
      </w:r>
    </w:p>
    <w:p w14:paraId="65C0AF63" w14:textId="77777777" w:rsidR="001003FE" w:rsidRPr="000F37E6" w:rsidRDefault="001003FE" w:rsidP="001003FE">
      <w:pPr>
        <w:pStyle w:val="ChartandTableFootnote-Dash"/>
      </w:pPr>
    </w:p>
    <w:p w14:paraId="2C1556E3" w14:textId="77777777" w:rsidR="001003FE" w:rsidRPr="00014438" w:rsidRDefault="001003FE" w:rsidP="001003FE">
      <w:pPr>
        <w:pStyle w:val="SingleParagraph"/>
        <w:rPr>
          <w:snapToGrid w:val="0"/>
        </w:rPr>
      </w:pPr>
    </w:p>
    <w:p w14:paraId="49B307D9" w14:textId="77777777" w:rsidR="001003FE" w:rsidRDefault="001003FE" w:rsidP="001003FE">
      <w:pPr>
        <w:pStyle w:val="TableHeading"/>
        <w:spacing w:before="0"/>
        <w:rPr>
          <w:lang w:val="en-AU"/>
        </w:rPr>
      </w:pPr>
      <w:r>
        <w:rPr>
          <w:snapToGrid w:val="0"/>
        </w:rPr>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Budget year 2021-22</w:t>
      </w:r>
      <w:r w:rsidRPr="00014438">
        <w:rPr>
          <w:snapToGrid w:val="0"/>
        </w:rPr>
        <w:t>)</w:t>
      </w:r>
      <w:r w:rsidRPr="008D4221">
        <w:rPr>
          <w:b w:val="0"/>
          <w:snapToGrid w:val="0"/>
        </w:rPr>
        <w:t xml:space="preserve"> </w:t>
      </w:r>
    </w:p>
    <w:p w14:paraId="7440F150" w14:textId="7623E779" w:rsidR="001003FE" w:rsidRPr="000C3374" w:rsidRDefault="001003FE" w:rsidP="001003FE">
      <w:pPr>
        <w:pStyle w:val="TableGraphic"/>
      </w:pPr>
      <w:r w:rsidRPr="00941A17">
        <w:rPr>
          <w:i w:val="0"/>
        </w:rPr>
        <w:t xml:space="preserve"> </w:t>
      </w:r>
      <w:r w:rsidR="00317395" w:rsidRPr="00317395">
        <w:rPr>
          <w:noProof/>
        </w:rPr>
        <w:drawing>
          <wp:inline distT="0" distB="0" distL="0" distR="0" wp14:anchorId="203E2DAB" wp14:editId="178136C9">
            <wp:extent cx="4896485" cy="6177438"/>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6485" cy="6177438"/>
                    </a:xfrm>
                    <a:prstGeom prst="rect">
                      <a:avLst/>
                    </a:prstGeom>
                    <a:noFill/>
                    <a:ln>
                      <a:noFill/>
                    </a:ln>
                  </pic:spPr>
                </pic:pic>
              </a:graphicData>
            </a:graphic>
          </wp:inline>
        </w:drawing>
      </w:r>
    </w:p>
    <w:p w14:paraId="7A766FF6" w14:textId="77777777" w:rsidR="001003FE" w:rsidRPr="009C33E9" w:rsidRDefault="001003FE" w:rsidP="00884960">
      <w:pPr>
        <w:pStyle w:val="Source"/>
      </w:pPr>
      <w:r w:rsidRPr="000F37E6">
        <w:t>Prepared on Australian Accounting Standards</w:t>
      </w:r>
      <w:r w:rsidRPr="009C33E9">
        <w:t xml:space="preserve"> basis.</w:t>
      </w:r>
    </w:p>
    <w:p w14:paraId="2CB231C5" w14:textId="77777777" w:rsidR="001003FE" w:rsidRPr="00813D88" w:rsidRDefault="001003FE" w:rsidP="00884960">
      <w:pPr>
        <w:pStyle w:val="ChartandTableFootnoteAlpha"/>
        <w:numPr>
          <w:ilvl w:val="0"/>
          <w:numId w:val="0"/>
        </w:numPr>
        <w:ind w:left="397" w:hanging="397"/>
        <w:rPr>
          <w:highlight w:val="yellow"/>
        </w:rPr>
      </w:pPr>
    </w:p>
    <w:p w14:paraId="4B2C20B7" w14:textId="77777777" w:rsidR="001003FE" w:rsidRPr="00B0311E" w:rsidRDefault="001003FE" w:rsidP="00884960">
      <w:pPr>
        <w:pStyle w:val="ChartandTableFootnoteAlpha"/>
        <w:numPr>
          <w:ilvl w:val="0"/>
          <w:numId w:val="23"/>
        </w:numPr>
      </w:pPr>
      <w:r w:rsidRPr="002838C3">
        <w:t xml:space="preserve">‘Appropriation equity’ refers to equity injections or Administered Assets and Liabilities appropriations provided through </w:t>
      </w:r>
      <w:r w:rsidRPr="00B0311E">
        <w:t>Appropriation Act (No. 2) 2021-2022 and Appropriation Bill (No. 4) 2021-2022.</w:t>
      </w:r>
    </w:p>
    <w:p w14:paraId="76EFF7A0" w14:textId="77777777" w:rsidR="001003FE" w:rsidRPr="002838C3" w:rsidRDefault="001003FE" w:rsidP="00884960">
      <w:pPr>
        <w:pStyle w:val="ChartandTableFootnoteAlpha"/>
        <w:numPr>
          <w:ilvl w:val="0"/>
          <w:numId w:val="23"/>
        </w:numPr>
      </w:pPr>
      <w:r w:rsidRPr="002838C3">
        <w:t xml:space="preserve">‘Appropriation ordinary annual services’ refers to funding provided through </w:t>
      </w:r>
      <w:r w:rsidRPr="00B0311E">
        <w:t>Appropriation Act (No. 1) 2021-2022 and Appropriation Bill (No. 3) 2021-2022 for depreciation/amortis</w:t>
      </w:r>
      <w:r w:rsidRPr="002838C3">
        <w:t xml:space="preserve">ation expenses, DCBs or other operational expenses. </w:t>
      </w:r>
    </w:p>
    <w:p w14:paraId="6EFBAB96" w14:textId="77777777" w:rsidR="001003FE" w:rsidRPr="00090377" w:rsidRDefault="001003FE" w:rsidP="00884960">
      <w:pPr>
        <w:pStyle w:val="ChartandTableFootnoteAlpha"/>
        <w:numPr>
          <w:ilvl w:val="0"/>
          <w:numId w:val="23"/>
        </w:numPr>
        <w:sectPr w:rsidR="001003FE" w:rsidRPr="00090377" w:rsidSect="00E57840">
          <w:headerReference w:type="even" r:id="rId84"/>
          <w:headerReference w:type="default" r:id="rId85"/>
          <w:footerReference w:type="even" r:id="rId86"/>
          <w:footerReference w:type="default" r:id="rId87"/>
          <w:headerReference w:type="first" r:id="rId88"/>
          <w:footerReference w:type="first" r:id="rId89"/>
          <w:type w:val="oddPage"/>
          <w:pgSz w:w="11907" w:h="16840" w:code="9"/>
          <w:pgMar w:top="2835" w:right="2098" w:bottom="2269" w:left="2098" w:header="1814" w:footer="1814" w:gutter="0"/>
          <w:cols w:space="708"/>
          <w:titlePg/>
          <w:docGrid w:linePitch="360"/>
        </w:sectPr>
      </w:pPr>
      <w:r w:rsidRPr="002838C3">
        <w:t>Net proceeds may be returned to the</w:t>
      </w:r>
      <w:r>
        <w:t xml:space="preserve"> Official Public Account (OPA).</w:t>
      </w:r>
    </w:p>
    <w:p w14:paraId="47F27A13" w14:textId="77777777" w:rsidR="001003FE" w:rsidRDefault="001003FE" w:rsidP="001003FE">
      <w:pPr>
        <w:pStyle w:val="TableHeading"/>
        <w:spacing w:before="0"/>
        <w:rPr>
          <w:lang w:val="en-AU"/>
        </w:rPr>
      </w:pPr>
      <w:r>
        <w:rPr>
          <w:snapToGrid w:val="0"/>
          <w:lang w:val="en-AU"/>
        </w:rPr>
        <w:t>T</w:t>
      </w:r>
      <w:r>
        <w:rPr>
          <w:snapToGrid w:val="0"/>
        </w:rPr>
        <w:t xml:space="preserve">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3C4209FD" w14:textId="6DA01823" w:rsidR="001003FE" w:rsidRDefault="00317395" w:rsidP="001003FE">
      <w:pPr>
        <w:pStyle w:val="TableGraphic"/>
      </w:pPr>
      <w:r w:rsidRPr="00317395">
        <w:rPr>
          <w:noProof/>
        </w:rPr>
        <w:drawing>
          <wp:inline distT="0" distB="0" distL="0" distR="0" wp14:anchorId="7AB3C7B4" wp14:editId="1E91F48B">
            <wp:extent cx="4896485" cy="6166488"/>
            <wp:effectExtent l="0" t="0" r="0" b="571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96485" cy="6166488"/>
                    </a:xfrm>
                    <a:prstGeom prst="rect">
                      <a:avLst/>
                    </a:prstGeom>
                    <a:noFill/>
                    <a:ln>
                      <a:noFill/>
                    </a:ln>
                  </pic:spPr>
                </pic:pic>
              </a:graphicData>
            </a:graphic>
          </wp:inline>
        </w:drawing>
      </w:r>
    </w:p>
    <w:p w14:paraId="4C85F5A4" w14:textId="77777777" w:rsidR="001003FE" w:rsidRPr="00BD3A67" w:rsidRDefault="001003FE" w:rsidP="00BB06E5">
      <w:pPr>
        <w:pStyle w:val="ChartandTableFootnoteAlpha"/>
        <w:numPr>
          <w:ilvl w:val="0"/>
          <w:numId w:val="0"/>
        </w:numPr>
        <w:ind w:left="397" w:hanging="397"/>
      </w:pPr>
      <w:r w:rsidRPr="008B62DA">
        <w:t>Pr</w:t>
      </w:r>
      <w:r w:rsidRPr="00BD3A67">
        <w:t xml:space="preserve">epared on Australian Accounting Standards basis </w:t>
      </w:r>
    </w:p>
    <w:p w14:paraId="4A2D8066" w14:textId="77777777" w:rsidR="001003FE" w:rsidRPr="00BD3A67" w:rsidRDefault="001003FE" w:rsidP="00BB06E5">
      <w:pPr>
        <w:pStyle w:val="ChartandTableFootnoteAlpha"/>
        <w:numPr>
          <w:ilvl w:val="0"/>
          <w:numId w:val="0"/>
        </w:numPr>
        <w:ind w:left="397" w:hanging="397"/>
      </w:pPr>
    </w:p>
    <w:p w14:paraId="4EA3B181" w14:textId="30192179" w:rsidR="001003FE" w:rsidRPr="00BD3A67" w:rsidRDefault="00FB47B5" w:rsidP="007F1BDA">
      <w:pPr>
        <w:pStyle w:val="ChartandTableFootnoteAlpha"/>
        <w:numPr>
          <w:ilvl w:val="0"/>
          <w:numId w:val="24"/>
        </w:numPr>
      </w:pPr>
      <w:r>
        <w:t>Estimates of distributions</w:t>
      </w:r>
      <w:r w:rsidR="001003FE" w:rsidRPr="00BD3A67">
        <w:t xml:space="preserve"> to be transferred from the Australian Government Investment Funds. This item does not include equity payments. For more detail on each fund,</w:t>
      </w:r>
      <w:r w:rsidR="00F907D8">
        <w:t xml:space="preserve"> refer to Tables 2.2.1.1 to </w:t>
      </w:r>
      <w:r>
        <w:t>2.2.1.5</w:t>
      </w:r>
      <w:r w:rsidR="001003FE" w:rsidRPr="00BD3A67">
        <w:t>.</w:t>
      </w:r>
    </w:p>
    <w:p w14:paraId="78DD83A4" w14:textId="238F5C7E" w:rsidR="001003FE" w:rsidRPr="00BD3A67" w:rsidRDefault="00082FD3" w:rsidP="007F1BDA">
      <w:pPr>
        <w:pStyle w:val="ChartandTableFootnoteAlpha"/>
        <w:numPr>
          <w:ilvl w:val="0"/>
          <w:numId w:val="24"/>
        </w:numPr>
      </w:pPr>
      <w:r w:rsidRPr="0081460B">
        <w:t>From 2010-11, the Government introduced net cash appropriation arrangements where Appropriation Act (No. 1) or Bill (No. 3) revenue appropriations for the depreciation/amortisation expenses of non-corporate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w:t>
      </w:r>
      <w:r>
        <w:t>ement</w:t>
      </w:r>
      <w:r w:rsidR="001003FE" w:rsidRPr="00BD3A67">
        <w:t>.</w:t>
      </w:r>
    </w:p>
    <w:p w14:paraId="65102C5A" w14:textId="372098C3" w:rsidR="001003FE" w:rsidRPr="00CB0555" w:rsidRDefault="00082FD3" w:rsidP="007F1BDA">
      <w:pPr>
        <w:pStyle w:val="ChartandTableFootnoteAlpha"/>
        <w:numPr>
          <w:ilvl w:val="0"/>
          <w:numId w:val="24"/>
        </w:numPr>
      </w:pPr>
      <w:r>
        <w:t xml:space="preserve">Includes </w:t>
      </w:r>
      <w:r w:rsidR="001003FE" w:rsidRPr="00CB0555">
        <w:t>earnings for the Australian Government Investment Funds</w:t>
      </w:r>
      <w:r>
        <w:t xml:space="preserve"> and</w:t>
      </w:r>
      <w:r w:rsidR="001003FE" w:rsidRPr="00CB0555">
        <w:t xml:space="preserve"> corporate Commonwealt</w:t>
      </w:r>
      <w:r>
        <w:t>h entities.</w:t>
      </w:r>
    </w:p>
    <w:p w14:paraId="3882699D" w14:textId="77777777" w:rsidR="001003FE" w:rsidRPr="00482AB2" w:rsidRDefault="001003FE" w:rsidP="007F1BDA">
      <w:pPr>
        <w:pStyle w:val="ChartandTableFootnoteAlpha"/>
        <w:numPr>
          <w:ilvl w:val="0"/>
          <w:numId w:val="24"/>
        </w:numPr>
      </w:pPr>
      <w:r w:rsidRPr="00482AB2">
        <w:t>Principally Commonwealth Superannuation Scheme (CSS) and Public Sector Superannuation Scheme (PSS) notional employer superannuation contributions.</w:t>
      </w:r>
    </w:p>
    <w:p w14:paraId="6FC4ADA5" w14:textId="77777777" w:rsidR="00BB06E5" w:rsidRDefault="00BB06E5" w:rsidP="001003FE">
      <w:pPr>
        <w:pStyle w:val="TableHeading"/>
        <w:spacing w:before="0"/>
        <w:rPr>
          <w:snapToGrid w:val="0"/>
        </w:rPr>
      </w:pPr>
    </w:p>
    <w:p w14:paraId="5CD5D3E6" w14:textId="77777777" w:rsidR="00BB06E5" w:rsidRDefault="00BB06E5">
      <w:pPr>
        <w:spacing w:after="0" w:line="240" w:lineRule="auto"/>
        <w:jc w:val="left"/>
        <w:rPr>
          <w:rFonts w:ascii="Arial" w:hAnsi="Arial"/>
          <w:b/>
          <w:snapToGrid w:val="0"/>
          <w:lang w:val="x-none"/>
        </w:rPr>
      </w:pPr>
      <w:r>
        <w:rPr>
          <w:snapToGrid w:val="0"/>
        </w:rPr>
        <w:br w:type="page"/>
      </w:r>
    </w:p>
    <w:p w14:paraId="5B262259" w14:textId="06DCB9F0" w:rsidR="001003FE" w:rsidRDefault="001003FE" w:rsidP="001003FE">
      <w:pPr>
        <w:pStyle w:val="TableHeading"/>
        <w:spacing w:before="0"/>
        <w:rPr>
          <w:b w:val="0"/>
          <w:snapToGrid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6100A3F2" w14:textId="2368656A" w:rsidR="001003FE" w:rsidRPr="000C3374" w:rsidRDefault="00C30367" w:rsidP="001003FE">
      <w:pPr>
        <w:pStyle w:val="TableGraphic"/>
      </w:pPr>
      <w:r w:rsidRPr="00C30367">
        <w:rPr>
          <w:noProof/>
        </w:rPr>
        <w:drawing>
          <wp:inline distT="0" distB="0" distL="0" distR="0" wp14:anchorId="67D27941" wp14:editId="48CF4812">
            <wp:extent cx="4896485" cy="4927364"/>
            <wp:effectExtent l="0" t="0" r="0" b="698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96485" cy="4927364"/>
                    </a:xfrm>
                    <a:prstGeom prst="rect">
                      <a:avLst/>
                    </a:prstGeom>
                    <a:noFill/>
                    <a:ln>
                      <a:noFill/>
                    </a:ln>
                  </pic:spPr>
                </pic:pic>
              </a:graphicData>
            </a:graphic>
          </wp:inline>
        </w:drawing>
      </w:r>
    </w:p>
    <w:p w14:paraId="709E5F2A" w14:textId="77777777" w:rsidR="001003FE" w:rsidRDefault="001003FE" w:rsidP="001003FE">
      <w:pPr>
        <w:pStyle w:val="Source"/>
      </w:pPr>
      <w:r w:rsidRPr="00AC530C">
        <w:t>Prepared on Australian Accounting Standards basis.</w:t>
      </w:r>
    </w:p>
    <w:p w14:paraId="06B5CFD0" w14:textId="77777777" w:rsidR="001003FE" w:rsidRPr="00AC530C" w:rsidRDefault="001003FE" w:rsidP="001003FE">
      <w:pPr>
        <w:pStyle w:val="Source"/>
      </w:pPr>
    </w:p>
    <w:p w14:paraId="2C51F482" w14:textId="77777777" w:rsidR="00373AD9" w:rsidRPr="00373AD9" w:rsidRDefault="00373AD9" w:rsidP="00373AD9">
      <w:pPr>
        <w:pStyle w:val="ChartandTableFootnoteAlpha"/>
        <w:numPr>
          <w:ilvl w:val="0"/>
          <w:numId w:val="25"/>
        </w:numPr>
        <w:rPr>
          <w:snapToGrid w:val="0"/>
        </w:rPr>
      </w:pPr>
      <w:r w:rsidRPr="00373AD9">
        <w:t>Represents balance held in the DHA Borrowings Special Account 2020.</w:t>
      </w:r>
    </w:p>
    <w:p w14:paraId="4010E802" w14:textId="77777777" w:rsidR="00373AD9" w:rsidRDefault="00373AD9" w:rsidP="00373AD9">
      <w:pPr>
        <w:pStyle w:val="ChartandTableFootnoteAlpha"/>
        <w:numPr>
          <w:ilvl w:val="0"/>
          <w:numId w:val="25"/>
        </w:numPr>
        <w:rPr>
          <w:snapToGrid w:val="0"/>
        </w:rPr>
      </w:pPr>
      <w:r w:rsidRPr="00373AD9">
        <w:t>Represents investments in the Australian Government Investment Funds. Also represented are investments in other Commonwealth entities that are 100% owned by the Commonwealth and assets of former superannuation schemes administered by the Australian Government.</w:t>
      </w:r>
      <w:r w:rsidR="001003FE" w:rsidRPr="00A14BC4">
        <w:rPr>
          <w:snapToGrid w:val="0"/>
        </w:rPr>
        <w:t xml:space="preserve"> </w:t>
      </w:r>
    </w:p>
    <w:p w14:paraId="5DEC8172" w14:textId="6F5F8F7F" w:rsidR="001003FE" w:rsidRPr="00B0311E" w:rsidRDefault="00373AD9" w:rsidP="00373AD9">
      <w:pPr>
        <w:pStyle w:val="ChartandTableFootnoteAlpha"/>
        <w:numPr>
          <w:ilvl w:val="0"/>
          <w:numId w:val="25"/>
        </w:numPr>
        <w:rPr>
          <w:snapToGrid w:val="0"/>
        </w:rPr>
      </w:pPr>
      <w:r w:rsidRPr="00373AD9">
        <w:rPr>
          <w:snapToGrid w:val="0"/>
        </w:rPr>
        <w:t xml:space="preserve">Represents Life Gold Pass Holders liabilities and employee provisions for staff employed under the </w:t>
      </w:r>
      <w:r w:rsidRPr="00B0311E">
        <w:rPr>
          <w:snapToGrid w:val="0"/>
        </w:rPr>
        <w:t>Members of Parliament (Staff) Act 1984.</w:t>
      </w:r>
    </w:p>
    <w:p w14:paraId="338FB212" w14:textId="77777777" w:rsidR="00373AD9" w:rsidRPr="00373AD9" w:rsidRDefault="00373AD9" w:rsidP="00373AD9"/>
    <w:p w14:paraId="552ECBF4" w14:textId="77777777" w:rsidR="001003FE" w:rsidRDefault="001003FE" w:rsidP="001003FE">
      <w:pPr>
        <w:pStyle w:val="TableHeading"/>
        <w:spacing w:before="0"/>
        <w:rPr>
          <w:snapToGrid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7F532BCD" w14:textId="56B77AC4" w:rsidR="001003FE" w:rsidRPr="000C3374" w:rsidRDefault="001003FE" w:rsidP="001003FE">
      <w:pPr>
        <w:pStyle w:val="TableGraphic"/>
      </w:pPr>
      <w:r w:rsidRPr="006C14DE">
        <w:rPr>
          <w:i w:val="0"/>
        </w:rPr>
        <w:t xml:space="preserve"> </w:t>
      </w:r>
      <w:r w:rsidR="00A34DD0" w:rsidRPr="00A34DD0">
        <w:rPr>
          <w:noProof/>
        </w:rPr>
        <w:drawing>
          <wp:inline distT="0" distB="0" distL="0" distR="0" wp14:anchorId="7207AC12" wp14:editId="3285D96F">
            <wp:extent cx="4896485" cy="6565964"/>
            <wp:effectExtent l="0" t="0" r="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96485" cy="6565964"/>
                    </a:xfrm>
                    <a:prstGeom prst="rect">
                      <a:avLst/>
                    </a:prstGeom>
                    <a:noFill/>
                    <a:ln>
                      <a:noFill/>
                    </a:ln>
                  </pic:spPr>
                </pic:pic>
              </a:graphicData>
            </a:graphic>
          </wp:inline>
        </w:drawing>
      </w:r>
    </w:p>
    <w:p w14:paraId="34C44159" w14:textId="77777777" w:rsidR="001003FE" w:rsidRPr="00321EC0" w:rsidRDefault="001003FE" w:rsidP="001003FE">
      <w:pPr>
        <w:pStyle w:val="TableGraphic"/>
        <w:rPr>
          <w:rFonts w:ascii="Arial" w:hAnsi="Arial" w:cs="Arial"/>
          <w:i w:val="0"/>
          <w:color w:val="auto"/>
          <w:sz w:val="16"/>
        </w:rPr>
      </w:pPr>
      <w:r>
        <w:rPr>
          <w:rFonts w:ascii="Arial" w:hAnsi="Arial" w:cs="Arial"/>
          <w:i w:val="0"/>
          <w:color w:val="auto"/>
          <w:sz w:val="16"/>
        </w:rPr>
        <w:t>Table continues on next page</w:t>
      </w:r>
    </w:p>
    <w:p w14:paraId="680BC022" w14:textId="77777777" w:rsidR="001003FE" w:rsidRDefault="001003FE" w:rsidP="001003FE">
      <w:pPr>
        <w:pStyle w:val="Source"/>
      </w:pPr>
    </w:p>
    <w:p w14:paraId="25D6B929" w14:textId="77777777" w:rsidR="001003FE" w:rsidRDefault="001003FE" w:rsidP="001003FE">
      <w:pPr>
        <w:pStyle w:val="TableHeading"/>
        <w:spacing w:before="0"/>
        <w:rPr>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r>
        <w:rPr>
          <w:snapToGrid w:val="0"/>
          <w:lang w:val="en-AU"/>
        </w:rPr>
        <w:t xml:space="preserve"> (continued)</w:t>
      </w:r>
    </w:p>
    <w:p w14:paraId="398A2772" w14:textId="4470DC7A" w:rsidR="001003FE" w:rsidRDefault="00543B3C" w:rsidP="001003FE">
      <w:pPr>
        <w:pStyle w:val="TableGraphic"/>
      </w:pPr>
      <w:r w:rsidRPr="00543B3C">
        <w:rPr>
          <w:noProof/>
        </w:rPr>
        <w:drawing>
          <wp:inline distT="0" distB="0" distL="0" distR="0" wp14:anchorId="31C53F12" wp14:editId="0447099D">
            <wp:extent cx="4896485" cy="480411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96485" cy="4804110"/>
                    </a:xfrm>
                    <a:prstGeom prst="rect">
                      <a:avLst/>
                    </a:prstGeom>
                    <a:noFill/>
                    <a:ln>
                      <a:noFill/>
                    </a:ln>
                  </pic:spPr>
                </pic:pic>
              </a:graphicData>
            </a:graphic>
          </wp:inline>
        </w:drawing>
      </w:r>
    </w:p>
    <w:p w14:paraId="04181A2F" w14:textId="77777777" w:rsidR="001003FE" w:rsidRPr="009620F0" w:rsidRDefault="001003FE" w:rsidP="00884960">
      <w:pPr>
        <w:pStyle w:val="ChartandTableFootnoteAlpha"/>
        <w:numPr>
          <w:ilvl w:val="0"/>
          <w:numId w:val="0"/>
        </w:numPr>
        <w:ind w:left="397" w:hanging="397"/>
      </w:pPr>
      <w:r w:rsidRPr="009620F0">
        <w:t>Prepared on Australian Accounting Standards basis.</w:t>
      </w:r>
    </w:p>
    <w:p w14:paraId="2BB1216A" w14:textId="77777777" w:rsidR="001003FE" w:rsidRPr="00813D88" w:rsidRDefault="001003FE" w:rsidP="00884960">
      <w:pPr>
        <w:pStyle w:val="ChartandTableFootnoteAlpha"/>
        <w:numPr>
          <w:ilvl w:val="0"/>
          <w:numId w:val="0"/>
        </w:numPr>
        <w:ind w:left="397" w:hanging="397"/>
        <w:rPr>
          <w:highlight w:val="yellow"/>
        </w:rPr>
      </w:pPr>
    </w:p>
    <w:p w14:paraId="455BBD05" w14:textId="77777777" w:rsidR="001003FE" w:rsidRPr="004111A7" w:rsidRDefault="001003FE" w:rsidP="005D4709">
      <w:pPr>
        <w:pStyle w:val="ChartandTableFootnoteAlpha"/>
        <w:numPr>
          <w:ilvl w:val="0"/>
          <w:numId w:val="27"/>
        </w:numPr>
        <w:spacing w:after="0"/>
        <w:rPr>
          <w:rFonts w:cs="Arial"/>
          <w:color w:val="000000"/>
          <w:szCs w:val="16"/>
        </w:rPr>
      </w:pPr>
      <w:r w:rsidRPr="004111A7">
        <w:rPr>
          <w:rFonts w:cs="Arial"/>
          <w:color w:val="000000"/>
          <w:szCs w:val="16"/>
        </w:rPr>
        <w:t>Estimates include interest earnings for the Australian Government Investment Funds. For more detail on the interest estimates for eac</w:t>
      </w:r>
      <w:r>
        <w:rPr>
          <w:rFonts w:cs="Arial"/>
          <w:color w:val="000000"/>
          <w:szCs w:val="16"/>
        </w:rPr>
        <w:t xml:space="preserve">h fund, refer to Tables 2.2.1.1 to </w:t>
      </w:r>
      <w:r w:rsidRPr="004111A7">
        <w:rPr>
          <w:rFonts w:cs="Arial"/>
          <w:color w:val="000000"/>
          <w:szCs w:val="16"/>
        </w:rPr>
        <w:t>2.2.1.5.</w:t>
      </w:r>
    </w:p>
    <w:p w14:paraId="6B6F36AA" w14:textId="77777777" w:rsidR="001003FE" w:rsidRPr="004111A7" w:rsidRDefault="001003FE" w:rsidP="005D4709">
      <w:pPr>
        <w:pStyle w:val="ChartandTableFootnoteAlpha"/>
        <w:numPr>
          <w:ilvl w:val="0"/>
          <w:numId w:val="26"/>
        </w:numPr>
        <w:spacing w:after="0"/>
        <w:rPr>
          <w:rFonts w:cs="Arial"/>
          <w:color w:val="000000"/>
          <w:szCs w:val="16"/>
        </w:rPr>
      </w:pPr>
      <w:r w:rsidRPr="004111A7">
        <w:rPr>
          <w:rFonts w:cs="Arial"/>
          <w:color w:val="000000"/>
          <w:szCs w:val="16"/>
        </w:rPr>
        <w:t>Primarily represents the CSS and PSS notional employer contributions.</w:t>
      </w:r>
    </w:p>
    <w:p w14:paraId="24910D66" w14:textId="77777777" w:rsidR="001003FE" w:rsidRPr="004111A7" w:rsidRDefault="001003FE" w:rsidP="005D4709">
      <w:pPr>
        <w:pStyle w:val="ChartandTableFootnoteAlpha"/>
        <w:numPr>
          <w:ilvl w:val="0"/>
          <w:numId w:val="26"/>
        </w:numPr>
        <w:spacing w:after="0"/>
        <w:rPr>
          <w:rFonts w:cs="Arial"/>
          <w:color w:val="000000"/>
          <w:szCs w:val="16"/>
        </w:rPr>
      </w:pPr>
      <w:r w:rsidRPr="004111A7">
        <w:rPr>
          <w:rFonts w:cs="Arial"/>
          <w:color w:val="000000"/>
          <w:szCs w:val="16"/>
        </w:rPr>
        <w:t>Primarily represents offsets from the CSS and PSS funds and return of overpaid benefits.</w:t>
      </w:r>
    </w:p>
    <w:p w14:paraId="6BBBBC6C" w14:textId="77777777" w:rsidR="001003FE" w:rsidRPr="004111A7" w:rsidRDefault="001003FE" w:rsidP="005D4709">
      <w:pPr>
        <w:pStyle w:val="ChartandTableFootnoteAlpha"/>
        <w:numPr>
          <w:ilvl w:val="0"/>
          <w:numId w:val="26"/>
        </w:numPr>
        <w:spacing w:after="0"/>
        <w:rPr>
          <w:rFonts w:cs="Arial"/>
          <w:color w:val="000000"/>
          <w:szCs w:val="16"/>
        </w:rPr>
      </w:pPr>
      <w:r w:rsidRPr="004111A7">
        <w:rPr>
          <w:rFonts w:cs="Arial"/>
          <w:color w:val="000000"/>
          <w:szCs w:val="16"/>
        </w:rPr>
        <w:t xml:space="preserve">Represents expenditure on staff employed under </w:t>
      </w:r>
      <w:r w:rsidRPr="00B0311E">
        <w:rPr>
          <w:rFonts w:cs="Arial"/>
          <w:color w:val="000000"/>
          <w:szCs w:val="16"/>
        </w:rPr>
        <w:t>the Members of Parliament (Staff) Act 1984.</w:t>
      </w:r>
    </w:p>
    <w:p w14:paraId="1C38682F" w14:textId="77777777" w:rsidR="001003FE" w:rsidRPr="004111A7" w:rsidRDefault="001003FE" w:rsidP="005D4709">
      <w:pPr>
        <w:pStyle w:val="ChartandTableFootnoteAlpha"/>
        <w:numPr>
          <w:ilvl w:val="0"/>
          <w:numId w:val="26"/>
        </w:numPr>
        <w:spacing w:after="0"/>
        <w:rPr>
          <w:rFonts w:cs="Arial"/>
          <w:color w:val="000000"/>
          <w:szCs w:val="16"/>
        </w:rPr>
      </w:pPr>
      <w:r w:rsidRPr="004111A7">
        <w:rPr>
          <w:rFonts w:cs="Arial"/>
          <w:color w:val="000000"/>
          <w:szCs w:val="16"/>
        </w:rPr>
        <w:t>Distributions from the Investment Funds represents estimates of cash payments from the Funds to other entities and the Consolidated Revenue Fund.</w:t>
      </w:r>
    </w:p>
    <w:p w14:paraId="3B018ABF" w14:textId="77777777" w:rsidR="001003FE" w:rsidRDefault="001003FE" w:rsidP="005D4709">
      <w:pPr>
        <w:pStyle w:val="ChartandTableFootnoteAlpha"/>
        <w:numPr>
          <w:ilvl w:val="0"/>
          <w:numId w:val="26"/>
        </w:numPr>
        <w:spacing w:after="0"/>
        <w:rPr>
          <w:rFonts w:cs="Arial"/>
          <w:color w:val="000000"/>
          <w:szCs w:val="16"/>
        </w:rPr>
      </w:pPr>
      <w:r w:rsidRPr="004111A7">
        <w:rPr>
          <w:rFonts w:cs="Arial"/>
          <w:color w:val="000000"/>
          <w:szCs w:val="16"/>
        </w:rPr>
        <w:t>Expenditure associated with unfunded liabilities for the government’s civilian superannuation schemes.</w:t>
      </w:r>
    </w:p>
    <w:p w14:paraId="453499A7" w14:textId="77777777" w:rsidR="001003FE" w:rsidRPr="004A4E19" w:rsidRDefault="001003FE" w:rsidP="005D4709">
      <w:pPr>
        <w:pStyle w:val="ChartandTableFootnoteAlpha"/>
        <w:numPr>
          <w:ilvl w:val="0"/>
          <w:numId w:val="26"/>
        </w:numPr>
        <w:spacing w:after="0"/>
        <w:rPr>
          <w:rFonts w:cs="Arial"/>
          <w:color w:val="000000"/>
          <w:szCs w:val="16"/>
        </w:rPr>
      </w:pPr>
      <w:r w:rsidRPr="004A4E19">
        <w:rPr>
          <w:rFonts w:cs="Arial"/>
          <w:color w:val="000000"/>
          <w:szCs w:val="16"/>
        </w:rPr>
        <w:t xml:space="preserve">The </w:t>
      </w:r>
      <w:r>
        <w:rPr>
          <w:rFonts w:cs="Arial"/>
          <w:color w:val="000000"/>
          <w:szCs w:val="16"/>
        </w:rPr>
        <w:t>figures for cash at the beginning and end of the reporting period excludes cash held in the Official Public Account as this is not included as part of our estimates.</w:t>
      </w:r>
    </w:p>
    <w:p w14:paraId="740D3ED6" w14:textId="77777777" w:rsidR="00BB06E5" w:rsidRDefault="00BB06E5" w:rsidP="005D4709">
      <w:pPr>
        <w:spacing w:after="0" w:line="240" w:lineRule="auto"/>
        <w:rPr>
          <w:rFonts w:ascii="Arial" w:hAnsi="Arial"/>
          <w:b/>
          <w:snapToGrid w:val="0"/>
          <w:lang w:val="x-none"/>
        </w:rPr>
      </w:pPr>
      <w:r>
        <w:rPr>
          <w:snapToGrid w:val="0"/>
        </w:rPr>
        <w:br w:type="page"/>
      </w:r>
    </w:p>
    <w:p w14:paraId="5C16C4AA" w14:textId="4F15027C" w:rsidR="001003FE" w:rsidRDefault="001003FE" w:rsidP="001003FE">
      <w:pPr>
        <w:pStyle w:val="TableHeading"/>
        <w:spacing w:before="0"/>
        <w:rPr>
          <w:lang w:val="en-AU"/>
        </w:rPr>
      </w:pPr>
      <w:r>
        <w:rPr>
          <w:snapToGrid w:val="0"/>
        </w:rPr>
        <w:t>Table 3.11</w:t>
      </w:r>
      <w:r w:rsidRPr="00014438">
        <w:rPr>
          <w:snapToGrid w:val="0"/>
        </w:rPr>
        <w:t>: Schedule of administered capital budget</w:t>
      </w:r>
      <w:r>
        <w:rPr>
          <w:snapToGrid w:val="0"/>
          <w:lang w:val="en-AU"/>
        </w:rPr>
        <w:t xml:space="preserve"> (for the period ended 30 June)</w:t>
      </w:r>
    </w:p>
    <w:p w14:paraId="70838DAA" w14:textId="358D3B67" w:rsidR="001003FE" w:rsidRPr="000C3374" w:rsidRDefault="00786337" w:rsidP="001003FE">
      <w:pPr>
        <w:pStyle w:val="TableGraphic"/>
      </w:pPr>
      <w:r w:rsidRPr="00786337">
        <w:rPr>
          <w:noProof/>
        </w:rPr>
        <w:drawing>
          <wp:inline distT="0" distB="0" distL="0" distR="0" wp14:anchorId="07F35AD7" wp14:editId="2214A1C7">
            <wp:extent cx="4896485" cy="360438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96485" cy="3604382"/>
                    </a:xfrm>
                    <a:prstGeom prst="rect">
                      <a:avLst/>
                    </a:prstGeom>
                    <a:noFill/>
                    <a:ln>
                      <a:noFill/>
                    </a:ln>
                  </pic:spPr>
                </pic:pic>
              </a:graphicData>
            </a:graphic>
          </wp:inline>
        </w:drawing>
      </w:r>
      <w:r w:rsidR="001003FE" w:rsidRPr="00BB21C5">
        <w:rPr>
          <w:i w:val="0"/>
        </w:rPr>
        <w:t xml:space="preserve"> </w:t>
      </w:r>
    </w:p>
    <w:p w14:paraId="01DE9FC8" w14:textId="77777777" w:rsidR="001003FE" w:rsidRPr="00AC530C" w:rsidRDefault="001003FE" w:rsidP="00884960">
      <w:pPr>
        <w:pStyle w:val="Source"/>
      </w:pPr>
      <w:r w:rsidRPr="00AC530C">
        <w:t>Prepared on Australian Accounting Standards basis.</w:t>
      </w:r>
    </w:p>
    <w:p w14:paraId="54A47A38" w14:textId="77777777" w:rsidR="001003FE" w:rsidRDefault="001003FE" w:rsidP="00884960">
      <w:pPr>
        <w:pStyle w:val="ChartandTableFootnoteAlpha"/>
        <w:numPr>
          <w:ilvl w:val="0"/>
          <w:numId w:val="0"/>
        </w:numPr>
        <w:ind w:left="397" w:hanging="397"/>
      </w:pPr>
    </w:p>
    <w:p w14:paraId="44F1A9E3" w14:textId="77777777" w:rsidR="001003FE" w:rsidRPr="002E7B58" w:rsidRDefault="001003FE" w:rsidP="00884960">
      <w:pPr>
        <w:pStyle w:val="ChartandTableFootnoteAlpha"/>
        <w:numPr>
          <w:ilvl w:val="0"/>
          <w:numId w:val="28"/>
        </w:numPr>
      </w:pPr>
      <w:r w:rsidRPr="002E7B58">
        <w:t xml:space="preserve">The ACB is used to fund the replacement of assets purchased through administered annual appropriations. </w:t>
      </w:r>
    </w:p>
    <w:p w14:paraId="060F3765" w14:textId="77777777" w:rsidR="001003FE" w:rsidRPr="002E7B58" w:rsidRDefault="001003FE" w:rsidP="00884960">
      <w:pPr>
        <w:pStyle w:val="ChartandTableFootnoteAlpha"/>
        <w:numPr>
          <w:ilvl w:val="0"/>
          <w:numId w:val="28"/>
        </w:numPr>
      </w:pPr>
      <w:r w:rsidRPr="002E7B58">
        <w:t>Administered Assets and Liabilities includes a capital injection for acts of grace and liabilities and an injection for capital works on the Intra-government Communications Network, which is offset through entity contributions that are returned to the budget.</w:t>
      </w:r>
    </w:p>
    <w:p w14:paraId="10CCCD93" w14:textId="77777777" w:rsidR="001003FE" w:rsidRDefault="001003FE" w:rsidP="001003FE">
      <w:pPr>
        <w:pStyle w:val="Source"/>
      </w:pPr>
    </w:p>
    <w:p w14:paraId="1BF73681" w14:textId="77777777" w:rsidR="001003FE" w:rsidRPr="00014438" w:rsidRDefault="001003FE" w:rsidP="001003FE">
      <w:pPr>
        <w:pStyle w:val="SingleParagraph"/>
        <w:rPr>
          <w:snapToGrid w:val="0"/>
        </w:rPr>
      </w:pPr>
    </w:p>
    <w:p w14:paraId="5CA896F9" w14:textId="77777777" w:rsidR="00BB06E5" w:rsidRDefault="00BB06E5">
      <w:pPr>
        <w:spacing w:after="0" w:line="240" w:lineRule="auto"/>
        <w:jc w:val="left"/>
        <w:rPr>
          <w:rFonts w:ascii="Arial" w:hAnsi="Arial"/>
          <w:b/>
          <w:snapToGrid w:val="0"/>
          <w:lang w:val="x-none"/>
        </w:rPr>
      </w:pPr>
      <w:r>
        <w:rPr>
          <w:snapToGrid w:val="0"/>
        </w:rPr>
        <w:br w:type="page"/>
      </w:r>
    </w:p>
    <w:p w14:paraId="75F2ABE1" w14:textId="29C3EEB0" w:rsidR="001003FE" w:rsidRDefault="001003FE" w:rsidP="001003FE">
      <w:pPr>
        <w:pStyle w:val="TableHeading"/>
        <w:spacing w:before="0"/>
        <w:rPr>
          <w:snapToGrid w:val="0"/>
        </w:rPr>
      </w:pPr>
      <w:r>
        <w:rPr>
          <w:snapToGrid w:val="0"/>
        </w:rPr>
        <w:t>Table 3.1</w:t>
      </w:r>
      <w:r>
        <w:rPr>
          <w:snapToGrid w:val="0"/>
          <w:lang w:val="en-AU"/>
        </w:rPr>
        <w:t>2</w:t>
      </w:r>
      <w:r>
        <w:rPr>
          <w:snapToGrid w:val="0"/>
        </w:rPr>
        <w:t xml:space="preserve">: </w:t>
      </w:r>
      <w:r w:rsidRPr="00014438">
        <w:rPr>
          <w:snapToGrid w:val="0"/>
        </w:rPr>
        <w:t>Statement of administered asset movements (</w:t>
      </w:r>
      <w:r>
        <w:rPr>
          <w:snapToGrid w:val="0"/>
          <w:lang w:val="en-AU"/>
        </w:rPr>
        <w:t>2021-22 Budget year</w:t>
      </w:r>
      <w:r w:rsidRPr="00014438">
        <w:rPr>
          <w:snapToGrid w:val="0"/>
        </w:rPr>
        <w:t>)</w:t>
      </w:r>
    </w:p>
    <w:p w14:paraId="79B8DFB4" w14:textId="63F092F3" w:rsidR="001003FE" w:rsidRPr="000C3374" w:rsidRDefault="00C40287" w:rsidP="001003FE">
      <w:pPr>
        <w:pStyle w:val="TableHeading"/>
        <w:spacing w:before="0"/>
      </w:pPr>
      <w:r w:rsidRPr="00C40287">
        <w:rPr>
          <w:noProof/>
          <w:lang w:val="en-AU"/>
        </w:rPr>
        <w:drawing>
          <wp:inline distT="0" distB="0" distL="0" distR="0" wp14:anchorId="7C8D3189" wp14:editId="5091FD99">
            <wp:extent cx="4896485" cy="5230691"/>
            <wp:effectExtent l="0" t="0" r="0" b="825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96485" cy="5230691"/>
                    </a:xfrm>
                    <a:prstGeom prst="rect">
                      <a:avLst/>
                    </a:prstGeom>
                    <a:noFill/>
                    <a:ln>
                      <a:noFill/>
                    </a:ln>
                  </pic:spPr>
                </pic:pic>
              </a:graphicData>
            </a:graphic>
          </wp:inline>
        </w:drawing>
      </w:r>
      <w:r w:rsidR="001003FE" w:rsidRPr="00BB21C5">
        <w:rPr>
          <w:i/>
        </w:rPr>
        <w:t xml:space="preserve"> </w:t>
      </w:r>
    </w:p>
    <w:p w14:paraId="446AFE17" w14:textId="77777777" w:rsidR="001003FE" w:rsidRPr="00AC530C" w:rsidRDefault="001003FE" w:rsidP="001003FE">
      <w:pPr>
        <w:pStyle w:val="Source"/>
      </w:pPr>
      <w:r w:rsidRPr="00AC530C">
        <w:t>Prepared on Australian Accounting Standards basis.</w:t>
      </w:r>
    </w:p>
    <w:p w14:paraId="57A2A261" w14:textId="77777777" w:rsidR="001003FE" w:rsidRDefault="001003FE" w:rsidP="001003FE">
      <w:pPr>
        <w:pStyle w:val="TableHeading"/>
        <w:spacing w:before="0"/>
      </w:pPr>
    </w:p>
    <w:p w14:paraId="153C3DE8" w14:textId="77777777" w:rsidR="001003FE" w:rsidRDefault="001003FE" w:rsidP="001003FE">
      <w:pPr>
        <w:pStyle w:val="TableHeading"/>
        <w:spacing w:before="0"/>
      </w:pPr>
    </w:p>
    <w:p w14:paraId="431F9884" w14:textId="77777777" w:rsidR="001003FE" w:rsidRDefault="001003FE" w:rsidP="001003FE">
      <w:pPr>
        <w:rPr>
          <w:lang w:val="x-none"/>
        </w:rPr>
      </w:pPr>
    </w:p>
    <w:p w14:paraId="2E2AD260" w14:textId="77777777" w:rsidR="001003FE" w:rsidRDefault="001003FE" w:rsidP="001003FE">
      <w:pPr>
        <w:rPr>
          <w:lang w:val="x-none"/>
        </w:rPr>
      </w:pPr>
    </w:p>
    <w:p w14:paraId="3BD57F39" w14:textId="77777777" w:rsidR="001003FE" w:rsidRDefault="001003FE" w:rsidP="001003FE">
      <w:pPr>
        <w:rPr>
          <w:lang w:val="x-none"/>
        </w:rPr>
      </w:pPr>
    </w:p>
    <w:p w14:paraId="087E7917" w14:textId="77777777" w:rsidR="001003FE" w:rsidRDefault="001003FE" w:rsidP="001003FE">
      <w:pPr>
        <w:rPr>
          <w:lang w:val="x-none"/>
        </w:rPr>
      </w:pPr>
    </w:p>
    <w:bookmarkEnd w:id="224"/>
    <w:p w14:paraId="76F8107D" w14:textId="77777777" w:rsidR="001003FE" w:rsidRDefault="001003FE" w:rsidP="001003FE">
      <w:pPr>
        <w:rPr>
          <w:lang w:val="x-none"/>
        </w:rPr>
      </w:pPr>
    </w:p>
    <w:p w14:paraId="4B434BA1" w14:textId="77777777" w:rsidR="00BB06E5" w:rsidRDefault="00BB06E5">
      <w:pPr>
        <w:spacing w:after="0" w:line="240" w:lineRule="auto"/>
        <w:jc w:val="left"/>
        <w:rPr>
          <w:rFonts w:ascii="Arial" w:hAnsi="Arial"/>
          <w:b/>
          <w:lang w:val="x-none"/>
        </w:rPr>
        <w:sectPr w:rsidR="00BB06E5" w:rsidSect="005A601A">
          <w:headerReference w:type="even" r:id="rId96"/>
          <w:headerReference w:type="default" r:id="rId97"/>
          <w:footerReference w:type="even" r:id="rId98"/>
          <w:footerReference w:type="default" r:id="rId99"/>
          <w:headerReference w:type="first" r:id="rId100"/>
          <w:footerReference w:type="first" r:id="rId101"/>
          <w:pgSz w:w="11907" w:h="16840" w:code="9"/>
          <w:pgMar w:top="2835" w:right="2098" w:bottom="2466" w:left="2098" w:header="1814" w:footer="1814" w:gutter="0"/>
          <w:cols w:space="708"/>
          <w:docGrid w:linePitch="360"/>
        </w:sectPr>
      </w:pPr>
    </w:p>
    <w:bookmarkEnd w:id="430"/>
    <w:bookmarkEnd w:id="475"/>
    <w:bookmarkEnd w:id="476"/>
    <w:bookmarkEnd w:id="477"/>
    <w:bookmarkEnd w:id="478"/>
    <w:bookmarkEnd w:id="479"/>
    <w:bookmarkEnd w:id="480"/>
    <w:bookmarkEnd w:id="481"/>
    <w:bookmarkEnd w:id="482"/>
    <w:bookmarkEnd w:id="483"/>
    <w:bookmarkEnd w:id="484"/>
    <w:bookmarkEnd w:id="485"/>
    <w:p w14:paraId="1EBC2B14" w14:textId="77777777" w:rsidR="008D2786" w:rsidRPr="0012330F" w:rsidRDefault="008D2786" w:rsidP="008D2786">
      <w:pPr>
        <w:pStyle w:val="Heading1-NoTOC"/>
        <w:rPr>
          <w:lang w:val="en-US"/>
        </w:rPr>
      </w:pPr>
      <w:r>
        <w:rPr>
          <w:lang w:val="en-US"/>
        </w:rPr>
        <w:t>Australian Electoral Commission</w:t>
      </w:r>
    </w:p>
    <w:sdt>
      <w:sdtPr>
        <w:rPr>
          <w:rFonts w:ascii="Book Antiqua" w:hAnsi="Book Antiqua"/>
          <w:b w:val="0"/>
        </w:rPr>
        <w:id w:val="620031963"/>
        <w:docPartObj>
          <w:docPartGallery w:val="Table of Contents"/>
          <w:docPartUnique/>
        </w:docPartObj>
      </w:sdtPr>
      <w:sdtEndPr>
        <w:rPr>
          <w:bCs/>
          <w:noProof/>
        </w:rPr>
      </w:sdtEndPr>
      <w:sdtContent>
        <w:p w14:paraId="5DDC0E88" w14:textId="7791DB26" w:rsidR="0065020B" w:rsidRDefault="0091115E">
          <w:pPr>
            <w:pStyle w:val="TOC1"/>
            <w:rPr>
              <w:rFonts w:asciiTheme="minorHAnsi" w:eastAsiaTheme="minorEastAsia" w:hAnsiTheme="minorHAnsi" w:cstheme="minorBidi"/>
              <w:b w:val="0"/>
              <w:noProof/>
              <w:sz w:val="22"/>
              <w:szCs w:val="22"/>
              <w:lang w:eastAsia="zh-CN"/>
            </w:rPr>
          </w:pPr>
          <w:r>
            <w:fldChar w:fldCharType="begin"/>
          </w:r>
          <w:r>
            <w:instrText xml:space="preserve"> TOC \h \z \t "Heading 3,2,Heading 2 - TOC,1" \b aec </w:instrText>
          </w:r>
          <w:r>
            <w:fldChar w:fldCharType="separate"/>
          </w:r>
          <w:hyperlink w:anchor="_Toc94964319" w:history="1">
            <w:r w:rsidR="0065020B" w:rsidRPr="003610BE">
              <w:rPr>
                <w:rStyle w:val="Hyperlink"/>
                <w:noProof/>
              </w:rPr>
              <w:t>Section 1: Entity overview and resources</w:t>
            </w:r>
            <w:r w:rsidR="0065020B">
              <w:rPr>
                <w:noProof/>
                <w:webHidden/>
              </w:rPr>
              <w:tab/>
            </w:r>
            <w:r w:rsidR="0065020B">
              <w:rPr>
                <w:noProof/>
                <w:webHidden/>
              </w:rPr>
              <w:fldChar w:fldCharType="begin"/>
            </w:r>
            <w:r w:rsidR="0065020B">
              <w:rPr>
                <w:noProof/>
                <w:webHidden/>
              </w:rPr>
              <w:instrText xml:space="preserve"> PAGEREF _Toc94964319 \h </w:instrText>
            </w:r>
            <w:r w:rsidR="0065020B">
              <w:rPr>
                <w:noProof/>
                <w:webHidden/>
              </w:rPr>
            </w:r>
            <w:r w:rsidR="0065020B">
              <w:rPr>
                <w:noProof/>
                <w:webHidden/>
              </w:rPr>
              <w:fldChar w:fldCharType="separate"/>
            </w:r>
            <w:r w:rsidR="00BC7D00">
              <w:rPr>
                <w:noProof/>
                <w:webHidden/>
              </w:rPr>
              <w:t>59</w:t>
            </w:r>
            <w:r w:rsidR="0065020B">
              <w:rPr>
                <w:noProof/>
                <w:webHidden/>
              </w:rPr>
              <w:fldChar w:fldCharType="end"/>
            </w:r>
          </w:hyperlink>
        </w:p>
        <w:p w14:paraId="5E264CC0" w14:textId="2C833AF5"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0" w:history="1">
            <w:r w:rsidR="0065020B" w:rsidRPr="003610BE">
              <w:rPr>
                <w:rStyle w:val="Hyperlink"/>
                <w:noProof/>
              </w:rPr>
              <w:t>1.1</w:t>
            </w:r>
            <w:r w:rsidR="0065020B">
              <w:rPr>
                <w:rFonts w:asciiTheme="minorHAnsi" w:eastAsiaTheme="minorEastAsia" w:hAnsiTheme="minorHAnsi" w:cstheme="minorBidi"/>
                <w:noProof/>
                <w:sz w:val="22"/>
                <w:szCs w:val="22"/>
                <w:lang w:eastAsia="zh-CN"/>
              </w:rPr>
              <w:tab/>
            </w:r>
            <w:r w:rsidR="0065020B" w:rsidRPr="003610BE">
              <w:rPr>
                <w:rStyle w:val="Hyperlink"/>
                <w:noProof/>
              </w:rPr>
              <w:t>Strategic direction statement</w:t>
            </w:r>
            <w:r w:rsidR="0065020B">
              <w:rPr>
                <w:noProof/>
                <w:webHidden/>
              </w:rPr>
              <w:tab/>
            </w:r>
            <w:r w:rsidR="0065020B">
              <w:rPr>
                <w:noProof/>
                <w:webHidden/>
              </w:rPr>
              <w:fldChar w:fldCharType="begin"/>
            </w:r>
            <w:r w:rsidR="0065020B">
              <w:rPr>
                <w:noProof/>
                <w:webHidden/>
              </w:rPr>
              <w:instrText xml:space="preserve"> PAGEREF _Toc94964320 \h </w:instrText>
            </w:r>
            <w:r w:rsidR="0065020B">
              <w:rPr>
                <w:noProof/>
                <w:webHidden/>
              </w:rPr>
            </w:r>
            <w:r w:rsidR="0065020B">
              <w:rPr>
                <w:noProof/>
                <w:webHidden/>
              </w:rPr>
              <w:fldChar w:fldCharType="separate"/>
            </w:r>
            <w:r w:rsidR="00BC7D00">
              <w:rPr>
                <w:noProof/>
                <w:webHidden/>
              </w:rPr>
              <w:t>59</w:t>
            </w:r>
            <w:r w:rsidR="0065020B">
              <w:rPr>
                <w:noProof/>
                <w:webHidden/>
              </w:rPr>
              <w:fldChar w:fldCharType="end"/>
            </w:r>
          </w:hyperlink>
        </w:p>
        <w:p w14:paraId="7E5B3751" w14:textId="70EABB57"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1" w:history="1">
            <w:r w:rsidR="0065020B" w:rsidRPr="003610BE">
              <w:rPr>
                <w:rStyle w:val="Hyperlink"/>
                <w:noProof/>
              </w:rPr>
              <w:t>1.2</w:t>
            </w:r>
            <w:r w:rsidR="0065020B">
              <w:rPr>
                <w:rFonts w:asciiTheme="minorHAnsi" w:eastAsiaTheme="minorEastAsia" w:hAnsiTheme="minorHAnsi" w:cstheme="minorBidi"/>
                <w:noProof/>
                <w:sz w:val="22"/>
                <w:szCs w:val="22"/>
                <w:lang w:eastAsia="zh-CN"/>
              </w:rPr>
              <w:tab/>
            </w:r>
            <w:r w:rsidR="0065020B" w:rsidRPr="003610BE">
              <w:rPr>
                <w:rStyle w:val="Hyperlink"/>
                <w:noProof/>
              </w:rPr>
              <w:t>Entity resource statement</w:t>
            </w:r>
            <w:r w:rsidR="0065020B">
              <w:rPr>
                <w:noProof/>
                <w:webHidden/>
              </w:rPr>
              <w:tab/>
            </w:r>
            <w:r w:rsidR="0065020B">
              <w:rPr>
                <w:noProof/>
                <w:webHidden/>
              </w:rPr>
              <w:fldChar w:fldCharType="begin"/>
            </w:r>
            <w:r w:rsidR="0065020B">
              <w:rPr>
                <w:noProof/>
                <w:webHidden/>
              </w:rPr>
              <w:instrText xml:space="preserve"> PAGEREF _Toc94964321 \h </w:instrText>
            </w:r>
            <w:r w:rsidR="0065020B">
              <w:rPr>
                <w:noProof/>
                <w:webHidden/>
              </w:rPr>
            </w:r>
            <w:r w:rsidR="0065020B">
              <w:rPr>
                <w:noProof/>
                <w:webHidden/>
              </w:rPr>
              <w:fldChar w:fldCharType="separate"/>
            </w:r>
            <w:r w:rsidR="00BC7D00">
              <w:rPr>
                <w:noProof/>
                <w:webHidden/>
              </w:rPr>
              <w:t>59</w:t>
            </w:r>
            <w:r w:rsidR="0065020B">
              <w:rPr>
                <w:noProof/>
                <w:webHidden/>
              </w:rPr>
              <w:fldChar w:fldCharType="end"/>
            </w:r>
          </w:hyperlink>
        </w:p>
        <w:p w14:paraId="0C6608E7" w14:textId="46287EDA"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2" w:history="1">
            <w:r w:rsidR="0065020B" w:rsidRPr="003610BE">
              <w:rPr>
                <w:rStyle w:val="Hyperlink"/>
                <w:noProof/>
              </w:rPr>
              <w:t>1.3</w:t>
            </w:r>
            <w:r w:rsidR="0065020B">
              <w:rPr>
                <w:rFonts w:asciiTheme="minorHAnsi" w:eastAsiaTheme="minorEastAsia" w:hAnsiTheme="minorHAnsi" w:cstheme="minorBidi"/>
                <w:noProof/>
                <w:sz w:val="22"/>
                <w:szCs w:val="22"/>
                <w:lang w:eastAsia="zh-CN"/>
              </w:rPr>
              <w:tab/>
            </w:r>
            <w:r w:rsidR="0065020B" w:rsidRPr="003610BE">
              <w:rPr>
                <w:rStyle w:val="Hyperlink"/>
                <w:noProof/>
              </w:rPr>
              <w:t>Entity measures</w:t>
            </w:r>
            <w:r w:rsidR="0065020B">
              <w:rPr>
                <w:noProof/>
                <w:webHidden/>
              </w:rPr>
              <w:tab/>
            </w:r>
            <w:r w:rsidR="0065020B">
              <w:rPr>
                <w:noProof/>
                <w:webHidden/>
              </w:rPr>
              <w:fldChar w:fldCharType="begin"/>
            </w:r>
            <w:r w:rsidR="0065020B">
              <w:rPr>
                <w:noProof/>
                <w:webHidden/>
              </w:rPr>
              <w:instrText xml:space="preserve"> PAGEREF _Toc94964322 \h </w:instrText>
            </w:r>
            <w:r w:rsidR="0065020B">
              <w:rPr>
                <w:noProof/>
                <w:webHidden/>
              </w:rPr>
            </w:r>
            <w:r w:rsidR="0065020B">
              <w:rPr>
                <w:noProof/>
                <w:webHidden/>
              </w:rPr>
              <w:fldChar w:fldCharType="separate"/>
            </w:r>
            <w:r w:rsidR="00BC7D00">
              <w:rPr>
                <w:noProof/>
                <w:webHidden/>
              </w:rPr>
              <w:t>61</w:t>
            </w:r>
            <w:r w:rsidR="0065020B">
              <w:rPr>
                <w:noProof/>
                <w:webHidden/>
              </w:rPr>
              <w:fldChar w:fldCharType="end"/>
            </w:r>
          </w:hyperlink>
        </w:p>
        <w:p w14:paraId="41703DBD" w14:textId="3840744A"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3" w:history="1">
            <w:r w:rsidR="0065020B" w:rsidRPr="003610BE">
              <w:rPr>
                <w:rStyle w:val="Hyperlink"/>
                <w:noProof/>
              </w:rPr>
              <w:t>1.4</w:t>
            </w:r>
            <w:r w:rsidR="0065020B">
              <w:rPr>
                <w:rFonts w:asciiTheme="minorHAnsi" w:eastAsiaTheme="minorEastAsia" w:hAnsiTheme="minorHAnsi" w:cstheme="minorBidi"/>
                <w:noProof/>
                <w:sz w:val="22"/>
                <w:szCs w:val="22"/>
                <w:lang w:eastAsia="zh-CN"/>
              </w:rPr>
              <w:tab/>
            </w:r>
            <w:r w:rsidR="0065020B" w:rsidRPr="003610BE">
              <w:rPr>
                <w:rStyle w:val="Hyperlink"/>
                <w:noProof/>
              </w:rPr>
              <w:t>Additional estimates, resourcing and variations to outcomes</w:t>
            </w:r>
            <w:r w:rsidR="0065020B">
              <w:rPr>
                <w:noProof/>
                <w:webHidden/>
              </w:rPr>
              <w:tab/>
            </w:r>
            <w:r w:rsidR="0065020B">
              <w:rPr>
                <w:noProof/>
                <w:webHidden/>
              </w:rPr>
              <w:fldChar w:fldCharType="begin"/>
            </w:r>
            <w:r w:rsidR="0065020B">
              <w:rPr>
                <w:noProof/>
                <w:webHidden/>
              </w:rPr>
              <w:instrText xml:space="preserve"> PAGEREF _Toc94964323 \h </w:instrText>
            </w:r>
            <w:r w:rsidR="0065020B">
              <w:rPr>
                <w:noProof/>
                <w:webHidden/>
              </w:rPr>
            </w:r>
            <w:r w:rsidR="0065020B">
              <w:rPr>
                <w:noProof/>
                <w:webHidden/>
              </w:rPr>
              <w:fldChar w:fldCharType="separate"/>
            </w:r>
            <w:r w:rsidR="00BC7D00">
              <w:rPr>
                <w:noProof/>
                <w:webHidden/>
              </w:rPr>
              <w:t>62</w:t>
            </w:r>
            <w:r w:rsidR="0065020B">
              <w:rPr>
                <w:noProof/>
                <w:webHidden/>
              </w:rPr>
              <w:fldChar w:fldCharType="end"/>
            </w:r>
          </w:hyperlink>
        </w:p>
        <w:p w14:paraId="09FD61DE" w14:textId="4A52AA8E"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4" w:history="1">
            <w:r w:rsidR="0065020B" w:rsidRPr="003610BE">
              <w:rPr>
                <w:rStyle w:val="Hyperlink"/>
                <w:noProof/>
              </w:rPr>
              <w:t>1.5</w:t>
            </w:r>
            <w:r w:rsidR="0065020B">
              <w:rPr>
                <w:rFonts w:asciiTheme="minorHAnsi" w:eastAsiaTheme="minorEastAsia" w:hAnsiTheme="minorHAnsi" w:cstheme="minorBidi"/>
                <w:noProof/>
                <w:sz w:val="22"/>
                <w:szCs w:val="22"/>
                <w:lang w:eastAsia="zh-CN"/>
              </w:rPr>
              <w:tab/>
            </w:r>
            <w:r w:rsidR="0065020B" w:rsidRPr="003610BE">
              <w:rPr>
                <w:rStyle w:val="Hyperlink"/>
                <w:noProof/>
              </w:rPr>
              <w:t>Breakdown of additional estimates by appropriation bill</w:t>
            </w:r>
            <w:r w:rsidR="0065020B">
              <w:rPr>
                <w:noProof/>
                <w:webHidden/>
              </w:rPr>
              <w:tab/>
            </w:r>
            <w:r w:rsidR="0065020B">
              <w:rPr>
                <w:noProof/>
                <w:webHidden/>
              </w:rPr>
              <w:fldChar w:fldCharType="begin"/>
            </w:r>
            <w:r w:rsidR="0065020B">
              <w:rPr>
                <w:noProof/>
                <w:webHidden/>
              </w:rPr>
              <w:instrText xml:space="preserve"> PAGEREF _Toc94964324 \h </w:instrText>
            </w:r>
            <w:r w:rsidR="0065020B">
              <w:rPr>
                <w:noProof/>
                <w:webHidden/>
              </w:rPr>
            </w:r>
            <w:r w:rsidR="0065020B">
              <w:rPr>
                <w:noProof/>
                <w:webHidden/>
              </w:rPr>
              <w:fldChar w:fldCharType="separate"/>
            </w:r>
            <w:r w:rsidR="00BC7D00">
              <w:rPr>
                <w:noProof/>
                <w:webHidden/>
              </w:rPr>
              <w:t>63</w:t>
            </w:r>
            <w:r w:rsidR="0065020B">
              <w:rPr>
                <w:noProof/>
                <w:webHidden/>
              </w:rPr>
              <w:fldChar w:fldCharType="end"/>
            </w:r>
          </w:hyperlink>
        </w:p>
        <w:p w14:paraId="58A02BD5" w14:textId="3FB01FD2" w:rsidR="0065020B" w:rsidRDefault="003446FE">
          <w:pPr>
            <w:pStyle w:val="TOC1"/>
            <w:rPr>
              <w:rFonts w:asciiTheme="minorHAnsi" w:eastAsiaTheme="minorEastAsia" w:hAnsiTheme="minorHAnsi" w:cstheme="minorBidi"/>
              <w:b w:val="0"/>
              <w:noProof/>
              <w:sz w:val="22"/>
              <w:szCs w:val="22"/>
              <w:lang w:eastAsia="zh-CN"/>
            </w:rPr>
          </w:pPr>
          <w:hyperlink w:anchor="_Toc94964325" w:history="1">
            <w:r w:rsidR="0065020B" w:rsidRPr="003610BE">
              <w:rPr>
                <w:rStyle w:val="Hyperlink"/>
                <w:noProof/>
              </w:rPr>
              <w:t>Section 2: Revisions to outcomes and planned performance</w:t>
            </w:r>
            <w:r w:rsidR="0065020B">
              <w:rPr>
                <w:noProof/>
                <w:webHidden/>
              </w:rPr>
              <w:tab/>
            </w:r>
            <w:r w:rsidR="0065020B">
              <w:rPr>
                <w:noProof/>
                <w:webHidden/>
              </w:rPr>
              <w:fldChar w:fldCharType="begin"/>
            </w:r>
            <w:r w:rsidR="0065020B">
              <w:rPr>
                <w:noProof/>
                <w:webHidden/>
              </w:rPr>
              <w:instrText xml:space="preserve"> PAGEREF _Toc94964325 \h </w:instrText>
            </w:r>
            <w:r w:rsidR="0065020B">
              <w:rPr>
                <w:noProof/>
                <w:webHidden/>
              </w:rPr>
            </w:r>
            <w:r w:rsidR="0065020B">
              <w:rPr>
                <w:noProof/>
                <w:webHidden/>
              </w:rPr>
              <w:fldChar w:fldCharType="separate"/>
            </w:r>
            <w:r w:rsidR="00BC7D00">
              <w:rPr>
                <w:noProof/>
                <w:webHidden/>
              </w:rPr>
              <w:t>64</w:t>
            </w:r>
            <w:r w:rsidR="0065020B">
              <w:rPr>
                <w:noProof/>
                <w:webHidden/>
              </w:rPr>
              <w:fldChar w:fldCharType="end"/>
            </w:r>
          </w:hyperlink>
        </w:p>
        <w:p w14:paraId="13BE6E56" w14:textId="391B124C"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6" w:history="1">
            <w:r w:rsidR="0065020B" w:rsidRPr="003610BE">
              <w:rPr>
                <w:rStyle w:val="Hyperlink"/>
                <w:noProof/>
              </w:rPr>
              <w:t>2.1</w:t>
            </w:r>
            <w:r w:rsidR="0065020B">
              <w:rPr>
                <w:rFonts w:asciiTheme="minorHAnsi" w:eastAsiaTheme="minorEastAsia" w:hAnsiTheme="minorHAnsi" w:cstheme="minorBidi"/>
                <w:noProof/>
                <w:sz w:val="22"/>
                <w:szCs w:val="22"/>
                <w:lang w:eastAsia="zh-CN"/>
              </w:rPr>
              <w:tab/>
            </w:r>
            <w:r w:rsidR="0065020B" w:rsidRPr="003610BE">
              <w:rPr>
                <w:rStyle w:val="Hyperlink"/>
                <w:noProof/>
              </w:rPr>
              <w:t>Changes to outcome and program structures</w:t>
            </w:r>
            <w:r w:rsidR="0065020B">
              <w:rPr>
                <w:noProof/>
                <w:webHidden/>
              </w:rPr>
              <w:tab/>
            </w:r>
            <w:r w:rsidR="0065020B">
              <w:rPr>
                <w:noProof/>
                <w:webHidden/>
              </w:rPr>
              <w:fldChar w:fldCharType="begin"/>
            </w:r>
            <w:r w:rsidR="0065020B">
              <w:rPr>
                <w:noProof/>
                <w:webHidden/>
              </w:rPr>
              <w:instrText xml:space="preserve"> PAGEREF _Toc94964326 \h </w:instrText>
            </w:r>
            <w:r w:rsidR="0065020B">
              <w:rPr>
                <w:noProof/>
                <w:webHidden/>
              </w:rPr>
            </w:r>
            <w:r w:rsidR="0065020B">
              <w:rPr>
                <w:noProof/>
                <w:webHidden/>
              </w:rPr>
              <w:fldChar w:fldCharType="separate"/>
            </w:r>
            <w:r w:rsidR="00BC7D00">
              <w:rPr>
                <w:noProof/>
                <w:webHidden/>
              </w:rPr>
              <w:t>64</w:t>
            </w:r>
            <w:r w:rsidR="0065020B">
              <w:rPr>
                <w:noProof/>
                <w:webHidden/>
              </w:rPr>
              <w:fldChar w:fldCharType="end"/>
            </w:r>
          </w:hyperlink>
        </w:p>
        <w:p w14:paraId="0B9B988F" w14:textId="4AFE6A0A"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7" w:history="1">
            <w:r w:rsidR="0065020B" w:rsidRPr="003610BE">
              <w:rPr>
                <w:rStyle w:val="Hyperlink"/>
                <w:noProof/>
              </w:rPr>
              <w:t>2.2</w:t>
            </w:r>
            <w:r w:rsidR="0065020B">
              <w:rPr>
                <w:rFonts w:asciiTheme="minorHAnsi" w:eastAsiaTheme="minorEastAsia" w:hAnsiTheme="minorHAnsi" w:cstheme="minorBidi"/>
                <w:noProof/>
                <w:sz w:val="22"/>
                <w:szCs w:val="22"/>
                <w:lang w:eastAsia="zh-CN"/>
              </w:rPr>
              <w:tab/>
            </w:r>
            <w:r w:rsidR="0065020B" w:rsidRPr="003610BE">
              <w:rPr>
                <w:rStyle w:val="Hyperlink"/>
                <w:noProof/>
              </w:rPr>
              <w:t>Budgeted expenses and performance for Outcome 1</w:t>
            </w:r>
            <w:r w:rsidR="0065020B">
              <w:rPr>
                <w:noProof/>
                <w:webHidden/>
              </w:rPr>
              <w:tab/>
            </w:r>
            <w:r w:rsidR="0065020B">
              <w:rPr>
                <w:noProof/>
                <w:webHidden/>
              </w:rPr>
              <w:fldChar w:fldCharType="begin"/>
            </w:r>
            <w:r w:rsidR="0065020B">
              <w:rPr>
                <w:noProof/>
                <w:webHidden/>
              </w:rPr>
              <w:instrText xml:space="preserve"> PAGEREF _Toc94964327 \h </w:instrText>
            </w:r>
            <w:r w:rsidR="0065020B">
              <w:rPr>
                <w:noProof/>
                <w:webHidden/>
              </w:rPr>
            </w:r>
            <w:r w:rsidR="0065020B">
              <w:rPr>
                <w:noProof/>
                <w:webHidden/>
              </w:rPr>
              <w:fldChar w:fldCharType="separate"/>
            </w:r>
            <w:r w:rsidR="00BC7D00">
              <w:rPr>
                <w:noProof/>
                <w:webHidden/>
              </w:rPr>
              <w:t>64</w:t>
            </w:r>
            <w:r w:rsidR="0065020B">
              <w:rPr>
                <w:noProof/>
                <w:webHidden/>
              </w:rPr>
              <w:fldChar w:fldCharType="end"/>
            </w:r>
          </w:hyperlink>
        </w:p>
        <w:p w14:paraId="6B386C14" w14:textId="5A3E5D45" w:rsidR="0065020B" w:rsidRDefault="003446FE">
          <w:pPr>
            <w:pStyle w:val="TOC1"/>
            <w:rPr>
              <w:rFonts w:asciiTheme="minorHAnsi" w:eastAsiaTheme="minorEastAsia" w:hAnsiTheme="minorHAnsi" w:cstheme="minorBidi"/>
              <w:b w:val="0"/>
              <w:noProof/>
              <w:sz w:val="22"/>
              <w:szCs w:val="22"/>
              <w:lang w:eastAsia="zh-CN"/>
            </w:rPr>
          </w:pPr>
          <w:hyperlink w:anchor="_Toc94964328" w:history="1">
            <w:r w:rsidR="0065020B" w:rsidRPr="003610BE">
              <w:rPr>
                <w:rStyle w:val="Hyperlink"/>
                <w:noProof/>
              </w:rPr>
              <w:t>Section 3: Special account flows and budgeted financial statements</w:t>
            </w:r>
            <w:r w:rsidR="0065020B">
              <w:rPr>
                <w:noProof/>
                <w:webHidden/>
              </w:rPr>
              <w:tab/>
            </w:r>
            <w:r w:rsidR="0065020B">
              <w:rPr>
                <w:noProof/>
                <w:webHidden/>
              </w:rPr>
              <w:fldChar w:fldCharType="begin"/>
            </w:r>
            <w:r w:rsidR="0065020B">
              <w:rPr>
                <w:noProof/>
                <w:webHidden/>
              </w:rPr>
              <w:instrText xml:space="preserve"> PAGEREF _Toc94964328 \h </w:instrText>
            </w:r>
            <w:r w:rsidR="0065020B">
              <w:rPr>
                <w:noProof/>
                <w:webHidden/>
              </w:rPr>
            </w:r>
            <w:r w:rsidR="0065020B">
              <w:rPr>
                <w:noProof/>
                <w:webHidden/>
              </w:rPr>
              <w:fldChar w:fldCharType="separate"/>
            </w:r>
            <w:r w:rsidR="00BC7D00">
              <w:rPr>
                <w:noProof/>
                <w:webHidden/>
              </w:rPr>
              <w:t>67</w:t>
            </w:r>
            <w:r w:rsidR="0065020B">
              <w:rPr>
                <w:noProof/>
                <w:webHidden/>
              </w:rPr>
              <w:fldChar w:fldCharType="end"/>
            </w:r>
          </w:hyperlink>
        </w:p>
        <w:p w14:paraId="6E973C11" w14:textId="2D088332"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29" w:history="1">
            <w:r w:rsidR="0065020B" w:rsidRPr="003610BE">
              <w:rPr>
                <w:rStyle w:val="Hyperlink"/>
                <w:noProof/>
              </w:rPr>
              <w:t>3.1</w:t>
            </w:r>
            <w:r w:rsidR="0065020B">
              <w:rPr>
                <w:rFonts w:asciiTheme="minorHAnsi" w:eastAsiaTheme="minorEastAsia" w:hAnsiTheme="minorHAnsi" w:cstheme="minorBidi"/>
                <w:noProof/>
                <w:sz w:val="22"/>
                <w:szCs w:val="22"/>
                <w:lang w:eastAsia="zh-CN"/>
              </w:rPr>
              <w:tab/>
            </w:r>
            <w:r w:rsidR="0065020B" w:rsidRPr="003610BE">
              <w:rPr>
                <w:rStyle w:val="Hyperlink"/>
                <w:noProof/>
              </w:rPr>
              <w:t>Special account flows</w:t>
            </w:r>
            <w:r w:rsidR="0065020B">
              <w:rPr>
                <w:noProof/>
                <w:webHidden/>
              </w:rPr>
              <w:tab/>
            </w:r>
            <w:r w:rsidR="0065020B">
              <w:rPr>
                <w:noProof/>
                <w:webHidden/>
              </w:rPr>
              <w:fldChar w:fldCharType="begin"/>
            </w:r>
            <w:r w:rsidR="0065020B">
              <w:rPr>
                <w:noProof/>
                <w:webHidden/>
              </w:rPr>
              <w:instrText xml:space="preserve"> PAGEREF _Toc94964329 \h </w:instrText>
            </w:r>
            <w:r w:rsidR="0065020B">
              <w:rPr>
                <w:noProof/>
                <w:webHidden/>
              </w:rPr>
            </w:r>
            <w:r w:rsidR="0065020B">
              <w:rPr>
                <w:noProof/>
                <w:webHidden/>
              </w:rPr>
              <w:fldChar w:fldCharType="separate"/>
            </w:r>
            <w:r w:rsidR="00BC7D00">
              <w:rPr>
                <w:noProof/>
                <w:webHidden/>
              </w:rPr>
              <w:t>67</w:t>
            </w:r>
            <w:r w:rsidR="0065020B">
              <w:rPr>
                <w:noProof/>
                <w:webHidden/>
              </w:rPr>
              <w:fldChar w:fldCharType="end"/>
            </w:r>
          </w:hyperlink>
        </w:p>
        <w:p w14:paraId="3AE83B4E" w14:textId="5546294C" w:rsidR="0065020B" w:rsidRDefault="003446FE">
          <w:pPr>
            <w:pStyle w:val="TOC2"/>
            <w:tabs>
              <w:tab w:val="left" w:pos="660"/>
            </w:tabs>
            <w:rPr>
              <w:rFonts w:asciiTheme="minorHAnsi" w:eastAsiaTheme="minorEastAsia" w:hAnsiTheme="minorHAnsi" w:cstheme="minorBidi"/>
              <w:noProof/>
              <w:sz w:val="22"/>
              <w:szCs w:val="22"/>
              <w:lang w:eastAsia="zh-CN"/>
            </w:rPr>
          </w:pPr>
          <w:hyperlink w:anchor="_Toc94964330" w:history="1">
            <w:r w:rsidR="0065020B" w:rsidRPr="003610BE">
              <w:rPr>
                <w:rStyle w:val="Hyperlink"/>
                <w:noProof/>
              </w:rPr>
              <w:t>3.2</w:t>
            </w:r>
            <w:r w:rsidR="0065020B">
              <w:rPr>
                <w:rFonts w:asciiTheme="minorHAnsi" w:eastAsiaTheme="minorEastAsia" w:hAnsiTheme="minorHAnsi" w:cstheme="minorBidi"/>
                <w:noProof/>
                <w:sz w:val="22"/>
                <w:szCs w:val="22"/>
                <w:lang w:eastAsia="zh-CN"/>
              </w:rPr>
              <w:tab/>
            </w:r>
            <w:r w:rsidR="0065020B" w:rsidRPr="003610BE">
              <w:rPr>
                <w:rStyle w:val="Hyperlink"/>
                <w:noProof/>
              </w:rPr>
              <w:t>Budgeted financial statements</w:t>
            </w:r>
            <w:r w:rsidR="0065020B">
              <w:rPr>
                <w:noProof/>
                <w:webHidden/>
              </w:rPr>
              <w:tab/>
            </w:r>
            <w:r w:rsidR="0065020B">
              <w:rPr>
                <w:noProof/>
                <w:webHidden/>
              </w:rPr>
              <w:fldChar w:fldCharType="begin"/>
            </w:r>
            <w:r w:rsidR="0065020B">
              <w:rPr>
                <w:noProof/>
                <w:webHidden/>
              </w:rPr>
              <w:instrText xml:space="preserve"> PAGEREF _Toc94964330 \h </w:instrText>
            </w:r>
            <w:r w:rsidR="0065020B">
              <w:rPr>
                <w:noProof/>
                <w:webHidden/>
              </w:rPr>
            </w:r>
            <w:r w:rsidR="0065020B">
              <w:rPr>
                <w:noProof/>
                <w:webHidden/>
              </w:rPr>
              <w:fldChar w:fldCharType="separate"/>
            </w:r>
            <w:r w:rsidR="00BC7D00">
              <w:rPr>
                <w:noProof/>
                <w:webHidden/>
              </w:rPr>
              <w:t>68</w:t>
            </w:r>
            <w:r w:rsidR="0065020B">
              <w:rPr>
                <w:noProof/>
                <w:webHidden/>
              </w:rPr>
              <w:fldChar w:fldCharType="end"/>
            </w:r>
          </w:hyperlink>
        </w:p>
        <w:p w14:paraId="19907360" w14:textId="3E625823" w:rsidR="0091115E" w:rsidRDefault="0091115E">
          <w:r>
            <w:fldChar w:fldCharType="end"/>
          </w:r>
        </w:p>
      </w:sdtContent>
    </w:sdt>
    <w:p w14:paraId="26C53892" w14:textId="6CFCF44A" w:rsidR="00123F5C" w:rsidRDefault="00123F5C" w:rsidP="008D2786"/>
    <w:p w14:paraId="3F34BEFB" w14:textId="16402AB7" w:rsidR="00BB39E2" w:rsidRDefault="00BB39E2" w:rsidP="008D2786"/>
    <w:p w14:paraId="07626CEF" w14:textId="77777777" w:rsidR="00BB39E2" w:rsidRDefault="00BB39E2" w:rsidP="008D2786">
      <w:pPr>
        <w:sectPr w:rsidR="00BB39E2" w:rsidSect="001714C2">
          <w:headerReference w:type="even" r:id="rId102"/>
          <w:headerReference w:type="default" r:id="rId103"/>
          <w:headerReference w:type="first" r:id="rId104"/>
          <w:footerReference w:type="first" r:id="rId105"/>
          <w:type w:val="oddPage"/>
          <w:pgSz w:w="11907" w:h="16840" w:code="9"/>
          <w:pgMar w:top="2835" w:right="2098" w:bottom="2466" w:left="2098" w:header="1814" w:footer="1814" w:gutter="0"/>
          <w:cols w:space="708"/>
          <w:titlePg/>
          <w:docGrid w:linePitch="360"/>
        </w:sectPr>
      </w:pPr>
    </w:p>
    <w:p w14:paraId="125E6C43" w14:textId="77777777" w:rsidR="008D2786" w:rsidRPr="0091131D" w:rsidRDefault="008D2786" w:rsidP="008D2786">
      <w:pPr>
        <w:pStyle w:val="Heading1-LVL2"/>
        <w:rPr>
          <w:lang w:val="en-AU"/>
        </w:rPr>
      </w:pPr>
      <w:bookmarkStart w:id="486" w:name="_Toc94025085"/>
      <w:bookmarkStart w:id="487" w:name="_Toc94513759"/>
      <w:bookmarkStart w:id="488" w:name="_Toc94515101"/>
      <w:bookmarkStart w:id="489" w:name="_Toc94964336"/>
      <w:r>
        <w:rPr>
          <w:lang w:val="en-AU"/>
        </w:rPr>
        <w:t>Australian Electoral Commission</w:t>
      </w:r>
      <w:bookmarkEnd w:id="486"/>
      <w:bookmarkEnd w:id="487"/>
      <w:bookmarkEnd w:id="488"/>
      <w:bookmarkEnd w:id="489"/>
    </w:p>
    <w:p w14:paraId="4B6C05A7" w14:textId="59AA8A6B" w:rsidR="008D2786" w:rsidRPr="00F045E6" w:rsidRDefault="008D2786" w:rsidP="008D2786">
      <w:pPr>
        <w:pStyle w:val="Heading2-TOC"/>
      </w:pPr>
      <w:bookmarkStart w:id="490" w:name="_Toc94025056"/>
      <w:bookmarkStart w:id="491" w:name="_Toc94513760"/>
      <w:bookmarkStart w:id="492" w:name="_Toc94515102"/>
      <w:bookmarkStart w:id="493" w:name="_Toc94964319"/>
      <w:bookmarkStart w:id="494" w:name="aec"/>
      <w:r w:rsidRPr="00F045E6">
        <w:t>Section 1: Entity overview and resources</w:t>
      </w:r>
      <w:bookmarkEnd w:id="490"/>
      <w:bookmarkEnd w:id="491"/>
      <w:bookmarkEnd w:id="492"/>
      <w:bookmarkEnd w:id="493"/>
    </w:p>
    <w:p w14:paraId="0A21C42B" w14:textId="357E56F4" w:rsidR="008D2786" w:rsidRPr="002322E9" w:rsidRDefault="008D2786" w:rsidP="008D2786">
      <w:pPr>
        <w:pStyle w:val="Heading3"/>
        <w:rPr>
          <w:lang w:val="en-AU"/>
        </w:rPr>
      </w:pPr>
      <w:bookmarkStart w:id="495" w:name="_Toc94025057"/>
      <w:bookmarkStart w:id="496" w:name="_Toc94513761"/>
      <w:bookmarkStart w:id="497" w:name="_Toc94515103"/>
      <w:bookmarkStart w:id="498" w:name="_Toc94964320"/>
      <w:r>
        <w:t>1.1</w:t>
      </w:r>
      <w:r>
        <w:tab/>
      </w:r>
      <w:r w:rsidRPr="004928FF">
        <w:t>Strategic direction</w:t>
      </w:r>
      <w:r>
        <w:rPr>
          <w:lang w:val="en-AU"/>
        </w:rPr>
        <w:t xml:space="preserve"> statement</w:t>
      </w:r>
      <w:bookmarkEnd w:id="495"/>
      <w:bookmarkEnd w:id="496"/>
      <w:bookmarkEnd w:id="497"/>
      <w:bookmarkEnd w:id="498"/>
    </w:p>
    <w:p w14:paraId="4C6F59B2" w14:textId="77777777" w:rsidR="008D2786" w:rsidRDefault="008D2786" w:rsidP="00884960">
      <w:r>
        <w:t xml:space="preserve">The Government has announced two measures for the Australian Electoral Commission (AEC) to implement since the 2021-22 Budget as part of the 2021-22 Mid-Year Economic and Fiscal Outlook, </w:t>
      </w:r>
      <w:r w:rsidRPr="00155C9C">
        <w:t>Improving Confidence in the Electoral Process and Indigenous Engagement.</w:t>
      </w:r>
      <w:r>
        <w:t xml:space="preserve"> </w:t>
      </w:r>
    </w:p>
    <w:p w14:paraId="66D0E4B8" w14:textId="77777777" w:rsidR="008D2786" w:rsidRDefault="008D2786" w:rsidP="00884960">
      <w:r w:rsidRPr="00155C9C">
        <w:t>Additional Departmental appropriations have also been received for increased costs associated with conducting the 2022 Federal Election, consistent with the outcomes of the AEC strategic funding review.</w:t>
      </w:r>
    </w:p>
    <w:p w14:paraId="76E345A0" w14:textId="77777777" w:rsidR="008D2786" w:rsidRPr="00155C9C" w:rsidRDefault="008D2786" w:rsidP="00884960">
      <w:r w:rsidRPr="002E5EB4">
        <w:t>No changes have occurred that impact on the Australian Electoral Commission’s (AEC’s) Strategic Direction since the issue of the 202</w:t>
      </w:r>
      <w:r>
        <w:t>1</w:t>
      </w:r>
      <w:r w:rsidRPr="002E5EB4">
        <w:t>-2</w:t>
      </w:r>
      <w:r>
        <w:t>2</w:t>
      </w:r>
      <w:r w:rsidRPr="002E5EB4">
        <w:t xml:space="preserve"> Portfolio Budget Statements. A full outline of the AEC’s Strategic Direction can be found in the 202</w:t>
      </w:r>
      <w:r>
        <w:t>1</w:t>
      </w:r>
      <w:r w:rsidRPr="002E5EB4">
        <w:t>-2</w:t>
      </w:r>
      <w:r>
        <w:t>2</w:t>
      </w:r>
      <w:r w:rsidRPr="002E5EB4">
        <w:t xml:space="preserve"> Portfolio Budget Statements.</w:t>
      </w:r>
      <w:r w:rsidRPr="00155C9C">
        <w:t xml:space="preserve"> </w:t>
      </w:r>
    </w:p>
    <w:p w14:paraId="07F302B7" w14:textId="42DF467B" w:rsidR="008D2786" w:rsidRPr="004928FF" w:rsidRDefault="008D2786" w:rsidP="008D2786">
      <w:pPr>
        <w:pStyle w:val="Heading3"/>
      </w:pPr>
      <w:bookmarkStart w:id="499" w:name="_Toc94025058"/>
      <w:bookmarkStart w:id="500" w:name="_Toc94513762"/>
      <w:bookmarkStart w:id="501" w:name="_Toc94515104"/>
      <w:bookmarkStart w:id="502" w:name="_Toc94964321"/>
      <w:r>
        <w:t>1.2</w:t>
      </w:r>
      <w:r>
        <w:tab/>
        <w:t>Entity resource statement</w:t>
      </w:r>
      <w:bookmarkEnd w:id="499"/>
      <w:bookmarkEnd w:id="500"/>
      <w:bookmarkEnd w:id="501"/>
      <w:bookmarkEnd w:id="502"/>
    </w:p>
    <w:p w14:paraId="10BBD610" w14:textId="77777777" w:rsidR="008D2786" w:rsidRPr="00557CCF" w:rsidRDefault="008D2786" w:rsidP="008D2786">
      <w:r>
        <w:t>The Entity Resource Statement details the resourcing for the AEC at Additional Estimates. Table 1.1 outlines the total resourcing available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110FE467" w14:textId="27F0F3E4" w:rsidR="008D2786" w:rsidRPr="00DB337C" w:rsidRDefault="008D2786" w:rsidP="008D2786">
      <w:pPr>
        <w:pStyle w:val="TableHeading"/>
        <w:rPr>
          <w:lang w:val="en-AU"/>
        </w:rPr>
      </w:pPr>
      <w:r>
        <w:br w:type="page"/>
      </w:r>
      <w:r w:rsidRPr="00564C0F">
        <w:t xml:space="preserve">Table 1.1: </w:t>
      </w:r>
      <w:r w:rsidRPr="00BB618E">
        <w:rPr>
          <w:lang w:val="en-US"/>
        </w:rPr>
        <w:t>Australian Electoral Commission</w:t>
      </w:r>
      <w:r w:rsidRPr="00564C0F">
        <w:t xml:space="preserve"> resource statement — Additional Estimates for </w:t>
      </w:r>
      <w:r>
        <w:rPr>
          <w:lang w:val="en-AU"/>
        </w:rPr>
        <w:t>2021-22</w:t>
      </w:r>
      <w:r w:rsidRPr="00564C0F">
        <w:t xml:space="preserve"> as </w:t>
      </w:r>
      <w:r w:rsidRPr="00711017">
        <w:t>at February</w:t>
      </w:r>
      <w:r w:rsidRPr="00711017">
        <w:rPr>
          <w:lang w:val="en-AU"/>
        </w:rPr>
        <w:t xml:space="preserve"> 2022</w:t>
      </w:r>
      <w:r>
        <w:fldChar w:fldCharType="begin"/>
      </w:r>
      <w:r>
        <w:instrText xml:space="preserve"> LINK Excel.Sheet.12 "\\\\prod.aec.gov.au\\can0\\branch\\CFO\\Financial Management\\Budgeting\\Budget 21-22\\External budget\\PAES\\EM 2021-35 Attachment G - Excel table PAES 2021-22 - formulas.xlsx" "Table 1.1 NCCE!R4C2:R66C6" \a \f 4 \h </w:instrText>
      </w:r>
      <w:r w:rsidR="00A138E2">
        <w:instrText xml:space="preserve"> \* MERGEFORMAT </w:instrText>
      </w:r>
      <w:r>
        <w:fldChar w:fldCharType="separate"/>
      </w:r>
    </w:p>
    <w:p w14:paraId="1D3AF32B" w14:textId="09474777" w:rsidR="00A138E2" w:rsidRDefault="008D2786" w:rsidP="008D2786">
      <w:pPr>
        <w:pStyle w:val="Source"/>
      </w:pPr>
      <w:r>
        <w:fldChar w:fldCharType="end"/>
      </w:r>
      <w:r w:rsidR="00A138E2" w:rsidRPr="00A138E2">
        <w:rPr>
          <w:noProof/>
        </w:rPr>
        <w:drawing>
          <wp:inline distT="0" distB="0" distL="0" distR="0" wp14:anchorId="7F0FCDCF" wp14:editId="71F2C39D">
            <wp:extent cx="4750435" cy="4488815"/>
            <wp:effectExtent l="0" t="0" r="0"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50435" cy="4488815"/>
                    </a:xfrm>
                    <a:prstGeom prst="rect">
                      <a:avLst/>
                    </a:prstGeom>
                    <a:noFill/>
                    <a:ln>
                      <a:noFill/>
                    </a:ln>
                  </pic:spPr>
                </pic:pic>
              </a:graphicData>
            </a:graphic>
          </wp:inline>
        </w:drawing>
      </w:r>
    </w:p>
    <w:p w14:paraId="1D38FD28" w14:textId="08396742" w:rsidR="008D2786" w:rsidRDefault="008D2786" w:rsidP="008D2786">
      <w:pPr>
        <w:pStyle w:val="Source"/>
      </w:pPr>
      <w:r w:rsidRPr="00E83AB7">
        <w:t>Prepared on a resourcing (i.e. appropriations available) basis.</w:t>
      </w:r>
    </w:p>
    <w:p w14:paraId="2E549E88" w14:textId="77777777" w:rsidR="008D2786" w:rsidRPr="00031978" w:rsidRDefault="008D2786" w:rsidP="008D2786">
      <w:pPr>
        <w:pStyle w:val="Source"/>
      </w:pPr>
      <w:r w:rsidRPr="00E83AB7">
        <w:t>All figures shown above are GST exclusive - these may not match figures in the cash flow statement.</w:t>
      </w:r>
      <w:r w:rsidRPr="00031978">
        <w:rPr>
          <w:rFonts w:ascii="Book Antiqua" w:hAnsi="Book Antiqua"/>
          <w:i/>
          <w:color w:val="FF0000"/>
          <w:sz w:val="20"/>
        </w:rPr>
        <w:fldChar w:fldCharType="begin"/>
      </w:r>
      <w:r w:rsidRPr="00031978">
        <w:instrText xml:space="preserve"> LINK </w:instrText>
      </w:r>
      <w:r>
        <w:instrText xml:space="preserve">Excel.Sheet.12 "\\\\prod.aec.gov.au\\can0\\branch\\CFO\\Financial Management\\Budgeting\\Budget 21-22\\External budget\\PAES\\EM 2021-35 Attachment G - Excel table PAES 2021-22 - v1.00.xlsx" "Table 1.1 NCCE!R4C2:R92C6" </w:instrText>
      </w:r>
      <w:r w:rsidRPr="00031978">
        <w:instrText xml:space="preserve">\a \f 4 \h </w:instrText>
      </w:r>
      <w:r>
        <w:instrText xml:space="preserve"> \* MERGEFORMAT </w:instrText>
      </w:r>
      <w:r w:rsidRPr="00031978">
        <w:rPr>
          <w:rFonts w:ascii="Book Antiqua" w:hAnsi="Book Antiqua"/>
          <w:i/>
          <w:color w:val="FF0000"/>
          <w:sz w:val="20"/>
        </w:rPr>
        <w:fldChar w:fldCharType="separate"/>
      </w:r>
    </w:p>
    <w:p w14:paraId="7F528751" w14:textId="77777777" w:rsidR="008D2786" w:rsidRPr="00E83AB7" w:rsidRDefault="008D2786" w:rsidP="008D2786">
      <w:pPr>
        <w:pStyle w:val="Source"/>
      </w:pPr>
      <w:r w:rsidRPr="00031978">
        <w:fldChar w:fldCharType="end"/>
      </w:r>
    </w:p>
    <w:p w14:paraId="1C1E2C4F" w14:textId="77777777" w:rsidR="008D2786" w:rsidRPr="00B0311E" w:rsidRDefault="008D2786" w:rsidP="008D2786">
      <w:pPr>
        <w:pStyle w:val="ChartandTableFootnoteAlpha"/>
        <w:numPr>
          <w:ilvl w:val="0"/>
          <w:numId w:val="29"/>
        </w:numPr>
      </w:pPr>
      <w:r w:rsidRPr="00B0311E">
        <w:t>Appropriation Act (No. 1) 2021-22 and Appropriation Bill (No. 3) 2021-22.</w:t>
      </w:r>
    </w:p>
    <w:p w14:paraId="4C968C2B" w14:textId="77777777" w:rsidR="008D2786" w:rsidRPr="00E83AB7" w:rsidRDefault="008D2786" w:rsidP="008D2786">
      <w:pPr>
        <w:pStyle w:val="ChartandTableFootnoteAlpha"/>
        <w:numPr>
          <w:ilvl w:val="0"/>
          <w:numId w:val="29"/>
        </w:numPr>
        <w:rPr>
          <w:rFonts w:cs="Arial"/>
          <w:color w:val="000000"/>
          <w:szCs w:val="16"/>
        </w:rPr>
      </w:pPr>
      <w:r w:rsidRPr="00E83AB7">
        <w:rPr>
          <w:rFonts w:cs="Arial"/>
          <w:color w:val="000000"/>
          <w:szCs w:val="16"/>
        </w:rPr>
        <w:t xml:space="preserve">Estimated </w:t>
      </w:r>
      <w:r>
        <w:rPr>
          <w:rFonts w:cs="Arial"/>
          <w:color w:val="000000"/>
          <w:szCs w:val="16"/>
        </w:rPr>
        <w:t>external</w:t>
      </w:r>
      <w:r w:rsidRPr="00E83AB7">
        <w:rPr>
          <w:rFonts w:cs="Arial"/>
          <w:color w:val="000000"/>
          <w:szCs w:val="16"/>
        </w:rPr>
        <w:t xml:space="preserve"> revenue receipts under section 74 of the PGPA Act.</w:t>
      </w:r>
    </w:p>
    <w:p w14:paraId="468C33AC" w14:textId="77777777" w:rsidR="008D2786" w:rsidRPr="00E83AB7" w:rsidRDefault="008D2786" w:rsidP="008D2786">
      <w:pPr>
        <w:pStyle w:val="ChartandTableFootnoteAlpha"/>
        <w:numPr>
          <w:ilvl w:val="0"/>
          <w:numId w:val="29"/>
        </w:numPr>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Refer to Table 3.6</w:t>
      </w:r>
      <w:r w:rsidRPr="00E83AB7">
        <w:rPr>
          <w:rFonts w:cs="Arial"/>
          <w:color w:val="000000"/>
          <w:szCs w:val="16"/>
        </w:rPr>
        <w:t xml:space="preserve"> for further details. For accounting purposes, this amount has been designated as a 'contribution by owner'.</w:t>
      </w:r>
      <w:r>
        <w:rPr>
          <w:rFonts w:cs="Arial"/>
          <w:color w:val="000000"/>
          <w:szCs w:val="16"/>
        </w:rPr>
        <w:t xml:space="preserve"> </w:t>
      </w:r>
    </w:p>
    <w:p w14:paraId="0BA73676" w14:textId="77777777" w:rsidR="008D2786" w:rsidRPr="00E83AB7" w:rsidRDefault="008D2786" w:rsidP="008D2786">
      <w:pPr>
        <w:pStyle w:val="ChartandTableFootnoteAlpha"/>
        <w:numPr>
          <w:ilvl w:val="0"/>
          <w:numId w:val="29"/>
        </w:numPr>
      </w:pPr>
      <w:r w:rsidRPr="00C25A16">
        <w:t>Excludes trust moneys held in Services for Other Entities and Trust Moneys (SOETM) and other special accounts. For further information on special accounts (excluding amounts he</w:t>
      </w:r>
      <w:r>
        <w:t>ld on trust), refer to Table 3.1.</w:t>
      </w:r>
    </w:p>
    <w:p w14:paraId="28E112B4" w14:textId="77777777" w:rsidR="008D2786" w:rsidRPr="00E83AB7" w:rsidRDefault="008D2786" w:rsidP="008D2786">
      <w:pPr>
        <w:pStyle w:val="ChartandTableFootnoteAlpha"/>
        <w:numPr>
          <w:ilvl w:val="0"/>
          <w:numId w:val="29"/>
        </w:numPr>
      </w:pPr>
      <w:r w:rsidRPr="00E83AB7">
        <w:t xml:space="preserve">Amounts credited to the special account(s) from </w:t>
      </w:r>
      <w:r>
        <w:t>the Australian Electoral Commission</w:t>
      </w:r>
      <w:r w:rsidRPr="00E83AB7">
        <w:t>'s annual and special appropriations.</w:t>
      </w:r>
    </w:p>
    <w:p w14:paraId="5D9741F4" w14:textId="77777777" w:rsidR="008D2786" w:rsidRPr="00483102" w:rsidRDefault="008D2786" w:rsidP="008D2786"/>
    <w:p w14:paraId="0ECA212F" w14:textId="77777777" w:rsidR="008D2786" w:rsidRPr="00F045E6" w:rsidRDefault="008D2786" w:rsidP="008D2786">
      <w:pPr>
        <w:pStyle w:val="Source"/>
      </w:pPr>
    </w:p>
    <w:p w14:paraId="7B67BEFE" w14:textId="6543996A" w:rsidR="008D2786" w:rsidRPr="00643B7D" w:rsidRDefault="008D2786" w:rsidP="008D2786">
      <w:pPr>
        <w:pStyle w:val="Heading3"/>
        <w:rPr>
          <w:lang w:val="en-AU"/>
        </w:rPr>
      </w:pPr>
      <w:bookmarkStart w:id="503" w:name="_Toc94025059"/>
      <w:bookmarkStart w:id="504" w:name="_Toc94513763"/>
      <w:bookmarkStart w:id="505" w:name="_Toc94515105"/>
      <w:bookmarkStart w:id="506" w:name="_Toc94964322"/>
      <w:r>
        <w:t>1.3</w:t>
      </w:r>
      <w:r>
        <w:tab/>
        <w:t xml:space="preserve">Entity </w:t>
      </w:r>
      <w:r>
        <w:rPr>
          <w:lang w:val="en-AU"/>
        </w:rPr>
        <w:t>measures</w:t>
      </w:r>
      <w:bookmarkEnd w:id="503"/>
      <w:bookmarkEnd w:id="504"/>
      <w:bookmarkEnd w:id="505"/>
      <w:bookmarkEnd w:id="506"/>
    </w:p>
    <w:p w14:paraId="56171BF2" w14:textId="77777777" w:rsidR="008D2786" w:rsidRPr="00486E77" w:rsidRDefault="008D2786" w:rsidP="008D2786">
      <w:r>
        <w:t xml:space="preserve">Table 1.2 summarises new Government measures taken since the 2021-22 Budget. The table is split into receipt and payment measures, with the affected program </w:t>
      </w:r>
      <w:r w:rsidRPr="00486E77">
        <w:t>identified.</w:t>
      </w:r>
    </w:p>
    <w:p w14:paraId="4F97EE8D" w14:textId="77777777" w:rsidR="008D2786" w:rsidRPr="003B425D" w:rsidRDefault="008D2786" w:rsidP="008D2786">
      <w:pPr>
        <w:pStyle w:val="TableHeading"/>
        <w:rPr>
          <w:sz w:val="16"/>
        </w:rPr>
      </w:pPr>
      <w:r w:rsidRPr="00486E77">
        <w:t xml:space="preserve">Table 1.2: </w:t>
      </w:r>
      <w:r>
        <w:t>Entity</w:t>
      </w:r>
      <w:r w:rsidRPr="00486E77">
        <w:t xml:space="preserve"> </w:t>
      </w:r>
      <w:r>
        <w:rPr>
          <w:lang w:val="en-AU"/>
        </w:rPr>
        <w:t>2021-22</w:t>
      </w:r>
      <w:r w:rsidRPr="00486E77">
        <w:t xml:space="preserve"> measures since Budget</w:t>
      </w:r>
      <w:r>
        <w:fldChar w:fldCharType="begin"/>
      </w:r>
      <w:r>
        <w:instrText xml:space="preserve"> LINK Excel.Sheet.12 "\\\\prod.aec.gov.au\\can0\\branch\\CFO\\Financial Management\\Budgeting\\Budget 21-22\\External budget\\PAES\\EM 2021-35 Attachment G - Excel table PAES 2021-22 - v1.00.xlsx" "Table 1.2 !R3C1:R24C6" \a \f 4 \h  \* MERGEFORMAT </w:instrText>
      </w:r>
      <w:r>
        <w:fldChar w:fldCharType="separate"/>
      </w:r>
    </w:p>
    <w:p w14:paraId="41BDAD66" w14:textId="4CE773B3" w:rsidR="00DA440D" w:rsidRDefault="008D2786" w:rsidP="008D2786">
      <w:pPr>
        <w:pStyle w:val="Source"/>
      </w:pPr>
      <w:r>
        <w:fldChar w:fldCharType="end"/>
      </w:r>
      <w:r w:rsidR="00DA440D" w:rsidRPr="00DA440D">
        <w:rPr>
          <w:noProof/>
        </w:rPr>
        <w:drawing>
          <wp:inline distT="0" distB="0" distL="0" distR="0" wp14:anchorId="131A1443" wp14:editId="2F2F83FE">
            <wp:extent cx="4595495" cy="16624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95495" cy="1662430"/>
                    </a:xfrm>
                    <a:prstGeom prst="rect">
                      <a:avLst/>
                    </a:prstGeom>
                    <a:noFill/>
                    <a:ln>
                      <a:noFill/>
                    </a:ln>
                  </pic:spPr>
                </pic:pic>
              </a:graphicData>
            </a:graphic>
          </wp:inline>
        </w:drawing>
      </w:r>
    </w:p>
    <w:p w14:paraId="75FBF17B" w14:textId="48BE25D1" w:rsidR="008D2786" w:rsidRDefault="008D2786" w:rsidP="008D2786">
      <w:pPr>
        <w:pStyle w:val="Source"/>
      </w:pPr>
      <w:r w:rsidRPr="00643B7D">
        <w:t>Prepared on a Government Financial Statistics (</w:t>
      </w:r>
      <w:r>
        <w:t>Underlying Cash</w:t>
      </w:r>
      <w:r w:rsidRPr="00643B7D">
        <w:t>) basis</w:t>
      </w:r>
      <w:r>
        <w:t>. Figures displayed as a negative (-) represent a decrease in funds and a positive (+) represent an increase in funds.</w:t>
      </w:r>
    </w:p>
    <w:p w14:paraId="5D6C052D" w14:textId="77777777" w:rsidR="008D2786" w:rsidRPr="00643B7D" w:rsidRDefault="008D2786" w:rsidP="008D2786">
      <w:pPr>
        <w:pStyle w:val="Source"/>
      </w:pPr>
    </w:p>
    <w:p w14:paraId="140F752E" w14:textId="77777777" w:rsidR="008D2786" w:rsidRDefault="008D2786" w:rsidP="008D2786">
      <w:pPr>
        <w:pStyle w:val="ChartandTableFootnoteAlpha"/>
        <w:numPr>
          <w:ilvl w:val="0"/>
          <w:numId w:val="30"/>
        </w:numPr>
      </w:pPr>
      <w:r w:rsidRPr="00CD2DD0">
        <w:t xml:space="preserve">The lead entity for measure </w:t>
      </w:r>
      <w:r w:rsidRPr="00711017">
        <w:rPr>
          <w:i/>
          <w:iCs/>
        </w:rPr>
        <w:t>Improving Confidence in the Electoral Process</w:t>
      </w:r>
      <w:r w:rsidRPr="00CD2DD0">
        <w:t xml:space="preserve"> is the Australian Electoral Commission. The full measure description and package details appear in MYEFO under the Finance portfolio</w:t>
      </w:r>
      <w:r>
        <w:t>.</w:t>
      </w:r>
    </w:p>
    <w:p w14:paraId="300F136B" w14:textId="77777777" w:rsidR="008D2786" w:rsidRDefault="008D2786" w:rsidP="008D2786">
      <w:pPr>
        <w:pStyle w:val="ChartandTableFootnoteAlpha"/>
        <w:numPr>
          <w:ilvl w:val="0"/>
          <w:numId w:val="30"/>
        </w:numPr>
      </w:pPr>
      <w:r w:rsidRPr="00CD2DD0">
        <w:t xml:space="preserve">The lead entity for measure </w:t>
      </w:r>
      <w:r w:rsidRPr="00711017">
        <w:rPr>
          <w:i/>
          <w:iCs/>
        </w:rPr>
        <w:t>Indigenous Engagement</w:t>
      </w:r>
      <w:r w:rsidRPr="00CD2DD0">
        <w:t xml:space="preserve"> is the Australian Electoral Commission. The full measure description and package details appear in MYEFO under the Finance portfolio</w:t>
      </w:r>
      <w:r>
        <w:t>.</w:t>
      </w:r>
    </w:p>
    <w:p w14:paraId="4D68C211" w14:textId="74348510" w:rsidR="008D2786" w:rsidRPr="001E1BB6" w:rsidRDefault="008D2786" w:rsidP="008D2786">
      <w:pPr>
        <w:pStyle w:val="Heading3"/>
        <w:ind w:left="567" w:hanging="567"/>
        <w:rPr>
          <w:lang w:val="en-AU"/>
        </w:rPr>
      </w:pPr>
      <w:r>
        <w:br w:type="page"/>
      </w:r>
      <w:bookmarkStart w:id="507" w:name="_Toc94025060"/>
      <w:bookmarkStart w:id="508" w:name="_Toc94513764"/>
      <w:bookmarkStart w:id="509" w:name="_Toc94515106"/>
      <w:bookmarkStart w:id="510" w:name="_Toc94964323"/>
      <w:r>
        <w:t>1.4</w:t>
      </w:r>
      <w:r>
        <w:tab/>
        <w:t>Additional estimates</w:t>
      </w:r>
      <w:r>
        <w:rPr>
          <w:lang w:val="en-AU"/>
        </w:rPr>
        <w:t>, resourcing</w:t>
      </w:r>
      <w:r>
        <w:t xml:space="preserve"> and v</w:t>
      </w:r>
      <w:r w:rsidRPr="00597122">
        <w:t>ariations</w:t>
      </w:r>
      <w:r>
        <w:rPr>
          <w:lang w:val="en-AU"/>
        </w:rPr>
        <w:t xml:space="preserve"> to outcomes</w:t>
      </w:r>
      <w:bookmarkEnd w:id="507"/>
      <w:bookmarkEnd w:id="508"/>
      <w:bookmarkEnd w:id="509"/>
      <w:bookmarkEnd w:id="510"/>
    </w:p>
    <w:p w14:paraId="46E9E9FB" w14:textId="77777777" w:rsidR="008D2786" w:rsidRPr="001A75A9" w:rsidRDefault="008D2786" w:rsidP="008D2786">
      <w:r>
        <w:t xml:space="preserve">The following tables detail the changes to the resourcing for the AEC at Additional Estimates, by outcome. Table 1.3 details the Additional Estimates resulting from </w:t>
      </w:r>
      <w:r w:rsidRPr="00C73746">
        <w:t>new</w:t>
      </w:r>
      <w:r>
        <w:t xml:space="preserve"> measures and other variations since the 2021-22 Budget </w:t>
      </w:r>
      <w:r w:rsidRPr="007644BB">
        <w:rPr>
          <w:i/>
        </w:rPr>
        <w:t>in Appropriation Bills No</w:t>
      </w:r>
      <w:r>
        <w:rPr>
          <w:i/>
        </w:rPr>
        <w:t>s</w:t>
      </w:r>
      <w:r w:rsidRPr="007644BB">
        <w:rPr>
          <w:i/>
        </w:rPr>
        <w:t>. 3</w:t>
      </w:r>
      <w:r w:rsidRPr="000E33CD">
        <w:t xml:space="preserve"> and</w:t>
      </w:r>
      <w:r>
        <w:t xml:space="preserve"> </w:t>
      </w:r>
      <w:r w:rsidRPr="007644BB">
        <w:rPr>
          <w:i/>
        </w:rPr>
        <w:t>4</w:t>
      </w:r>
      <w:r>
        <w:t>.</w:t>
      </w:r>
    </w:p>
    <w:p w14:paraId="16C219ED" w14:textId="77777777" w:rsidR="008D2786" w:rsidRPr="009E23E0" w:rsidRDefault="008D2786" w:rsidP="008D2786">
      <w:pPr>
        <w:pStyle w:val="TableHeading"/>
        <w:rPr>
          <w:sz w:val="16"/>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r>
        <w:fldChar w:fldCharType="begin"/>
      </w:r>
      <w:r>
        <w:instrText xml:space="preserve"> LINK Excel.Sheet.12 "\\\\prod.aec.gov.au\\can0\\branch\\CFO\\Financial Management\\Budgeting\\Budget 21-22\\External budget\\PAES\\EM 2021-35 Attachment G - Excel table PAES 2021-22 - v1.00.xlsx" "Table 1.3!R3C1:R61C6" \a \f 4 \h  \* MERGEFORMAT </w:instrText>
      </w:r>
      <w:r>
        <w:fldChar w:fldCharType="separate"/>
      </w:r>
    </w:p>
    <w:p w14:paraId="755B3CBC" w14:textId="71A01BF4" w:rsidR="00BB26DF" w:rsidRDefault="008D2786" w:rsidP="008D2786">
      <w:pPr>
        <w:pStyle w:val="Source"/>
      </w:pPr>
      <w:r>
        <w:fldChar w:fldCharType="end"/>
      </w:r>
      <w:r w:rsidR="00BB26DF" w:rsidRPr="00BB26DF">
        <w:rPr>
          <w:noProof/>
        </w:rPr>
        <w:drawing>
          <wp:inline distT="0" distB="0" distL="0" distR="0" wp14:anchorId="6CFE2431" wp14:editId="4078B40D">
            <wp:extent cx="4631690" cy="229171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31690" cy="2291715"/>
                    </a:xfrm>
                    <a:prstGeom prst="rect">
                      <a:avLst/>
                    </a:prstGeom>
                    <a:noFill/>
                    <a:ln>
                      <a:noFill/>
                    </a:ln>
                  </pic:spPr>
                </pic:pic>
              </a:graphicData>
            </a:graphic>
          </wp:inline>
        </w:drawing>
      </w:r>
    </w:p>
    <w:p w14:paraId="1235C775" w14:textId="24D4089D" w:rsidR="008D2786" w:rsidRPr="00C6757C" w:rsidRDefault="008D2786" w:rsidP="008D2786">
      <w:pPr>
        <w:pStyle w:val="Source"/>
        <w:rPr>
          <w:rFonts w:ascii="Calibri" w:hAnsi="Calibri"/>
          <w:sz w:val="20"/>
        </w:rPr>
      </w:pPr>
      <w:r>
        <w:fldChar w:fldCharType="begin"/>
      </w:r>
      <w:r>
        <w:instrText xml:space="preserve"> LINK Excel.Sheet.12 "\\\\prod.aec.gov.au\\can0\\HomeA\\DCui\\My Documents\\EM 2021-35 Attachment G - Excel table PAES 2021-22 - v2.00.xlsx" "Table 1.3!R3C1:R61C6" \a \f 4 \h  \* MERGEFORMAT </w:instrText>
      </w:r>
      <w:r>
        <w:fldChar w:fldCharType="end"/>
      </w:r>
      <w:r w:rsidRPr="00E83AB7">
        <w:t>Prepared on a resourcing (i.e. appropriations available) basis.</w:t>
      </w:r>
    </w:p>
    <w:p w14:paraId="343197EA" w14:textId="77777777" w:rsidR="008D2786" w:rsidRPr="00031978" w:rsidRDefault="008D2786" w:rsidP="008D2786"/>
    <w:p w14:paraId="6D9DBFA0" w14:textId="7094741B" w:rsidR="008D2786" w:rsidRPr="00564C0F" w:rsidRDefault="008D2786" w:rsidP="008D2786">
      <w:pPr>
        <w:pStyle w:val="Heading3"/>
        <w:ind w:right="-156"/>
      </w:pPr>
      <w:r>
        <w:br w:type="page"/>
      </w:r>
      <w:bookmarkStart w:id="511" w:name="_Toc94025061"/>
      <w:bookmarkStart w:id="512" w:name="_Toc94513765"/>
      <w:bookmarkStart w:id="513" w:name="_Toc94515107"/>
      <w:bookmarkStart w:id="514" w:name="_Toc94964324"/>
      <w:r>
        <w:rPr>
          <w:lang w:val="en-AU"/>
        </w:rPr>
        <w:t>1</w:t>
      </w:r>
      <w:r>
        <w:t>.</w:t>
      </w:r>
      <w:r>
        <w:rPr>
          <w:lang w:val="en-AU"/>
        </w:rPr>
        <w:t>5</w:t>
      </w:r>
      <w:r>
        <w:tab/>
      </w:r>
      <w:r w:rsidRPr="00564C0F">
        <w:t>Breakdown of additional estimates by appropriation bill</w:t>
      </w:r>
      <w:bookmarkEnd w:id="511"/>
      <w:bookmarkEnd w:id="512"/>
      <w:bookmarkEnd w:id="513"/>
      <w:bookmarkEnd w:id="514"/>
    </w:p>
    <w:p w14:paraId="57CD523D" w14:textId="77777777" w:rsidR="008D2786" w:rsidRPr="00564C0F" w:rsidRDefault="008D2786" w:rsidP="008D2786">
      <w:r w:rsidRPr="00564C0F">
        <w:t xml:space="preserve">The following tables detail the Additional Estimates sought for </w:t>
      </w:r>
      <w:r>
        <w:t>the AEC</w:t>
      </w:r>
      <w:r w:rsidRPr="00564C0F">
        <w:t xml:space="preserve"> through </w:t>
      </w:r>
      <w:r w:rsidRPr="00564C0F">
        <w:rPr>
          <w:i/>
        </w:rPr>
        <w:t>Appropriation Bills Nos. 3</w:t>
      </w:r>
      <w:r w:rsidRPr="00564C0F">
        <w:t xml:space="preserve"> and </w:t>
      </w:r>
      <w:r w:rsidRPr="00564C0F">
        <w:rPr>
          <w:i/>
        </w:rPr>
        <w:t>4</w:t>
      </w:r>
      <w:r w:rsidRPr="00564C0F">
        <w:t>.</w:t>
      </w:r>
    </w:p>
    <w:p w14:paraId="7AD8C466" w14:textId="77777777" w:rsidR="008D2786" w:rsidRDefault="008D2786" w:rsidP="008D2786">
      <w:pPr>
        <w:pStyle w:val="TableHeading"/>
      </w:pPr>
      <w:r>
        <w:t>Table 1.</w:t>
      </w:r>
      <w:r>
        <w:rPr>
          <w:lang w:val="en-AU"/>
        </w:rPr>
        <w:t>4</w:t>
      </w:r>
      <w:r w:rsidRPr="00564C0F">
        <w:t xml:space="preserve">: Appropriation Bill (No. 3) </w:t>
      </w:r>
      <w:r>
        <w:rPr>
          <w:lang w:val="en-AU"/>
        </w:rPr>
        <w:t>2021-22</w:t>
      </w:r>
    </w:p>
    <w:p w14:paraId="2CD8B381" w14:textId="1C3BCC86" w:rsidR="00794077" w:rsidRDefault="00794077" w:rsidP="008D2786">
      <w:pPr>
        <w:pStyle w:val="Source"/>
      </w:pPr>
      <w:r w:rsidRPr="00794077">
        <w:rPr>
          <w:noProof/>
        </w:rPr>
        <w:drawing>
          <wp:inline distT="0" distB="0" distL="0" distR="0" wp14:anchorId="121328ED" wp14:editId="2708EB68">
            <wp:extent cx="4595495" cy="2149475"/>
            <wp:effectExtent l="0" t="0" r="0"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95495" cy="2149475"/>
                    </a:xfrm>
                    <a:prstGeom prst="rect">
                      <a:avLst/>
                    </a:prstGeom>
                    <a:noFill/>
                    <a:ln>
                      <a:noFill/>
                    </a:ln>
                  </pic:spPr>
                </pic:pic>
              </a:graphicData>
            </a:graphic>
          </wp:inline>
        </w:drawing>
      </w:r>
    </w:p>
    <w:p w14:paraId="0F744D48" w14:textId="1DC86BB5" w:rsidR="008D2786" w:rsidRPr="00F67AE0" w:rsidRDefault="008D2786" w:rsidP="008D2786">
      <w:pPr>
        <w:pStyle w:val="Source"/>
      </w:pPr>
      <w:r>
        <w:fldChar w:fldCharType="begin"/>
      </w:r>
      <w:r>
        <w:instrText xml:space="preserve"> LINK Excel.Sheet.12 "\\\\prod.aec.gov.au\\can0\\branch\\CFO\\Financial Management\\Budgeting\\Budget 21-22\\External budget\\PAES\\EM 2021-35 Attachment G - Excel table PAES 2021-22 - v1.00.xlsx" "Table 1.4!R3C1:R16C6" \a \f 4 \h  \* MERGEFORMAT </w:instrText>
      </w:r>
      <w:r>
        <w:fldChar w:fldCharType="end"/>
      </w:r>
      <w:r>
        <w:t xml:space="preserve">Note: 2020-21 available appropriation is included to allow a comparison of this year’s appropriation with what </w:t>
      </w:r>
      <w:proofErr w:type="gramStart"/>
      <w:r>
        <w:t>was made</w:t>
      </w:r>
      <w:proofErr w:type="gramEnd"/>
      <w:r>
        <w:t xml:space="preserve"> available for use in the previous year. </w:t>
      </w:r>
    </w:p>
    <w:p w14:paraId="7BC57402" w14:textId="77777777" w:rsidR="008D2786" w:rsidRPr="00DE0C3B" w:rsidRDefault="008D2786" w:rsidP="008D2786"/>
    <w:p w14:paraId="61005B0C" w14:textId="77777777" w:rsidR="008D2786" w:rsidRDefault="008D2786" w:rsidP="008D2786">
      <w:pPr>
        <w:pStyle w:val="TableHeading"/>
      </w:pPr>
      <w:r w:rsidRPr="00564C0F">
        <w:t>Table 1.5: Appropriation B</w:t>
      </w:r>
      <w:r>
        <w:t>ill (No. 4</w:t>
      </w:r>
      <w:r w:rsidRPr="00564C0F">
        <w:t xml:space="preserve">) </w:t>
      </w:r>
      <w:r w:rsidRPr="00570358">
        <w:t>2021-22</w:t>
      </w:r>
    </w:p>
    <w:p w14:paraId="65B1D1F8" w14:textId="77777777" w:rsidR="008D2786" w:rsidRPr="00570358" w:rsidRDefault="008D2786" w:rsidP="008D2786">
      <w:pPr>
        <w:pStyle w:val="TableGraphic"/>
        <w:rPr>
          <w:lang w:val="x-none"/>
        </w:rPr>
      </w:pPr>
    </w:p>
    <w:p w14:paraId="71D10589" w14:textId="77777777" w:rsidR="008D2786" w:rsidRPr="00570358" w:rsidRDefault="008D2786" w:rsidP="008D2786">
      <w:pPr>
        <w:pStyle w:val="TableGraphic"/>
        <w:rPr>
          <w:i w:val="0"/>
          <w:color w:val="auto"/>
        </w:rPr>
      </w:pPr>
      <w:r w:rsidRPr="00570358">
        <w:rPr>
          <w:i w:val="0"/>
          <w:color w:val="auto"/>
        </w:rPr>
        <w:t>The AEC have not sought any Additional Estimates through Appropriation Bill (No. 4).</w:t>
      </w:r>
    </w:p>
    <w:p w14:paraId="7ACE4EEE" w14:textId="77777777" w:rsidR="008D2786" w:rsidRPr="00F045E6" w:rsidRDefault="008D2786" w:rsidP="008D2786"/>
    <w:p w14:paraId="57B6EB88" w14:textId="7F37245C" w:rsidR="008D2786" w:rsidRPr="00E41681" w:rsidRDefault="008D2786" w:rsidP="008D2786">
      <w:pPr>
        <w:pStyle w:val="Heading2-TOC"/>
      </w:pPr>
      <w:r>
        <w:br w:type="page"/>
      </w:r>
      <w:bookmarkStart w:id="515" w:name="_Toc94025062"/>
      <w:bookmarkStart w:id="516" w:name="_Toc94513766"/>
      <w:bookmarkStart w:id="517" w:name="_Toc94515108"/>
      <w:bookmarkStart w:id="518" w:name="_Toc94964325"/>
      <w:r w:rsidRPr="00E41681">
        <w:t>Section 2: Revisions to outcomes and planned performance</w:t>
      </w:r>
      <w:bookmarkEnd w:id="515"/>
      <w:bookmarkEnd w:id="516"/>
      <w:bookmarkEnd w:id="517"/>
      <w:bookmarkEnd w:id="518"/>
    </w:p>
    <w:p w14:paraId="1F76AFFA" w14:textId="5C289BC0" w:rsidR="008D2786" w:rsidRDefault="008D2786" w:rsidP="008D2786">
      <w:pPr>
        <w:pStyle w:val="Heading3"/>
        <w:ind w:left="708" w:hanging="708"/>
        <w:rPr>
          <w:lang w:val="en-AU"/>
        </w:rPr>
      </w:pPr>
      <w:bookmarkStart w:id="519" w:name="_Toc94025063"/>
      <w:bookmarkStart w:id="520" w:name="_Toc94513767"/>
      <w:bookmarkStart w:id="521" w:name="_Toc94515109"/>
      <w:bookmarkStart w:id="522" w:name="_Toc94964326"/>
      <w:r>
        <w:t>2.</w:t>
      </w:r>
      <w:r>
        <w:rPr>
          <w:lang w:val="en-AU"/>
        </w:rPr>
        <w:t>1</w:t>
      </w:r>
      <w:r>
        <w:tab/>
      </w:r>
      <w:r>
        <w:rPr>
          <w:lang w:val="en-AU"/>
        </w:rPr>
        <w:t>Changes to outcome and program structures</w:t>
      </w:r>
      <w:bookmarkEnd w:id="519"/>
      <w:bookmarkEnd w:id="520"/>
      <w:bookmarkEnd w:id="521"/>
      <w:bookmarkEnd w:id="522"/>
      <w:r>
        <w:rPr>
          <w:lang w:val="en-AU"/>
        </w:rPr>
        <w:t xml:space="preserve"> </w:t>
      </w:r>
    </w:p>
    <w:p w14:paraId="2749CF0E" w14:textId="77777777" w:rsidR="008D2786" w:rsidRPr="00BB618E" w:rsidRDefault="008D2786" w:rsidP="00884960">
      <w:pPr>
        <w:pStyle w:val="Default"/>
        <w:jc w:val="both"/>
        <w:rPr>
          <w:rFonts w:ascii="Book Antiqua" w:eastAsia="Times New Roman" w:hAnsi="Book Antiqua"/>
          <w:color w:val="auto"/>
          <w:sz w:val="20"/>
          <w:szCs w:val="20"/>
          <w:lang w:eastAsia="en-AU"/>
        </w:rPr>
      </w:pPr>
      <w:r w:rsidRPr="00185CB5">
        <w:rPr>
          <w:rFonts w:ascii="Book Antiqua" w:eastAsia="Times New Roman" w:hAnsi="Book Antiqua"/>
          <w:color w:val="auto"/>
          <w:sz w:val="20"/>
          <w:szCs w:val="20"/>
          <w:lang w:eastAsia="en-AU"/>
        </w:rPr>
        <w:t xml:space="preserve">The AEC has not made any changes to the </w:t>
      </w:r>
      <w:r w:rsidRPr="00620F71">
        <w:rPr>
          <w:rFonts w:ascii="Book Antiqua" w:eastAsia="Times New Roman" w:hAnsi="Book Antiqua"/>
          <w:color w:val="auto"/>
          <w:sz w:val="20"/>
          <w:szCs w:val="20"/>
          <w:lang w:eastAsia="en-AU"/>
        </w:rPr>
        <w:t>objectives, deliverables, and key performance measures of any program since the</w:t>
      </w:r>
      <w:r w:rsidRPr="00185CB5">
        <w:rPr>
          <w:rFonts w:ascii="Book Antiqua" w:eastAsia="Times New Roman" w:hAnsi="Book Antiqua"/>
          <w:color w:val="auto"/>
          <w:sz w:val="20"/>
          <w:szCs w:val="20"/>
          <w:lang w:eastAsia="en-AU"/>
        </w:rPr>
        <w:t xml:space="preserve"> </w:t>
      </w:r>
      <w:r>
        <w:rPr>
          <w:rFonts w:ascii="Book Antiqua" w:eastAsia="Times New Roman" w:hAnsi="Book Antiqua"/>
          <w:color w:val="auto"/>
          <w:sz w:val="20"/>
          <w:szCs w:val="20"/>
          <w:lang w:eastAsia="en-AU"/>
        </w:rPr>
        <w:t>2021-22</w:t>
      </w:r>
      <w:r w:rsidRPr="00185CB5">
        <w:rPr>
          <w:rFonts w:ascii="Book Antiqua" w:eastAsia="Times New Roman" w:hAnsi="Book Antiqua"/>
          <w:color w:val="auto"/>
          <w:sz w:val="20"/>
          <w:szCs w:val="20"/>
          <w:lang w:eastAsia="en-AU"/>
        </w:rPr>
        <w:t xml:space="preserve"> Portfolio Budget Statements. The following tables provide an update of the </w:t>
      </w:r>
      <w:r>
        <w:rPr>
          <w:rFonts w:ascii="Book Antiqua" w:eastAsia="Times New Roman" w:hAnsi="Book Antiqua"/>
          <w:color w:val="auto"/>
          <w:sz w:val="20"/>
          <w:szCs w:val="20"/>
          <w:lang w:eastAsia="en-AU"/>
        </w:rPr>
        <w:t>2020-21</w:t>
      </w:r>
      <w:r w:rsidRPr="00185CB5">
        <w:rPr>
          <w:rFonts w:ascii="Book Antiqua" w:eastAsia="Times New Roman" w:hAnsi="Book Antiqua"/>
          <w:color w:val="auto"/>
          <w:sz w:val="20"/>
          <w:szCs w:val="20"/>
          <w:lang w:eastAsia="en-AU"/>
        </w:rPr>
        <w:t xml:space="preserve"> actual expenses and the </w:t>
      </w:r>
      <w:r>
        <w:rPr>
          <w:rFonts w:ascii="Book Antiqua" w:eastAsia="Times New Roman" w:hAnsi="Book Antiqua"/>
          <w:color w:val="auto"/>
          <w:sz w:val="20"/>
          <w:szCs w:val="20"/>
          <w:lang w:eastAsia="en-AU"/>
        </w:rPr>
        <w:t>2021-22</w:t>
      </w:r>
      <w:r w:rsidRPr="00185CB5">
        <w:rPr>
          <w:rFonts w:ascii="Book Antiqua" w:eastAsia="Times New Roman" w:hAnsi="Book Antiqua"/>
          <w:color w:val="auto"/>
          <w:sz w:val="20"/>
          <w:szCs w:val="20"/>
          <w:lang w:eastAsia="en-AU"/>
        </w:rPr>
        <w:t xml:space="preserve"> estimated expenses incorporating the estimates variations provided in Section 1.</w:t>
      </w:r>
    </w:p>
    <w:p w14:paraId="55991FA1" w14:textId="77777777" w:rsidR="008D2786" w:rsidRDefault="008D2786" w:rsidP="008D2786"/>
    <w:p w14:paraId="6E5F51A1" w14:textId="76F60665" w:rsidR="008D2786" w:rsidRPr="00570358" w:rsidRDefault="008D2786" w:rsidP="008D2786">
      <w:pPr>
        <w:pStyle w:val="Heading3"/>
        <w:rPr>
          <w:lang w:val="en-AU"/>
        </w:rPr>
      </w:pPr>
      <w:bookmarkStart w:id="523" w:name="_Toc94025064"/>
      <w:bookmarkStart w:id="524" w:name="_Toc94513768"/>
      <w:bookmarkStart w:id="525" w:name="_Toc94515110"/>
      <w:bookmarkStart w:id="526" w:name="_Toc94964327"/>
      <w:r>
        <w:t>2.</w:t>
      </w:r>
      <w:r>
        <w:rPr>
          <w:lang w:val="en-AU"/>
        </w:rPr>
        <w:t>2</w:t>
      </w:r>
      <w:r>
        <w:tab/>
      </w:r>
      <w:r>
        <w:rPr>
          <w:lang w:val="en-AU"/>
        </w:rPr>
        <w:t xml:space="preserve">Budgeted expenses and performance for </w:t>
      </w:r>
      <w:r w:rsidR="005603F3">
        <w:rPr>
          <w:lang w:val="en-AU"/>
        </w:rPr>
        <w:t>O</w:t>
      </w:r>
      <w:r>
        <w:rPr>
          <w:lang w:val="en-AU"/>
        </w:rPr>
        <w:t>utcome 1</w:t>
      </w:r>
      <w:bookmarkEnd w:id="523"/>
      <w:bookmarkEnd w:id="524"/>
      <w:bookmarkEnd w:id="525"/>
      <w:bookmarkEnd w:id="52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8D2786" w:rsidRPr="005E6F2B" w14:paraId="7118D045" w14:textId="77777777" w:rsidTr="004E07A5">
        <w:tc>
          <w:tcPr>
            <w:tcW w:w="7713" w:type="dxa"/>
            <w:shd w:val="clear" w:color="auto" w:fill="E6E6E6"/>
          </w:tcPr>
          <w:p w14:paraId="59CB8E24" w14:textId="77777777" w:rsidR="008D2786" w:rsidRPr="005E6F2B" w:rsidRDefault="008D2786" w:rsidP="004E07A5">
            <w:pPr>
              <w:pStyle w:val="TableColumnHeadingLeft"/>
            </w:pPr>
            <w:r w:rsidRPr="00F862B3">
              <w:rPr>
                <w:sz w:val="20"/>
              </w:rPr>
              <w:t xml:space="preserve">Outcome </w:t>
            </w:r>
            <w:r>
              <w:rPr>
                <w:sz w:val="20"/>
              </w:rPr>
              <w:t>1</w:t>
            </w:r>
            <w:r w:rsidRPr="00F862B3">
              <w:rPr>
                <w:sz w:val="20"/>
              </w:rPr>
              <w:t xml:space="preserve">: </w:t>
            </w:r>
            <w:r w:rsidRPr="006F3CF5">
              <w:rPr>
                <w:b w:val="0"/>
                <w:sz w:val="20"/>
              </w:rPr>
              <w:t>Maintain an impartial and independent electoral system for eligible voters through active electoral roll management, efficient delivery of polling services</w:t>
            </w:r>
            <w:r>
              <w:rPr>
                <w:b w:val="0"/>
                <w:sz w:val="20"/>
              </w:rPr>
              <w:t>,</w:t>
            </w:r>
            <w:r w:rsidRPr="006F3CF5">
              <w:rPr>
                <w:b w:val="0"/>
                <w:sz w:val="20"/>
              </w:rPr>
              <w:t xml:space="preserve"> and targeted education and public awareness programs</w:t>
            </w:r>
            <w:r w:rsidRPr="005D325D">
              <w:rPr>
                <w:sz w:val="20"/>
              </w:rPr>
              <w:t>.</w:t>
            </w:r>
          </w:p>
        </w:tc>
      </w:tr>
    </w:tbl>
    <w:p w14:paraId="5FFAD50F" w14:textId="77777777" w:rsidR="008D2786" w:rsidRPr="005E6F2B" w:rsidRDefault="008D2786" w:rsidP="008D2786">
      <w:pPr>
        <w:pStyle w:val="NoSpacing"/>
      </w:pPr>
    </w:p>
    <w:p w14:paraId="34CC932A" w14:textId="77777777" w:rsidR="008D2786" w:rsidRPr="00570358" w:rsidRDefault="008D2786" w:rsidP="008D2786">
      <w:pPr>
        <w:pStyle w:val="Heading5"/>
        <w:rPr>
          <w:lang w:val="en-AU"/>
        </w:rPr>
      </w:pPr>
      <w:r w:rsidRPr="00446612">
        <w:t xml:space="preserve">Budgeted expenses for Outcome </w:t>
      </w:r>
      <w:r>
        <w:rPr>
          <w:lang w:val="en-AU"/>
        </w:rPr>
        <w:t>1</w:t>
      </w:r>
    </w:p>
    <w:p w14:paraId="27368F9F" w14:textId="77777777" w:rsidR="008D2786" w:rsidRDefault="008D2786" w:rsidP="008D2786">
      <w:r w:rsidRPr="00950281">
        <w:t xml:space="preserve">This table shows how much the entity intends to spend (on an accrual basis) on achieving the outcome, broken down by program, as well as by Administered and Departmental funding sources. </w:t>
      </w:r>
    </w:p>
    <w:p w14:paraId="733086AC" w14:textId="77777777" w:rsidR="008D2786" w:rsidRDefault="008D2786" w:rsidP="008D2786">
      <w:pPr>
        <w:spacing w:after="0" w:line="240" w:lineRule="auto"/>
        <w:rPr>
          <w:lang w:val="x-none"/>
        </w:rPr>
      </w:pPr>
      <w:r>
        <w:rPr>
          <w:lang w:val="x-none"/>
        </w:rPr>
        <w:br w:type="page"/>
      </w:r>
    </w:p>
    <w:p w14:paraId="27AB725E" w14:textId="77777777" w:rsidR="008D2786" w:rsidRPr="0051795D" w:rsidRDefault="008D2786" w:rsidP="008D2786">
      <w:pPr>
        <w:pStyle w:val="TableHeading"/>
        <w:rPr>
          <w:b w:val="0"/>
        </w:rPr>
      </w:pPr>
      <w:r w:rsidRPr="00D93D96">
        <w:t>Table 2.</w:t>
      </w:r>
      <w:r>
        <w:rPr>
          <w:lang w:val="en-AU"/>
        </w:rPr>
        <w:t>1.</w:t>
      </w:r>
      <w:r w:rsidRPr="00D93D96">
        <w:t>1 Budgeted expenses</w:t>
      </w:r>
      <w:r>
        <w:rPr>
          <w:lang w:val="en-AU"/>
        </w:rPr>
        <w:t xml:space="preserve"> for</w:t>
      </w:r>
      <w:r w:rsidRPr="00D93D96">
        <w:t xml:space="preserve"> Outcome </w:t>
      </w:r>
      <w:r>
        <w:rPr>
          <w:lang w:val="en-AU"/>
        </w:rPr>
        <w:t>1</w:t>
      </w:r>
      <w:r>
        <w:fldChar w:fldCharType="begin"/>
      </w:r>
      <w:r>
        <w:instrText xml:space="preserve"> LINK Excel.Sheet.12 "\\\\prod.aec.gov.au\\can0\\branch\\CFO\\Financial Management\\Budgeting\\Budget 21-22\\External budget\\PAES\\EM 2021-35 Attachment G - Excel table PAES 2021-22 - formulas.xlsx" "Table 2.1.1 NCCE!R5C1:R91C6" \a \f 4 \h </w:instrText>
      </w:r>
      <w:r>
        <w:fldChar w:fldCharType="separate"/>
      </w:r>
    </w:p>
    <w:p w14:paraId="2CDDAF4B" w14:textId="5D211A9C" w:rsidR="008D2786" w:rsidRDefault="008D2786" w:rsidP="00CF3A53">
      <w:pPr>
        <w:pStyle w:val="ChartandTableFootnoteAlpha"/>
        <w:numPr>
          <w:ilvl w:val="0"/>
          <w:numId w:val="0"/>
        </w:numPr>
        <w:ind w:left="397" w:hanging="397"/>
      </w:pPr>
      <w:r>
        <w:fldChar w:fldCharType="end"/>
      </w:r>
      <w:r w:rsidR="006A6767" w:rsidRPr="006A6767">
        <w:t xml:space="preserve"> </w:t>
      </w:r>
      <w:r w:rsidR="00EF68A4" w:rsidRPr="00EF68A4">
        <w:rPr>
          <w:noProof/>
        </w:rPr>
        <w:drawing>
          <wp:inline distT="0" distB="0" distL="0" distR="0" wp14:anchorId="446EABBF" wp14:editId="65FAAF39">
            <wp:extent cx="4591050" cy="511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591050" cy="5114925"/>
                    </a:xfrm>
                    <a:prstGeom prst="rect">
                      <a:avLst/>
                    </a:prstGeom>
                    <a:noFill/>
                    <a:ln>
                      <a:noFill/>
                    </a:ln>
                  </pic:spPr>
                </pic:pic>
              </a:graphicData>
            </a:graphic>
          </wp:inline>
        </w:drawing>
      </w:r>
    </w:p>
    <w:p w14:paraId="4F9AA6B6" w14:textId="77777777" w:rsidR="008D2786" w:rsidRDefault="008D2786" w:rsidP="008D2786">
      <w:pPr>
        <w:pStyle w:val="ChartandTableFootnoteAlpha"/>
        <w:numPr>
          <w:ilvl w:val="0"/>
          <w:numId w:val="31"/>
        </w:numPr>
      </w:pPr>
      <w:r>
        <w:t>Estimated expenses incurred in relation to receipts retained under section 74 of the PGPA Act 2013.</w:t>
      </w:r>
    </w:p>
    <w:p w14:paraId="7AFA857B" w14:textId="072536AF" w:rsidR="008D2786" w:rsidRDefault="008D2786" w:rsidP="008D2786">
      <w:pPr>
        <w:pStyle w:val="ChartandTableFootnoteAlpha"/>
        <w:numPr>
          <w:ilvl w:val="0"/>
          <w:numId w:val="31"/>
        </w:numPr>
      </w:pPr>
      <w:r>
        <w:t>Expenses not requiring appropriation in the Budget year are made up of depreciation / amortisation expenses, make good expenses, audit fees.</w:t>
      </w:r>
    </w:p>
    <w:p w14:paraId="50565393" w14:textId="77777777" w:rsidR="0065573A" w:rsidRDefault="0065573A" w:rsidP="00CF3A53">
      <w:pPr>
        <w:pStyle w:val="ChartandTableFootnoteAlpha"/>
        <w:numPr>
          <w:ilvl w:val="0"/>
          <w:numId w:val="0"/>
        </w:numPr>
      </w:pPr>
    </w:p>
    <w:p w14:paraId="77DFB910" w14:textId="7D055337" w:rsidR="008D2786" w:rsidRDefault="008D2786" w:rsidP="00CF3A53">
      <w:pPr>
        <w:pStyle w:val="ChartandTableFootnoteAlpha"/>
        <w:numPr>
          <w:ilvl w:val="0"/>
          <w:numId w:val="0"/>
        </w:numPr>
      </w:pPr>
      <w:r>
        <w:t>Note: Departmental appropriation splits and totals are indicative estimates and may change in the course of the budget year as government priorities change.</w:t>
      </w:r>
    </w:p>
    <w:p w14:paraId="5CCBA4E7" w14:textId="679B25CB" w:rsidR="008D2786" w:rsidRDefault="008D2786" w:rsidP="008D2786"/>
    <w:p w14:paraId="4605D71B" w14:textId="0BFF3DCB" w:rsidR="007F5D67" w:rsidRDefault="007F5D67" w:rsidP="008D2786"/>
    <w:p w14:paraId="59F25868" w14:textId="77777777" w:rsidR="003B380E" w:rsidRPr="00370E3C" w:rsidRDefault="003B380E" w:rsidP="008D2786"/>
    <w:p w14:paraId="0B822922" w14:textId="77777777" w:rsidR="008D2786" w:rsidRPr="00570358" w:rsidRDefault="008D2786" w:rsidP="008D2786">
      <w:pPr>
        <w:pStyle w:val="Heading5"/>
        <w:rPr>
          <w:lang w:val="en-AU"/>
        </w:rPr>
      </w:pPr>
      <w:r w:rsidRPr="00F71634">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14:paraId="1B70B075" w14:textId="77777777" w:rsidR="008D2786" w:rsidRPr="00710B72" w:rsidRDefault="008D2786" w:rsidP="008D2786">
      <w:r w:rsidRPr="00F71634">
        <w:t>Table 2.</w:t>
      </w:r>
      <w:r>
        <w:t>1</w:t>
      </w:r>
      <w:r w:rsidRPr="00F71634">
        <w:t>.</w:t>
      </w:r>
      <w:r>
        <w:t>2</w:t>
      </w:r>
      <w:r w:rsidRPr="00F71634">
        <w:t xml:space="preserve"> below details </w:t>
      </w:r>
      <w:r w:rsidRPr="00620F71">
        <w:t>the performance measure for</w:t>
      </w:r>
      <w:r w:rsidRPr="00F71634">
        <w:t xml:space="preserve"> each program associated with Outcome </w:t>
      </w:r>
      <w:r>
        <w:t>1</w:t>
      </w:r>
      <w:r w:rsidRPr="00F71634">
        <w:t xml:space="preserve">. </w:t>
      </w:r>
      <w:r>
        <w:t xml:space="preserve">It is to be used by entities to describe the results they plan to achieve with the resources provided for new programs, or materially changed existing programs </w:t>
      </w:r>
      <w:r w:rsidRPr="00D5737A">
        <w:t xml:space="preserve">resulting from decisions made since the </w:t>
      </w:r>
      <w:r>
        <w:t>2021-22</w:t>
      </w:r>
      <w:r w:rsidRPr="00D5737A">
        <w:t xml:space="preserve">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8D2786" w:rsidRPr="00F71634" w14:paraId="7EA7D5DF" w14:textId="77777777" w:rsidTr="004E07A5">
        <w:trPr>
          <w:tblHeader/>
        </w:trPr>
        <w:tc>
          <w:tcPr>
            <w:tcW w:w="7593" w:type="dxa"/>
            <w:shd w:val="clear" w:color="auto" w:fill="F2F2F2"/>
            <w:vAlign w:val="center"/>
          </w:tcPr>
          <w:p w14:paraId="4D2E2755" w14:textId="77777777" w:rsidR="008D2786" w:rsidRPr="006906E4" w:rsidRDefault="008D2786" w:rsidP="004E07A5">
            <w:pPr>
              <w:pStyle w:val="TableColumnHeadingLeft"/>
              <w:spacing w:before="120" w:after="120" w:line="240" w:lineRule="auto"/>
              <w:jc w:val="left"/>
            </w:pPr>
            <w:r w:rsidRPr="006906E4">
              <w:t xml:space="preserve">Outcome </w:t>
            </w:r>
            <w:r>
              <w:t>1</w:t>
            </w:r>
            <w:r w:rsidRPr="006906E4">
              <w:t xml:space="preserve"> – </w:t>
            </w:r>
            <w:r w:rsidRPr="006E2E32">
              <w:rPr>
                <w:rFonts w:cs="Arial"/>
                <w:b w:val="0"/>
                <w:color w:val="auto"/>
                <w:szCs w:val="16"/>
              </w:rPr>
              <w:t>Maintain an impartial and independent electoral system for eligible voters through active electoral roll management, efficient delivery of polling services, and targeted education and public awareness programs.</w:t>
            </w:r>
          </w:p>
        </w:tc>
      </w:tr>
      <w:tr w:rsidR="008D2786" w:rsidRPr="00F71634" w14:paraId="20A6EA9C" w14:textId="77777777" w:rsidTr="004E07A5">
        <w:trPr>
          <w:tblHeader/>
        </w:trPr>
        <w:tc>
          <w:tcPr>
            <w:tcW w:w="7593" w:type="dxa"/>
            <w:shd w:val="clear" w:color="auto" w:fill="F2F2F2"/>
            <w:vAlign w:val="center"/>
          </w:tcPr>
          <w:p w14:paraId="07C4BEBB" w14:textId="77777777" w:rsidR="008D2786" w:rsidRPr="006E2E32" w:rsidRDefault="008D2786" w:rsidP="004E07A5">
            <w:pPr>
              <w:tabs>
                <w:tab w:val="left" w:pos="709"/>
              </w:tabs>
              <w:spacing w:before="60" w:after="60" w:line="240" w:lineRule="auto"/>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6E2E32">
              <w:rPr>
                <w:rFonts w:ascii="Arial" w:hAnsi="Arial" w:cs="Arial"/>
                <w:b/>
                <w:sz w:val="16"/>
                <w:szCs w:val="16"/>
              </w:rPr>
              <w:t>Deliver Electoral Events</w:t>
            </w:r>
          </w:p>
          <w:p w14:paraId="21D5C302" w14:textId="77777777" w:rsidR="008D2786" w:rsidRPr="006906E4" w:rsidRDefault="008D2786" w:rsidP="004E07A5">
            <w:pPr>
              <w:tabs>
                <w:tab w:val="left" w:pos="709"/>
              </w:tabs>
              <w:spacing w:before="120" w:after="120" w:line="240" w:lineRule="auto"/>
              <w:rPr>
                <w:rFonts w:ascii="Arial" w:hAnsi="Arial" w:cs="Arial"/>
                <w:sz w:val="16"/>
                <w:szCs w:val="16"/>
              </w:rPr>
            </w:pPr>
            <w:r w:rsidRPr="00620F71">
              <w:rPr>
                <w:rFonts w:ascii="Arial" w:hAnsi="Arial" w:cs="Arial"/>
                <w:sz w:val="16"/>
                <w:szCs w:val="16"/>
              </w:rPr>
              <w:t>No changes have been made to the performance measure for this program since the 2021-22 Portfolio Budget Statements.</w:t>
            </w:r>
          </w:p>
        </w:tc>
      </w:tr>
    </w:tbl>
    <w:p w14:paraId="3E833611" w14:textId="77777777" w:rsidR="008D2786" w:rsidRPr="00D5737A" w:rsidRDefault="008D2786" w:rsidP="008D2786"/>
    <w:p w14:paraId="4ABE0A62" w14:textId="77777777" w:rsidR="008D2786" w:rsidRPr="00D5737A" w:rsidRDefault="008D2786" w:rsidP="008D2786"/>
    <w:p w14:paraId="77A13421" w14:textId="06FE4F09" w:rsidR="008D2786" w:rsidRPr="00E41681" w:rsidRDefault="008D2786" w:rsidP="008D2786">
      <w:pPr>
        <w:pStyle w:val="Heading2-TOC"/>
      </w:pPr>
      <w:r>
        <w:rPr>
          <w:lang w:val="en-GB"/>
        </w:rPr>
        <w:br w:type="page"/>
      </w:r>
      <w:bookmarkStart w:id="527" w:name="_Toc94025065"/>
      <w:bookmarkStart w:id="528" w:name="_Toc94513769"/>
      <w:bookmarkStart w:id="529" w:name="_Toc94515111"/>
      <w:bookmarkStart w:id="530" w:name="_Toc94964328"/>
      <w:r w:rsidRPr="00E41681">
        <w:t>Section 3: Special account flows and budgeted financial statements</w:t>
      </w:r>
      <w:bookmarkEnd w:id="527"/>
      <w:bookmarkEnd w:id="528"/>
      <w:bookmarkEnd w:id="529"/>
      <w:bookmarkEnd w:id="530"/>
    </w:p>
    <w:p w14:paraId="7E59D0B8" w14:textId="69CDA625" w:rsidR="008D2786" w:rsidRPr="004D3E2B" w:rsidRDefault="008D2786" w:rsidP="008D2786">
      <w:pPr>
        <w:pStyle w:val="Heading3"/>
      </w:pPr>
      <w:bookmarkStart w:id="531" w:name="_Toc94025066"/>
      <w:bookmarkStart w:id="532" w:name="_Toc94513770"/>
      <w:bookmarkStart w:id="533" w:name="_Toc94515112"/>
      <w:bookmarkStart w:id="534" w:name="_Toc94964329"/>
      <w:r w:rsidRPr="004D3E2B">
        <w:t>3.1</w:t>
      </w:r>
      <w:r w:rsidRPr="004D3E2B">
        <w:tab/>
        <w:t>Special account flows</w:t>
      </w:r>
      <w:bookmarkEnd w:id="531"/>
      <w:bookmarkEnd w:id="532"/>
      <w:bookmarkEnd w:id="533"/>
      <w:bookmarkEnd w:id="534"/>
    </w:p>
    <w:p w14:paraId="56A91110" w14:textId="77777777" w:rsidR="008D2786" w:rsidRDefault="008D2786" w:rsidP="008D2786">
      <w:pPr>
        <w:pStyle w:val="Heading4"/>
      </w:pPr>
      <w:r w:rsidRPr="004928FF">
        <w:t xml:space="preserve">Estimates of </w:t>
      </w:r>
      <w:r>
        <w:t>s</w:t>
      </w:r>
      <w:r w:rsidRPr="004928FF">
        <w:t xml:space="preserve">pecial </w:t>
      </w:r>
      <w:r>
        <w:t>a</w:t>
      </w:r>
      <w:r w:rsidRPr="004928FF">
        <w:t xml:space="preserve">ccount </w:t>
      </w:r>
      <w:r>
        <w:t>f</w:t>
      </w:r>
      <w:r w:rsidRPr="004928FF">
        <w:t>lows</w:t>
      </w:r>
    </w:p>
    <w:p w14:paraId="2F007425" w14:textId="77777777" w:rsidR="008D2786" w:rsidRDefault="008D2786" w:rsidP="008D2786">
      <w:r>
        <w:t>Special Accounts provide a means to set aside, and record amounts used for specified purposes. Table 3.1 shows the expected additions (receipts) and reductions (payments) for each account used by the AEC.</w:t>
      </w:r>
    </w:p>
    <w:p w14:paraId="3F748768" w14:textId="77777777" w:rsidR="008D2786" w:rsidRPr="00370E3C" w:rsidRDefault="008D2786" w:rsidP="008D2786">
      <w:pPr>
        <w:pStyle w:val="TableHeading"/>
      </w:pPr>
      <w:r>
        <w:t>Table 3.1: Estimates of special account flows and balances</w:t>
      </w:r>
      <w:r>
        <w:rPr>
          <w:i/>
          <w:color w:val="FF0000"/>
        </w:rPr>
        <w:fldChar w:fldCharType="begin"/>
      </w:r>
      <w:r>
        <w:instrText xml:space="preserve"> LINK Excel.Sheet.12 "\\\\prod.aec.gov.au\\can0\\branch\\CFO\\Financial Management\\Budgeting\\Budget 21-22\\External budget\\PAES\\EM 2021-35 Attachment G - Excel table PAES 2021-22 - v1.00.xlsx" "Table 3.1!R3C1:R22C7" \a \f 4 \h  \* MERGEFORMAT </w:instrText>
      </w:r>
      <w:r>
        <w:fldChar w:fldCharType="separate"/>
      </w:r>
    </w:p>
    <w:p w14:paraId="2B954371" w14:textId="21B5ACA3" w:rsidR="008D2786" w:rsidRDefault="008D2786" w:rsidP="007F5D67">
      <w:pPr>
        <w:pStyle w:val="ChartandTableFootnoteAlpha"/>
        <w:numPr>
          <w:ilvl w:val="0"/>
          <w:numId w:val="0"/>
        </w:numPr>
        <w:ind w:left="397" w:hanging="397"/>
      </w:pPr>
      <w:r>
        <w:fldChar w:fldCharType="end"/>
      </w:r>
      <w:r w:rsidR="007F5D67" w:rsidRPr="007F5D67">
        <w:rPr>
          <w:noProof/>
        </w:rPr>
        <w:drawing>
          <wp:inline distT="0" distB="0" distL="0" distR="0" wp14:anchorId="677BE991" wp14:editId="7BA27028">
            <wp:extent cx="4631690" cy="2529205"/>
            <wp:effectExtent l="0" t="0" r="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31690" cy="2529205"/>
                    </a:xfrm>
                    <a:prstGeom prst="rect">
                      <a:avLst/>
                    </a:prstGeom>
                    <a:noFill/>
                    <a:ln>
                      <a:noFill/>
                    </a:ln>
                  </pic:spPr>
                </pic:pic>
              </a:graphicData>
            </a:graphic>
          </wp:inline>
        </w:drawing>
      </w:r>
    </w:p>
    <w:p w14:paraId="127569EF" w14:textId="1D6863EA" w:rsidR="007F5D67" w:rsidRDefault="00CF0A3D" w:rsidP="007F5D67">
      <w:pPr>
        <w:pStyle w:val="ChartandTableFootnoteAlpha"/>
        <w:numPr>
          <w:ilvl w:val="0"/>
          <w:numId w:val="0"/>
        </w:numPr>
        <w:ind w:left="397" w:hanging="397"/>
      </w:pPr>
      <w:r w:rsidRPr="00CF0A3D">
        <w:t>(A) = Administered</w:t>
      </w:r>
    </w:p>
    <w:p w14:paraId="2101E28C" w14:textId="31312748" w:rsidR="007F5D67" w:rsidRDefault="007F5D67" w:rsidP="007F5D67">
      <w:pPr>
        <w:pStyle w:val="ChartandTableFootnoteAlpha"/>
        <w:numPr>
          <w:ilvl w:val="0"/>
          <w:numId w:val="0"/>
        </w:numPr>
      </w:pPr>
    </w:p>
    <w:p w14:paraId="45BCBBBD" w14:textId="43FD96EB" w:rsidR="007F5D67" w:rsidRDefault="007F5D67" w:rsidP="007F5D67">
      <w:pPr>
        <w:pStyle w:val="ChartandTableFootnoteAlpha"/>
        <w:numPr>
          <w:ilvl w:val="0"/>
          <w:numId w:val="0"/>
        </w:numPr>
      </w:pPr>
    </w:p>
    <w:p w14:paraId="729387A4" w14:textId="77777777" w:rsidR="007F5D67" w:rsidRDefault="007F5D67" w:rsidP="007F5D67">
      <w:pPr>
        <w:pStyle w:val="ChartandTableFootnoteAlpha"/>
        <w:numPr>
          <w:ilvl w:val="0"/>
          <w:numId w:val="0"/>
        </w:numPr>
      </w:pPr>
    </w:p>
    <w:p w14:paraId="184905BE" w14:textId="0C9AF4EA" w:rsidR="008D2786" w:rsidRDefault="008D2786" w:rsidP="008D2786">
      <w:pPr>
        <w:pStyle w:val="Heading3"/>
      </w:pPr>
      <w:r w:rsidRPr="004D3E2B">
        <w:br w:type="page"/>
      </w:r>
      <w:bookmarkStart w:id="535" w:name="_Toc94025067"/>
      <w:bookmarkStart w:id="536" w:name="_Toc94513771"/>
      <w:bookmarkStart w:id="537" w:name="_Toc94515113"/>
      <w:bookmarkStart w:id="538" w:name="_Toc94964330"/>
      <w:r w:rsidRPr="005554F9">
        <w:t>3.2</w:t>
      </w:r>
      <w:r>
        <w:tab/>
        <w:t>Budgeted financial statements</w:t>
      </w:r>
      <w:bookmarkEnd w:id="535"/>
      <w:bookmarkEnd w:id="536"/>
      <w:bookmarkEnd w:id="537"/>
      <w:bookmarkEnd w:id="538"/>
    </w:p>
    <w:p w14:paraId="446E0CA2" w14:textId="77777777" w:rsidR="008D2786" w:rsidRPr="004928FF" w:rsidRDefault="008D2786" w:rsidP="008D2786">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4CE78F0C" w14:textId="77777777" w:rsidR="008D2786" w:rsidRDefault="008D2786" w:rsidP="008D2786">
      <w:pPr>
        <w:pStyle w:val="ExampleText"/>
        <w:jc w:val="both"/>
        <w:rPr>
          <w:color w:val="000000"/>
        </w:rPr>
      </w:pPr>
      <w:r>
        <w:rPr>
          <w:i w:val="0"/>
          <w:color w:val="000000" w:themeColor="text1"/>
        </w:rPr>
        <w:t>The</w:t>
      </w:r>
      <w:r w:rsidRPr="003E09D2">
        <w:rPr>
          <w:i w:val="0"/>
          <w:color w:val="000000" w:themeColor="text1"/>
        </w:rPr>
        <w:t xml:space="preserve"> budgeted financial statements have changed since the 2021-22 Portfolio Budget Statements. The AEC has secured additional funding to implement the two measures supported by Government: Improving Confidence in the Electoral Process and Indigenous Engagement. Additional Departmental appropriations have also been received for increased costs associated with conducting the 2022 Federal Election, consistent with the outcomes of the AEC strategic funding review.</w:t>
      </w:r>
      <w:r>
        <w:rPr>
          <w:color w:val="000000"/>
        </w:rPr>
        <w:br w:type="page"/>
      </w:r>
    </w:p>
    <w:p w14:paraId="6A67A449" w14:textId="77777777" w:rsidR="008D2786" w:rsidRPr="00F30576" w:rsidRDefault="008D2786" w:rsidP="008D2786">
      <w:pPr>
        <w:pStyle w:val="Heading4"/>
      </w:pPr>
      <w:r w:rsidRPr="00EC73D1">
        <w:t>3.2.2</w:t>
      </w:r>
      <w:r>
        <w:tab/>
      </w:r>
      <w:r w:rsidRPr="004928FF">
        <w:t xml:space="preserve">Budgeted </w:t>
      </w:r>
      <w:r>
        <w:t>f</w:t>
      </w:r>
      <w:r w:rsidRPr="004928FF">
        <w:t xml:space="preserve">inancial </w:t>
      </w:r>
      <w:r>
        <w:t>s</w:t>
      </w:r>
      <w:r w:rsidRPr="004928FF">
        <w:t>tatements</w:t>
      </w:r>
    </w:p>
    <w:p w14:paraId="082F502C" w14:textId="77777777" w:rsidR="007F5D67" w:rsidRDefault="008D2786" w:rsidP="008D2786">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25167810" w14:textId="05BF6025" w:rsidR="008D2786" w:rsidRPr="00F30576" w:rsidRDefault="003B380E" w:rsidP="007F5D67">
      <w:pPr>
        <w:pStyle w:val="ChartandTableFootnoteAlpha"/>
        <w:numPr>
          <w:ilvl w:val="0"/>
          <w:numId w:val="0"/>
        </w:numPr>
        <w:ind w:left="397" w:hanging="397"/>
        <w:rPr>
          <w:snapToGrid w:val="0"/>
        </w:rPr>
      </w:pPr>
      <w:r w:rsidRPr="003B380E">
        <w:rPr>
          <w:noProof/>
        </w:rPr>
        <w:drawing>
          <wp:inline distT="0" distB="0" distL="0" distR="0" wp14:anchorId="5D48C071" wp14:editId="65804AB8">
            <wp:extent cx="4621530" cy="5008880"/>
            <wp:effectExtent l="0" t="0" r="762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621530" cy="5008880"/>
                    </a:xfrm>
                    <a:prstGeom prst="rect">
                      <a:avLst/>
                    </a:prstGeom>
                    <a:noFill/>
                    <a:ln>
                      <a:noFill/>
                    </a:ln>
                  </pic:spPr>
                </pic:pic>
              </a:graphicData>
            </a:graphic>
          </wp:inline>
        </w:drawing>
      </w:r>
      <w:r w:rsidR="008D2786">
        <w:fldChar w:fldCharType="begin"/>
      </w:r>
      <w:r w:rsidR="008D2786">
        <w:instrText xml:space="preserve"> LINK Excel.Sheet.12 "\\\\prod.aec.gov.au\\can0\\branch\\CFO\\Financial Management\\Budgeting\\Budget 21-22\\External budget\\PAES\\EM 2021-35 Attachment G - Excel table PAES 2021-22 - v1.00.xlsx" "Table 3.2 NCCE!R4C3:R39C8" \a \f 4 \h  \* MERGEFORMAT </w:instrText>
      </w:r>
      <w:r w:rsidR="008D2786">
        <w:fldChar w:fldCharType="separate"/>
      </w:r>
    </w:p>
    <w:p w14:paraId="4D98EB96" w14:textId="77777777" w:rsidR="008D2786" w:rsidRPr="00D948BC" w:rsidRDefault="008D2786" w:rsidP="008D2786">
      <w:pPr>
        <w:pStyle w:val="TableHeading"/>
        <w:spacing w:before="0"/>
        <w:rPr>
          <w:snapToGrid w:val="0"/>
        </w:rPr>
      </w:pPr>
      <w:r>
        <w:fldChar w:fldCharType="end"/>
      </w: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7E92C383" w14:textId="77777777" w:rsidR="008D2786" w:rsidRDefault="008D2786" w:rsidP="008D2786">
      <w:pPr>
        <w:pStyle w:val="TableGraphic"/>
        <w:rPr>
          <w:rFonts w:ascii="Arial" w:hAnsi="Arial"/>
          <w:b/>
          <w:i w:val="0"/>
          <w:snapToGrid w:val="0"/>
          <w:color w:val="auto"/>
        </w:rPr>
      </w:pPr>
    </w:p>
    <w:p w14:paraId="5F63799D" w14:textId="77777777" w:rsidR="008D2786" w:rsidRPr="00197951" w:rsidRDefault="008D2786" w:rsidP="008D2786">
      <w:pPr>
        <w:pStyle w:val="TableGraphic"/>
        <w:rPr>
          <w:rFonts w:ascii="Arial" w:hAnsi="Arial"/>
          <w:b/>
          <w:i w:val="0"/>
          <w:snapToGrid w:val="0"/>
          <w:color w:val="auto"/>
        </w:rPr>
      </w:pPr>
      <w:r w:rsidRPr="006A2FB6">
        <w:rPr>
          <w:rFonts w:ascii="Arial" w:hAnsi="Arial"/>
          <w:b/>
          <w:i w:val="0"/>
          <w:snapToGrid w:val="0"/>
          <w:color w:val="auto"/>
        </w:rPr>
        <w:t xml:space="preserve">Note: Impact of net </w:t>
      </w:r>
      <w:r>
        <w:rPr>
          <w:rFonts w:ascii="Arial" w:hAnsi="Arial"/>
          <w:b/>
          <w:i w:val="0"/>
          <w:snapToGrid w:val="0"/>
          <w:color w:val="auto"/>
        </w:rPr>
        <w:t>cash appropriation arrangements</w:t>
      </w:r>
      <w:r>
        <w:rPr>
          <w:noProof/>
        </w:rPr>
        <w:fldChar w:fldCharType="begin"/>
      </w:r>
      <w:r>
        <w:rPr>
          <w:noProof/>
        </w:rPr>
        <w:instrText xml:space="preserve"> LINK Excel.Sheet.12 "\\\\prod.aec.gov.au\\can0\\branch\\CFO\\Financial Management\\Budgeting\\Budget 21-22\\External budget\\PAES\\EM 2021-35 Attachment G - Excel table PAES 2021-22 draft.xlsx" "Table 3.2 NCCE!R45C3:R50C8" \a \f 4 \h  \* MERGEFORMAT </w:instrText>
      </w:r>
      <w:r>
        <w:rPr>
          <w:noProof/>
        </w:rPr>
        <w:fldChar w:fldCharType="separate"/>
      </w:r>
    </w:p>
    <w:p w14:paraId="40D910FF" w14:textId="222E8E37" w:rsidR="00CF0A3D" w:rsidRDefault="008D2786" w:rsidP="008D2786">
      <w:pPr>
        <w:pStyle w:val="Source"/>
        <w:rPr>
          <w:noProof/>
        </w:rPr>
      </w:pPr>
      <w:r>
        <w:rPr>
          <w:noProof/>
        </w:rPr>
        <w:fldChar w:fldCharType="end"/>
      </w:r>
      <w:r w:rsidR="00CC3F14" w:rsidRPr="00CC3F14">
        <w:rPr>
          <w:noProof/>
        </w:rPr>
        <w:t xml:space="preserve"> </w:t>
      </w:r>
      <w:r w:rsidR="00CC3F14" w:rsidRPr="00CC3F14">
        <w:rPr>
          <w:noProof/>
        </w:rPr>
        <w:drawing>
          <wp:inline distT="0" distB="0" distL="0" distR="0" wp14:anchorId="1A50A20D" wp14:editId="442A348B">
            <wp:extent cx="4621530" cy="16230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21530" cy="1623060"/>
                    </a:xfrm>
                    <a:prstGeom prst="rect">
                      <a:avLst/>
                    </a:prstGeom>
                    <a:noFill/>
                    <a:ln>
                      <a:noFill/>
                    </a:ln>
                  </pic:spPr>
                </pic:pic>
              </a:graphicData>
            </a:graphic>
          </wp:inline>
        </w:drawing>
      </w:r>
    </w:p>
    <w:p w14:paraId="25E54940" w14:textId="5D487C65" w:rsidR="008D2786" w:rsidRPr="009C33E9" w:rsidRDefault="008D2786" w:rsidP="008D2786">
      <w:pPr>
        <w:pStyle w:val="Source"/>
      </w:pPr>
      <w:r w:rsidRPr="009C33E9">
        <w:t>Prepared on Australian Accounting Standards basis.</w:t>
      </w:r>
    </w:p>
    <w:p w14:paraId="6837E84D" w14:textId="77777777" w:rsidR="008D2786" w:rsidRPr="00D17711" w:rsidRDefault="008D2786" w:rsidP="008D2786">
      <w:pPr>
        <w:pStyle w:val="Source"/>
      </w:pPr>
      <w:r>
        <w:fldChar w:fldCharType="begin"/>
      </w:r>
      <w:r>
        <w:instrText xml:space="preserve"> LINK Excel.Sheet.12 "\\\\prod.aec.gov.au\\can0\\branch\\CFO\\Financial Management\\Budgeting\\Budget 21-22\\External budget\\PAES\\EM 2021-35 Attachment G - Excel table PAES 2021-22 - v1.00.xlsx" "Table 3.2 NCCE!R45C3:R51C8" \a \f 4 \h  \* MERGEFORMAT </w:instrText>
      </w:r>
      <w:r>
        <w:fldChar w:fldCharType="end"/>
      </w:r>
    </w:p>
    <w:p w14:paraId="43D7B9D3" w14:textId="77777777" w:rsidR="008D2786" w:rsidRPr="0047566D" w:rsidRDefault="008D2786" w:rsidP="008D2786">
      <w:pPr>
        <w:pStyle w:val="Source"/>
        <w:numPr>
          <w:ilvl w:val="0"/>
          <w:numId w:val="32"/>
        </w:numPr>
        <w:ind w:left="284" w:hanging="284"/>
        <w:rPr>
          <w:rFonts w:cs="Arial"/>
          <w:szCs w:val="16"/>
        </w:rPr>
      </w:pPr>
      <w:r w:rsidRPr="00D17711">
        <w:t>From 2010-11, the Government introduced the net cash appropriation arrangement that provided non</w:t>
      </w:r>
      <w:r>
        <w:rPr>
          <w:rFonts w:cs="Arial"/>
          <w:szCs w:val="16"/>
        </w:rPr>
        <w:noBreakHyphen/>
      </w:r>
      <w:r w:rsidRPr="0047566D">
        <w:rPr>
          <w:rFonts w:cs="Arial"/>
          <w:szCs w:val="16"/>
        </w:rPr>
        <w:t>corporate Commonwealth entities with a separate Departmental Capital Budget (DCB) under Appropriation Act (No.1) or Bill (No.3).  This replaced revenue appropriations provided under Appropriation Act (No.1) or Bill (No.3) used for depreciation/amortisation expenses. For information regarding DCB, refer to Table 3.6 Departmental Capital Budget Statement.</w:t>
      </w:r>
    </w:p>
    <w:p w14:paraId="4600A40D" w14:textId="77777777" w:rsidR="008D2786" w:rsidRDefault="008D2786" w:rsidP="008D2786">
      <w:pPr>
        <w:pStyle w:val="ChartandTableFootnoteAlpha"/>
        <w:numPr>
          <w:ilvl w:val="0"/>
          <w:numId w:val="32"/>
        </w:numPr>
        <w:ind w:left="284" w:hanging="284"/>
      </w:pPr>
      <w:r w:rsidRPr="0010438C">
        <w:t>Applies leases under AASB 16 Leases.</w:t>
      </w:r>
    </w:p>
    <w:p w14:paraId="21A25CBE" w14:textId="77777777" w:rsidR="008D2786" w:rsidRDefault="008D2786" w:rsidP="008D2786">
      <w:pPr>
        <w:spacing w:after="0" w:line="240" w:lineRule="auto"/>
        <w:rPr>
          <w:rFonts w:ascii="Arial" w:hAnsi="Arial"/>
          <w:snapToGrid w:val="0"/>
          <w:sz w:val="16"/>
        </w:rPr>
      </w:pPr>
      <w:r>
        <w:rPr>
          <w:snapToGrid w:val="0"/>
        </w:rPr>
        <w:br w:type="page"/>
      </w:r>
    </w:p>
    <w:p w14:paraId="6CCCAC94" w14:textId="77777777" w:rsidR="008D2786" w:rsidRDefault="008D2786" w:rsidP="008D2786">
      <w:pPr>
        <w:pStyle w:val="TableHeading"/>
        <w:spacing w:before="0"/>
        <w:rPr>
          <w:rFonts w:ascii="Calibri" w:hAnsi="Calibr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r>
        <w:rPr>
          <w:snapToGrid w:val="0"/>
        </w:rPr>
        <w:fldChar w:fldCharType="begin"/>
      </w:r>
      <w:r>
        <w:rPr>
          <w:snapToGrid w:val="0"/>
        </w:rPr>
        <w:instrText xml:space="preserve"> LINK Excel.Sheet.12 "\\\\prod.aec.gov.au\\can0\\branch\\CFO\\Financial Management\\Budgeting\\Budget 21-22\\External budget\\PAES\\EM 2021-35 Attachment G - Excel table PAES 2021-22 draft.xlsx" "Table 3.3!R3C3:R62C8" \a \f 4 \h  \* MERGEFORMAT </w:instrText>
      </w:r>
      <w:r>
        <w:rPr>
          <w:snapToGrid w:val="0"/>
        </w:rPr>
        <w:fldChar w:fldCharType="separate"/>
      </w:r>
    </w:p>
    <w:p w14:paraId="1338F6CD" w14:textId="48DF0AFC" w:rsidR="00C302A4" w:rsidRDefault="008D2786" w:rsidP="008D2786">
      <w:pPr>
        <w:pStyle w:val="Source"/>
        <w:rPr>
          <w:snapToGrid w:val="0"/>
        </w:rPr>
      </w:pPr>
      <w:r>
        <w:rPr>
          <w:snapToGrid w:val="0"/>
        </w:rPr>
        <w:fldChar w:fldCharType="end"/>
      </w:r>
      <w:r w:rsidR="00784E53" w:rsidRPr="00784E53">
        <w:rPr>
          <w:noProof/>
        </w:rPr>
        <w:drawing>
          <wp:inline distT="0" distB="0" distL="0" distR="0" wp14:anchorId="65BFEDAA" wp14:editId="6F8E805B">
            <wp:extent cx="4614545" cy="57200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14545" cy="5720080"/>
                    </a:xfrm>
                    <a:prstGeom prst="rect">
                      <a:avLst/>
                    </a:prstGeom>
                    <a:noFill/>
                    <a:ln>
                      <a:noFill/>
                    </a:ln>
                  </pic:spPr>
                </pic:pic>
              </a:graphicData>
            </a:graphic>
          </wp:inline>
        </w:drawing>
      </w:r>
    </w:p>
    <w:p w14:paraId="7A6DA852" w14:textId="575FD9F2" w:rsidR="008D2786" w:rsidRDefault="008D2786" w:rsidP="008D2786">
      <w:pPr>
        <w:pStyle w:val="Source"/>
      </w:pPr>
      <w:r w:rsidRPr="009C33E9">
        <w:t>Prepared on Australian Accounting Standards basis.</w:t>
      </w:r>
    </w:p>
    <w:p w14:paraId="5BDF4F5E" w14:textId="77777777" w:rsidR="008D2786" w:rsidRPr="009C33E9" w:rsidRDefault="008D2786" w:rsidP="008D2786">
      <w:pPr>
        <w:pStyle w:val="Source"/>
      </w:pPr>
      <w:r w:rsidRPr="00710147">
        <w:t>* Equity is the residual interest in assets after the deduction of liabilities</w:t>
      </w:r>
      <w:r>
        <w:t>.</w:t>
      </w:r>
    </w:p>
    <w:p w14:paraId="20F4B379" w14:textId="77777777" w:rsidR="008D2786" w:rsidRPr="00014438" w:rsidRDefault="008D2786" w:rsidP="008D2786">
      <w:pPr>
        <w:pStyle w:val="SingleParagraph"/>
        <w:rPr>
          <w:snapToGrid w:val="0"/>
        </w:rPr>
      </w:pPr>
    </w:p>
    <w:p w14:paraId="6695F921" w14:textId="77777777" w:rsidR="008D2786" w:rsidRDefault="008D2786" w:rsidP="008D2786">
      <w:pPr>
        <w:spacing w:after="0" w:line="240" w:lineRule="auto"/>
        <w:rPr>
          <w:rFonts w:ascii="Arial" w:hAnsi="Arial"/>
          <w:b/>
          <w:snapToGrid w:val="0"/>
          <w:lang w:val="x-none"/>
        </w:rPr>
      </w:pPr>
      <w:r>
        <w:rPr>
          <w:snapToGrid w:val="0"/>
        </w:rPr>
        <w:br w:type="page"/>
      </w:r>
    </w:p>
    <w:p w14:paraId="22834E77" w14:textId="7E05AB83" w:rsidR="008D2786" w:rsidRPr="004B7461" w:rsidRDefault="008D2786" w:rsidP="008D2786">
      <w:pPr>
        <w:pStyle w:val="TableHeading"/>
        <w:spacing w:before="0"/>
        <w:rPr>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ummary of</w:t>
      </w:r>
      <w:r>
        <w:rPr>
          <w:snapToGrid w:val="0"/>
          <w:lang w:val="en-AU"/>
        </w:rPr>
        <w:t xml:space="preserve"> </w:t>
      </w:r>
      <w:r>
        <w:rPr>
          <w:snapToGrid w:val="0"/>
        </w:rPr>
        <w:t>m</w:t>
      </w:r>
      <w:r w:rsidRPr="00014438">
        <w:rPr>
          <w:snapToGrid w:val="0"/>
        </w:rPr>
        <w:t xml:space="preserve">ovement (Budget </w:t>
      </w:r>
      <w:r w:rsidR="00A169B4">
        <w:rPr>
          <w:snapToGrid w:val="0"/>
        </w:rPr>
        <w:t>y</w:t>
      </w:r>
      <w:r w:rsidRPr="00014438">
        <w:rPr>
          <w:snapToGrid w:val="0"/>
        </w:rPr>
        <w:t xml:space="preserve">ear </w:t>
      </w:r>
      <w:r>
        <w:rPr>
          <w:snapToGrid w:val="0"/>
          <w:lang w:val="en-AU"/>
        </w:rPr>
        <w:t>2021-22</w:t>
      </w:r>
      <w:r w:rsidRPr="00014438">
        <w:rPr>
          <w:snapToGrid w:val="0"/>
        </w:rPr>
        <w:t>)</w:t>
      </w:r>
      <w:r w:rsidRPr="00EC73D1">
        <w:rPr>
          <w:b w:val="0"/>
          <w:snapToGrid w:val="0"/>
        </w:rPr>
        <w:t xml:space="preserve"> </w:t>
      </w:r>
      <w:r>
        <w:fldChar w:fldCharType="begin" w:fldLock="1"/>
      </w:r>
      <w:r>
        <w:instrText xml:space="preserve"> LINK Excel.Sheet.12 "\\\\prod.aec.gov.au\\can0\\branch\\CFO\\Financial Management\\Budgeting\\Budget 21-22\\External budget\\PAES\\EM 2021-35 Attachment G - Excel table PAES 2021-22 - v1.00.xlsx" "Table 3.4!R4C4:R35C9" \a \f 4 \h </w:instrText>
      </w:r>
      <w:r>
        <w:fldChar w:fldCharType="separate"/>
      </w:r>
    </w:p>
    <w:p w14:paraId="07A81440" w14:textId="780D43F0" w:rsidR="008D2786" w:rsidRDefault="008D2786" w:rsidP="00A174FF">
      <w:pPr>
        <w:pStyle w:val="ChartandTableFootnoteAlpha"/>
        <w:numPr>
          <w:ilvl w:val="0"/>
          <w:numId w:val="0"/>
        </w:numPr>
        <w:ind w:left="397" w:hanging="397"/>
      </w:pPr>
      <w:r>
        <w:fldChar w:fldCharType="end"/>
      </w:r>
      <w:r w:rsidR="00A174FF" w:rsidRPr="00A174FF">
        <w:rPr>
          <w:noProof/>
        </w:rPr>
        <w:drawing>
          <wp:inline distT="0" distB="0" distL="0" distR="0" wp14:anchorId="00C4A7EC" wp14:editId="15D5F9B1">
            <wp:extent cx="4097020" cy="2849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097020" cy="2849880"/>
                    </a:xfrm>
                    <a:prstGeom prst="rect">
                      <a:avLst/>
                    </a:prstGeom>
                    <a:noFill/>
                    <a:ln>
                      <a:noFill/>
                    </a:ln>
                  </pic:spPr>
                </pic:pic>
              </a:graphicData>
            </a:graphic>
          </wp:inline>
        </w:drawing>
      </w:r>
    </w:p>
    <w:p w14:paraId="2FF44301" w14:textId="2F847F7C" w:rsidR="00A174FF" w:rsidRPr="00A174FF" w:rsidRDefault="00A174FF" w:rsidP="00A174FF">
      <w:pPr>
        <w:pStyle w:val="ChartandTableFootnoteAlpha"/>
        <w:numPr>
          <w:ilvl w:val="0"/>
          <w:numId w:val="0"/>
        </w:numPr>
        <w:ind w:left="397" w:hanging="397"/>
      </w:pPr>
      <w:r w:rsidRPr="00A174FF">
        <w:t>Prepared on Australian Accounting Standards basis.</w:t>
      </w:r>
    </w:p>
    <w:p w14:paraId="561D9F0F" w14:textId="77777777" w:rsidR="008D2786" w:rsidRDefault="008D2786" w:rsidP="008D2786">
      <w:pPr>
        <w:spacing w:after="0" w:line="240" w:lineRule="auto"/>
        <w:rPr>
          <w:rFonts w:ascii="Arial" w:hAnsi="Arial"/>
          <w:sz w:val="16"/>
        </w:rPr>
      </w:pPr>
      <w:r>
        <w:br w:type="page"/>
      </w:r>
    </w:p>
    <w:p w14:paraId="496BEB0D" w14:textId="77777777" w:rsidR="008D2786" w:rsidRDefault="008D2786" w:rsidP="008D2786">
      <w:pPr>
        <w:pStyle w:val="TableHeading"/>
        <w:spacing w:before="0"/>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fldChar w:fldCharType="begin"/>
      </w:r>
      <w:r>
        <w:instrText xml:space="preserve"> LINK Excel.Sheet.12 "\\\\prod.aec.gov.au\\can0\\branch\\CFO\\Financial Management\\Budgeting\\Budget 21-22\\External budget\\PAES\\EM 2021-35 Attachment G - Excel table PAES 2021-22 - formulas.xlsx" "Table 3.5!R3C4:R61C9" \a \f 4 \h </w:instrText>
      </w:r>
      <w:r>
        <w:fldChar w:fldCharType="separate"/>
      </w:r>
    </w:p>
    <w:p w14:paraId="49CA42FA" w14:textId="0614783B" w:rsidR="00B1700E" w:rsidRDefault="008D2786" w:rsidP="00B1700E">
      <w:pPr>
        <w:pStyle w:val="Source"/>
      </w:pPr>
      <w:r>
        <w:fldChar w:fldCharType="end"/>
      </w:r>
      <w:r w:rsidR="001E3A0B" w:rsidRPr="001E3A0B">
        <w:t xml:space="preserve"> </w:t>
      </w:r>
      <w:r w:rsidR="001E3A0B" w:rsidRPr="001E3A0B">
        <w:rPr>
          <w:noProof/>
        </w:rPr>
        <w:drawing>
          <wp:inline distT="0" distB="0" distL="0" distR="0" wp14:anchorId="6E002D06" wp14:editId="2E517579">
            <wp:extent cx="4621530" cy="6013450"/>
            <wp:effectExtent l="0" t="0" r="762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21530" cy="6013450"/>
                    </a:xfrm>
                    <a:prstGeom prst="rect">
                      <a:avLst/>
                    </a:prstGeom>
                    <a:noFill/>
                    <a:ln>
                      <a:noFill/>
                    </a:ln>
                  </pic:spPr>
                </pic:pic>
              </a:graphicData>
            </a:graphic>
          </wp:inline>
        </w:drawing>
      </w:r>
    </w:p>
    <w:p w14:paraId="2AC2B41D" w14:textId="77777777" w:rsidR="00B1700E" w:rsidRDefault="00B1700E" w:rsidP="00B1700E">
      <w:pPr>
        <w:pStyle w:val="Source"/>
      </w:pPr>
      <w:r w:rsidRPr="009C33E9">
        <w:t>Prepared on Australian Accounting Standards basis.</w:t>
      </w:r>
    </w:p>
    <w:p w14:paraId="3C36AEAE" w14:textId="77777777" w:rsidR="00B1700E" w:rsidRPr="00B1700E" w:rsidRDefault="00B1700E" w:rsidP="00B1700E">
      <w:pPr>
        <w:pStyle w:val="ChartandTableFootnoteAlpha"/>
        <w:numPr>
          <w:ilvl w:val="0"/>
          <w:numId w:val="0"/>
        </w:numPr>
        <w:ind w:left="397" w:hanging="397"/>
      </w:pPr>
    </w:p>
    <w:p w14:paraId="250BCC5C" w14:textId="77777777" w:rsidR="008D2786" w:rsidRDefault="008D2786" w:rsidP="008D2786">
      <w:pPr>
        <w:spacing w:after="0" w:line="240" w:lineRule="auto"/>
        <w:rPr>
          <w:rFonts w:ascii="Arial" w:hAnsi="Arial"/>
          <w:b/>
          <w:snapToGrid w:val="0"/>
          <w:lang w:val="x-none"/>
        </w:rPr>
      </w:pPr>
      <w:r>
        <w:rPr>
          <w:snapToGrid w:val="0"/>
        </w:rPr>
        <w:br w:type="page"/>
      </w:r>
    </w:p>
    <w:p w14:paraId="50ABBA04" w14:textId="77777777" w:rsidR="008D2786" w:rsidRDefault="008D2786" w:rsidP="008D2786">
      <w:pPr>
        <w:pStyle w:val="TableHeading"/>
        <w:spacing w:before="0"/>
        <w:rPr>
          <w:lang w:val="en-AU"/>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11EF2A3F" w14:textId="3DAEE52B" w:rsidR="009F4147" w:rsidRDefault="009F4147" w:rsidP="008D2786">
      <w:pPr>
        <w:pStyle w:val="Source"/>
        <w:rPr>
          <w:i/>
        </w:rPr>
      </w:pPr>
      <w:r w:rsidRPr="009F4147">
        <w:rPr>
          <w:noProof/>
        </w:rPr>
        <w:drawing>
          <wp:inline distT="0" distB="0" distL="0" distR="0" wp14:anchorId="0D64C9AF" wp14:editId="1571DC5D">
            <wp:extent cx="4559935" cy="276669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559935" cy="2766695"/>
                    </a:xfrm>
                    <a:prstGeom prst="rect">
                      <a:avLst/>
                    </a:prstGeom>
                    <a:noFill/>
                    <a:ln>
                      <a:noFill/>
                    </a:ln>
                  </pic:spPr>
                </pic:pic>
              </a:graphicData>
            </a:graphic>
          </wp:inline>
        </w:drawing>
      </w:r>
    </w:p>
    <w:p w14:paraId="19B05575" w14:textId="22E6F91A" w:rsidR="008D2786" w:rsidRPr="00D81B59" w:rsidRDefault="008D2786" w:rsidP="008D2786">
      <w:pPr>
        <w:pStyle w:val="Source"/>
      </w:pPr>
      <w:r w:rsidRPr="00D81B59">
        <w:t>Prepared on Australian Accounting Standards basis.</w:t>
      </w:r>
    </w:p>
    <w:p w14:paraId="1CCB2FA4" w14:textId="77777777" w:rsidR="008D2786" w:rsidRPr="00D81B59" w:rsidRDefault="008D2786" w:rsidP="008D2786">
      <w:pPr>
        <w:pStyle w:val="Source"/>
      </w:pPr>
    </w:p>
    <w:p w14:paraId="39EF5AA7" w14:textId="77777777" w:rsidR="008D2786" w:rsidRDefault="008D2786" w:rsidP="008D2786">
      <w:pPr>
        <w:pStyle w:val="Source"/>
        <w:numPr>
          <w:ilvl w:val="0"/>
          <w:numId w:val="33"/>
        </w:numPr>
      </w:pPr>
      <w:r w:rsidRPr="005F375D">
        <w:t>Includes</w:t>
      </w:r>
      <w:r>
        <w:t xml:space="preserve"> </w:t>
      </w:r>
      <w:r w:rsidRPr="003B0615">
        <w:t>current and previous years' Departmental Capital Budgets (DCBs).</w:t>
      </w:r>
    </w:p>
    <w:p w14:paraId="2E759BB9" w14:textId="77777777" w:rsidR="008D2786" w:rsidRPr="000F37E6" w:rsidRDefault="008D2786" w:rsidP="008D2786">
      <w:pPr>
        <w:pStyle w:val="ChartandTableFootnote-Dash"/>
        <w:ind w:left="0" w:firstLine="0"/>
      </w:pPr>
    </w:p>
    <w:p w14:paraId="70E3E6FD" w14:textId="77777777" w:rsidR="008D2786" w:rsidRPr="00014438" w:rsidRDefault="008D2786" w:rsidP="008D2786">
      <w:pPr>
        <w:pStyle w:val="SingleParagraph"/>
        <w:rPr>
          <w:snapToGrid w:val="0"/>
        </w:rPr>
      </w:pPr>
    </w:p>
    <w:p w14:paraId="20A1DA22" w14:textId="77777777" w:rsidR="00CE79DD" w:rsidRDefault="00CE79DD">
      <w:pPr>
        <w:spacing w:after="0" w:line="240" w:lineRule="auto"/>
        <w:jc w:val="left"/>
        <w:rPr>
          <w:rFonts w:ascii="Arial" w:hAnsi="Arial"/>
          <w:b/>
          <w:snapToGrid w:val="0"/>
          <w:lang w:val="x-none"/>
        </w:rPr>
      </w:pPr>
      <w:r>
        <w:rPr>
          <w:snapToGrid w:val="0"/>
        </w:rPr>
        <w:br w:type="page"/>
      </w:r>
    </w:p>
    <w:p w14:paraId="07BF3115" w14:textId="289C68EF" w:rsidR="008D2786" w:rsidRPr="002E0FA0" w:rsidRDefault="008D2786" w:rsidP="008D2786">
      <w:pPr>
        <w:pStyle w:val="TableHeading"/>
        <w:spacing w:before="0" w:after="0"/>
        <w:rPr>
          <w:lang w:val="en-AU"/>
        </w:rPr>
      </w:pPr>
      <w:r>
        <w:rPr>
          <w:snapToGrid w:val="0"/>
        </w:rPr>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 xml:space="preserve">Budget </w:t>
      </w:r>
      <w:r w:rsidR="00AD45F2">
        <w:rPr>
          <w:snapToGrid w:val="0"/>
          <w:lang w:val="en-AU"/>
        </w:rPr>
        <w:t>y</w:t>
      </w:r>
      <w:r>
        <w:rPr>
          <w:snapToGrid w:val="0"/>
          <w:lang w:val="en-AU"/>
        </w:rPr>
        <w:t>ear 2021-22</w:t>
      </w:r>
      <w:r w:rsidRPr="00014438">
        <w:rPr>
          <w:snapToGrid w:val="0"/>
        </w:rPr>
        <w:t>)</w:t>
      </w:r>
      <w:r>
        <w:fldChar w:fldCharType="begin"/>
      </w:r>
      <w:r>
        <w:instrText xml:space="preserve"> LINK Excel.Sheet.12 "\\\\prod.aec.gov.au\\can0\\branch\\CFO\\Financial Management\\Budgeting\\Budget 21-22\\External budget\\PAES\\EM 2021-35 Attachment G - Excel table PAES 2021-22 - v1.00.xlsx" "Table 3.7!R4C2:R42C11" \a \f 4 \h </w:instrText>
      </w:r>
      <w:r w:rsidR="00E055DB">
        <w:instrText xml:space="preserve"> \* MERGEFORMAT </w:instrText>
      </w:r>
      <w:r>
        <w:fldChar w:fldCharType="separate"/>
      </w:r>
    </w:p>
    <w:p w14:paraId="1D10ACF2" w14:textId="0A45ED5E" w:rsidR="00FB10D3" w:rsidRDefault="008D2786" w:rsidP="008D2786">
      <w:pPr>
        <w:pStyle w:val="Source"/>
      </w:pPr>
      <w:r>
        <w:fldChar w:fldCharType="end"/>
      </w:r>
      <w:r w:rsidR="00FB10D3" w:rsidRPr="00FB10D3">
        <w:t xml:space="preserve"> </w:t>
      </w:r>
      <w:r w:rsidR="00C70F01" w:rsidRPr="00C70F01">
        <w:rPr>
          <w:noProof/>
        </w:rPr>
        <w:drawing>
          <wp:inline distT="0" distB="0" distL="0" distR="0" wp14:anchorId="3BBB640D" wp14:editId="35DD6A5B">
            <wp:extent cx="4338320" cy="4848225"/>
            <wp:effectExtent l="0" t="0" r="508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338320" cy="4848225"/>
                    </a:xfrm>
                    <a:prstGeom prst="rect">
                      <a:avLst/>
                    </a:prstGeom>
                    <a:noFill/>
                    <a:ln>
                      <a:noFill/>
                    </a:ln>
                  </pic:spPr>
                </pic:pic>
              </a:graphicData>
            </a:graphic>
          </wp:inline>
        </w:drawing>
      </w:r>
    </w:p>
    <w:p w14:paraId="15545947" w14:textId="3EDC1B50" w:rsidR="008D2786" w:rsidRPr="00D81B59" w:rsidRDefault="008D2786" w:rsidP="00884960">
      <w:pPr>
        <w:pStyle w:val="Source"/>
      </w:pPr>
      <w:r w:rsidRPr="00D81B59">
        <w:t>Prepared on Australian Accounting Standards basis.</w:t>
      </w:r>
    </w:p>
    <w:p w14:paraId="5FF1ACA4" w14:textId="77777777" w:rsidR="008D2786" w:rsidRPr="00D17711" w:rsidRDefault="008D2786" w:rsidP="00884960">
      <w:pPr>
        <w:pStyle w:val="Source"/>
      </w:pPr>
    </w:p>
    <w:p w14:paraId="55790417" w14:textId="658ED250" w:rsidR="008D2786" w:rsidRPr="00B0311E" w:rsidRDefault="008D2786" w:rsidP="00884960">
      <w:pPr>
        <w:pStyle w:val="Source"/>
        <w:numPr>
          <w:ilvl w:val="0"/>
          <w:numId w:val="34"/>
        </w:numPr>
        <w:ind w:left="284" w:hanging="284"/>
      </w:pPr>
      <w:r>
        <w:t xml:space="preserve">“Appropriation ordinary annual services” refers to funding provided through </w:t>
      </w:r>
      <w:r w:rsidR="00E055DB" w:rsidRPr="00B0311E">
        <w:t>Appropriation Act (No. 1) 2021</w:t>
      </w:r>
      <w:r w:rsidR="00E055DB" w:rsidRPr="00B0311E">
        <w:noBreakHyphen/>
      </w:r>
      <w:r w:rsidRPr="00B0311E">
        <w:t xml:space="preserve">2022 and Appropriation Bill (No. 3) 2021-2022 for depreciation/amortisation expenses, Departmental Capital Budget or other operational expenses. </w:t>
      </w:r>
    </w:p>
    <w:p w14:paraId="1E9ED181" w14:textId="77777777" w:rsidR="008D2786" w:rsidRDefault="008D2786" w:rsidP="008D2786">
      <w:pPr>
        <w:spacing w:after="0" w:line="240" w:lineRule="auto"/>
        <w:rPr>
          <w:rFonts w:ascii="Arial" w:hAnsi="Arial"/>
          <w:b/>
          <w:snapToGrid w:val="0"/>
          <w:lang w:val="x-none"/>
        </w:rPr>
      </w:pPr>
      <w:r>
        <w:rPr>
          <w:snapToGrid w:val="0"/>
        </w:rPr>
        <w:br w:type="page"/>
      </w:r>
    </w:p>
    <w:p w14:paraId="4DD811F6" w14:textId="77777777" w:rsidR="008D2786" w:rsidRDefault="008D2786" w:rsidP="008D2786">
      <w:pPr>
        <w:pStyle w:val="TableHeading"/>
        <w:spacing w:before="0"/>
        <w:rPr>
          <w:lang w:val="en-AU"/>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431BD8BF" w14:textId="1F5B227F" w:rsidR="00FB10D3" w:rsidRDefault="00FB10D3" w:rsidP="008D2786">
      <w:pPr>
        <w:pStyle w:val="Source"/>
      </w:pPr>
      <w:r w:rsidRPr="00FB10D3">
        <w:rPr>
          <w:noProof/>
        </w:rPr>
        <w:drawing>
          <wp:inline distT="0" distB="0" distL="0" distR="0" wp14:anchorId="0ABBA418" wp14:editId="39636CE1">
            <wp:extent cx="4619625" cy="358648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619625" cy="3586480"/>
                    </a:xfrm>
                    <a:prstGeom prst="rect">
                      <a:avLst/>
                    </a:prstGeom>
                    <a:noFill/>
                    <a:ln>
                      <a:noFill/>
                    </a:ln>
                  </pic:spPr>
                </pic:pic>
              </a:graphicData>
            </a:graphic>
          </wp:inline>
        </w:drawing>
      </w:r>
    </w:p>
    <w:p w14:paraId="0E002D2D" w14:textId="0BC296B2" w:rsidR="008D2786" w:rsidRPr="008152FB" w:rsidRDefault="008D2786" w:rsidP="008D2786">
      <w:pPr>
        <w:pStyle w:val="Source"/>
      </w:pPr>
      <w:r w:rsidRPr="00AC530C">
        <w:t>Prepared on Australian Accounting Standards basis.</w:t>
      </w:r>
    </w:p>
    <w:p w14:paraId="37D1DC48" w14:textId="77777777" w:rsidR="008D2786" w:rsidRDefault="008D2786" w:rsidP="008D2786">
      <w:pPr>
        <w:pStyle w:val="TableHeading"/>
        <w:spacing w:before="0"/>
        <w:rPr>
          <w:snapToGrid w:val="0"/>
        </w:rPr>
      </w:pPr>
    </w:p>
    <w:p w14:paraId="08FC9432" w14:textId="77777777" w:rsidR="008D2786" w:rsidRDefault="008D2786" w:rsidP="008D2786">
      <w:pPr>
        <w:pStyle w:val="TableHeading"/>
        <w:spacing w:before="0"/>
        <w:rPr>
          <w:snapToGrid w:val="0"/>
        </w:rPr>
      </w:pPr>
    </w:p>
    <w:p w14:paraId="5CCDF411" w14:textId="77777777" w:rsidR="008D2786" w:rsidRPr="003078F7" w:rsidRDefault="008D2786" w:rsidP="008D2786">
      <w:pPr>
        <w:pStyle w:val="TableHeading"/>
        <w:spacing w:before="0"/>
        <w:rPr>
          <w:b w:val="0"/>
          <w:snapToGrid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641908F7" w14:textId="77777777" w:rsidR="008D2786" w:rsidRDefault="008D2786" w:rsidP="008D2786">
      <w:pPr>
        <w:pStyle w:val="Source"/>
        <w:rPr>
          <w:rFonts w:ascii="Book Antiqua" w:hAnsi="Book Antiqua"/>
          <w:color w:val="000000" w:themeColor="text1"/>
          <w:sz w:val="20"/>
        </w:rPr>
      </w:pPr>
    </w:p>
    <w:p w14:paraId="2F79CEF0" w14:textId="77777777" w:rsidR="008D2786" w:rsidRPr="00F8554F" w:rsidRDefault="008D2786" w:rsidP="008D2786">
      <w:pPr>
        <w:pStyle w:val="Source"/>
        <w:rPr>
          <w:rFonts w:ascii="Book Antiqua" w:hAnsi="Book Antiqua"/>
          <w:color w:val="000000" w:themeColor="text1"/>
          <w:sz w:val="20"/>
        </w:rPr>
      </w:pPr>
      <w:r w:rsidRPr="00F8554F">
        <w:rPr>
          <w:rFonts w:ascii="Book Antiqua" w:hAnsi="Book Antiqua"/>
          <w:color w:val="000000" w:themeColor="text1"/>
          <w:sz w:val="20"/>
        </w:rPr>
        <w:t xml:space="preserve">The AEC has no budgeted </w:t>
      </w:r>
      <w:r>
        <w:rPr>
          <w:rFonts w:ascii="Book Antiqua" w:hAnsi="Book Antiqua"/>
          <w:color w:val="000000" w:themeColor="text1"/>
          <w:sz w:val="20"/>
        </w:rPr>
        <w:t>assets and liabilities</w:t>
      </w:r>
      <w:r w:rsidRPr="00F8554F">
        <w:rPr>
          <w:rFonts w:ascii="Book Antiqua" w:hAnsi="Book Antiqua"/>
          <w:color w:val="000000" w:themeColor="text1"/>
          <w:sz w:val="20"/>
        </w:rPr>
        <w:t xml:space="preserve"> administered on behalf of the Government. </w:t>
      </w:r>
    </w:p>
    <w:p w14:paraId="6F04938B" w14:textId="77777777" w:rsidR="008D2786" w:rsidRDefault="008D2786" w:rsidP="008D2786">
      <w:pPr>
        <w:spacing w:after="0" w:line="240" w:lineRule="auto"/>
        <w:rPr>
          <w:rFonts w:ascii="Arial" w:hAnsi="Arial"/>
          <w:b/>
          <w:snapToGrid w:val="0"/>
          <w:lang w:val="x-none"/>
        </w:rPr>
      </w:pPr>
      <w:r>
        <w:rPr>
          <w:snapToGrid w:val="0"/>
        </w:rPr>
        <w:br w:type="page"/>
      </w:r>
    </w:p>
    <w:p w14:paraId="1D9D2AD8" w14:textId="77777777" w:rsidR="008D2786" w:rsidRDefault="008D2786" w:rsidP="008D2786">
      <w:pPr>
        <w:pStyle w:val="TableHeading"/>
        <w:spacing w:before="0"/>
        <w:rPr>
          <w:rFonts w:ascii="Calibri" w:hAnsi="Calibr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r>
        <w:fldChar w:fldCharType="begin"/>
      </w:r>
      <w:r>
        <w:instrText xml:space="preserve"> LINK Excel.Sheet.12 "\\\\prod.aec.gov.au\\can0\\branch\\CFO\\Financial Management\\Budgeting\\Budget 21-22\\External budget\\PAES\\EM 2021-35 Attachment G - Excel table PAES 2021-22 - formulas.xlsx" "Table 3.10!R3C3:R76C8" \a \f 4 \h </w:instrText>
      </w:r>
      <w:r>
        <w:fldChar w:fldCharType="separate"/>
      </w:r>
    </w:p>
    <w:p w14:paraId="1D9C8747" w14:textId="10D313CD" w:rsidR="00B636AA" w:rsidRDefault="008D2786" w:rsidP="008D2786">
      <w:pPr>
        <w:pStyle w:val="Source"/>
      </w:pPr>
      <w:r>
        <w:fldChar w:fldCharType="end"/>
      </w:r>
      <w:r w:rsidR="00B636AA" w:rsidRPr="00B636AA">
        <w:t xml:space="preserve"> </w:t>
      </w:r>
      <w:r w:rsidR="00B636AA" w:rsidRPr="00B636AA">
        <w:rPr>
          <w:noProof/>
        </w:rPr>
        <w:drawing>
          <wp:inline distT="0" distB="0" distL="0" distR="0" wp14:anchorId="30EEC3C7" wp14:editId="2A977E40">
            <wp:extent cx="4619625" cy="4132580"/>
            <wp:effectExtent l="0" t="0" r="9525" b="127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619625" cy="4132580"/>
                    </a:xfrm>
                    <a:prstGeom prst="rect">
                      <a:avLst/>
                    </a:prstGeom>
                    <a:noFill/>
                    <a:ln>
                      <a:noFill/>
                    </a:ln>
                  </pic:spPr>
                </pic:pic>
              </a:graphicData>
            </a:graphic>
          </wp:inline>
        </w:drawing>
      </w:r>
    </w:p>
    <w:p w14:paraId="6799502F" w14:textId="7898EBD7" w:rsidR="008D2786" w:rsidRPr="00AC530C" w:rsidRDefault="008D2786" w:rsidP="008D2786">
      <w:pPr>
        <w:pStyle w:val="Source"/>
      </w:pPr>
      <w:r w:rsidRPr="00AC530C">
        <w:t>Prepared on Australian Accounting Standards basis.</w:t>
      </w:r>
    </w:p>
    <w:p w14:paraId="7FA6101C" w14:textId="77777777" w:rsidR="008D2786" w:rsidRPr="00B4522C" w:rsidRDefault="008D2786" w:rsidP="008D2786"/>
    <w:p w14:paraId="20C4F7BD" w14:textId="77777777" w:rsidR="008D2786" w:rsidRDefault="008D2786" w:rsidP="008D2786">
      <w:pPr>
        <w:pStyle w:val="TableHeading"/>
        <w:spacing w:before="0"/>
        <w:rPr>
          <w:lang w:val="en-AU"/>
        </w:rPr>
      </w:pPr>
      <w:r>
        <w:rPr>
          <w:snapToGrid w:val="0"/>
        </w:rPr>
        <w:t>Table 3.11</w:t>
      </w:r>
      <w:r w:rsidRPr="00014438">
        <w:rPr>
          <w:snapToGrid w:val="0"/>
        </w:rPr>
        <w:t>: Schedule of administered capital budget</w:t>
      </w:r>
      <w:r>
        <w:rPr>
          <w:snapToGrid w:val="0"/>
          <w:lang w:val="en-AU"/>
        </w:rPr>
        <w:t xml:space="preserve"> (for the period ended 30 June)</w:t>
      </w:r>
    </w:p>
    <w:p w14:paraId="3F60C0FD" w14:textId="77777777" w:rsidR="008D2786" w:rsidRDefault="008D2786" w:rsidP="008D2786">
      <w:pPr>
        <w:pStyle w:val="Source"/>
      </w:pPr>
    </w:p>
    <w:p w14:paraId="7DD86DA4" w14:textId="77777777" w:rsidR="008D2786" w:rsidRPr="00734C2A" w:rsidRDefault="008D2786" w:rsidP="008D2786">
      <w:r>
        <w:t>The AEC has no budgeted capital administered on behalf of the government.</w:t>
      </w:r>
    </w:p>
    <w:p w14:paraId="72F33492" w14:textId="77777777" w:rsidR="008D2786" w:rsidRPr="00014438" w:rsidRDefault="008D2786" w:rsidP="008D2786">
      <w:pPr>
        <w:pStyle w:val="TableGraphic"/>
        <w:rPr>
          <w:snapToGrid w:val="0"/>
        </w:rPr>
      </w:pPr>
      <w:r w:rsidRPr="00BB21C5">
        <w:rPr>
          <w:i w:val="0"/>
        </w:rPr>
        <w:t xml:space="preserve"> </w:t>
      </w:r>
    </w:p>
    <w:p w14:paraId="7734B8F3" w14:textId="0E917363" w:rsidR="008D2786" w:rsidRDefault="008D2786" w:rsidP="008D2786">
      <w:pPr>
        <w:pStyle w:val="TableHeading"/>
        <w:spacing w:before="0"/>
        <w:rPr>
          <w:b w:val="0"/>
          <w:snapToGrid w:val="0"/>
        </w:rPr>
      </w:pPr>
      <w:r>
        <w:rPr>
          <w:snapToGrid w:val="0"/>
        </w:rPr>
        <w:t>Table 3.1</w:t>
      </w:r>
      <w:r>
        <w:rPr>
          <w:snapToGrid w:val="0"/>
          <w:lang w:val="en-AU"/>
        </w:rPr>
        <w:t>2</w:t>
      </w:r>
      <w:r>
        <w:rPr>
          <w:snapToGrid w:val="0"/>
        </w:rPr>
        <w:t xml:space="preserve">: </w:t>
      </w:r>
      <w:r w:rsidRPr="00014438">
        <w:rPr>
          <w:snapToGrid w:val="0"/>
        </w:rPr>
        <w:t>Statement of administered asset movements (</w:t>
      </w:r>
      <w:r w:rsidR="00BC6F0E">
        <w:rPr>
          <w:snapToGrid w:val="0"/>
          <w:lang w:val="en-AU"/>
        </w:rPr>
        <w:t>2021-22 Budget y</w:t>
      </w:r>
      <w:r>
        <w:rPr>
          <w:snapToGrid w:val="0"/>
          <w:lang w:val="en-AU"/>
        </w:rPr>
        <w:t>ear</w:t>
      </w:r>
      <w:r w:rsidRPr="00014438">
        <w:rPr>
          <w:snapToGrid w:val="0"/>
        </w:rPr>
        <w:t>)</w:t>
      </w:r>
      <w:r w:rsidRPr="008D4221">
        <w:rPr>
          <w:b w:val="0"/>
          <w:snapToGrid w:val="0"/>
        </w:rPr>
        <w:t xml:space="preserve"> </w:t>
      </w:r>
    </w:p>
    <w:p w14:paraId="56DBBAA9" w14:textId="77777777" w:rsidR="008D2786" w:rsidRPr="00C2240B" w:rsidRDefault="008D2786" w:rsidP="008D2786">
      <w:r w:rsidRPr="00F063EC">
        <w:t>The AEC has no budgeted non-financial assets administered on behalf of the Government</w:t>
      </w:r>
      <w:r>
        <w:t>.</w:t>
      </w:r>
    </w:p>
    <w:bookmarkEnd w:id="494"/>
    <w:p w14:paraId="4A3C1413" w14:textId="77777777" w:rsidR="008D2786" w:rsidRDefault="008D2786" w:rsidP="008D2786">
      <w:pPr>
        <w:pStyle w:val="TableGraphic"/>
        <w:rPr>
          <w:lang w:val="x-none"/>
        </w:rPr>
        <w:sectPr w:rsidR="008D2786" w:rsidSect="001714C2">
          <w:type w:val="oddPage"/>
          <w:pgSz w:w="11907" w:h="16840" w:code="9"/>
          <w:pgMar w:top="2835" w:right="2098" w:bottom="2466" w:left="2098" w:header="1814" w:footer="1814" w:gutter="0"/>
          <w:cols w:space="708"/>
          <w:titlePg/>
          <w:docGrid w:linePitch="360"/>
        </w:sectPr>
      </w:pPr>
    </w:p>
    <w:p w14:paraId="281DBC09" w14:textId="32C0756E" w:rsidR="007F1BDA" w:rsidRDefault="007F1BDA" w:rsidP="008D2786">
      <w:pPr>
        <w:pStyle w:val="Heading1"/>
      </w:pPr>
      <w:bookmarkStart w:id="539" w:name="_Toc94025086"/>
      <w:bookmarkStart w:id="540" w:name="_Toc94513772"/>
      <w:bookmarkStart w:id="541" w:name="_Toc94515114"/>
      <w:bookmarkStart w:id="542" w:name="_Toc94964337"/>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Portfolio glossary</w:t>
      </w:r>
      <w:bookmarkEnd w:id="539"/>
      <w:bookmarkEnd w:id="540"/>
      <w:bookmarkEnd w:id="541"/>
      <w:bookmarkEnd w:id="542"/>
    </w:p>
    <w:tbl>
      <w:tblPr>
        <w:tblW w:w="0" w:type="auto"/>
        <w:tblInd w:w="-34" w:type="dxa"/>
        <w:tblLook w:val="01E0" w:firstRow="1" w:lastRow="1" w:firstColumn="1" w:lastColumn="1" w:noHBand="0" w:noVBand="0"/>
      </w:tblPr>
      <w:tblGrid>
        <w:gridCol w:w="2253"/>
        <w:gridCol w:w="5491"/>
      </w:tblGrid>
      <w:tr w:rsidR="009307CA" w:rsidRPr="004111A7" w14:paraId="1696F019" w14:textId="77777777" w:rsidTr="009307CA">
        <w:trPr>
          <w:tblHeader/>
        </w:trPr>
        <w:tc>
          <w:tcPr>
            <w:tcW w:w="2253" w:type="dxa"/>
          </w:tcPr>
          <w:p w14:paraId="2F4F2C0F" w14:textId="77777777" w:rsidR="009307CA" w:rsidRPr="00574967" w:rsidRDefault="009307CA" w:rsidP="009307CA">
            <w:pPr>
              <w:pStyle w:val="TableColumnHeadingLeft"/>
              <w:spacing w:before="120" w:after="120" w:line="240" w:lineRule="auto"/>
              <w:rPr>
                <w:rFonts w:ascii="Book Antiqua" w:hAnsi="Book Antiqua"/>
                <w:sz w:val="20"/>
              </w:rPr>
            </w:pPr>
            <w:r w:rsidRPr="00574967">
              <w:rPr>
                <w:rFonts w:ascii="Book Antiqua" w:hAnsi="Book Antiqua"/>
                <w:sz w:val="20"/>
              </w:rPr>
              <w:t>Term</w:t>
            </w:r>
          </w:p>
        </w:tc>
        <w:tc>
          <w:tcPr>
            <w:tcW w:w="5491" w:type="dxa"/>
          </w:tcPr>
          <w:p w14:paraId="0B59FEF7" w14:textId="77777777" w:rsidR="009307CA" w:rsidRPr="00574967" w:rsidRDefault="009307CA" w:rsidP="009307CA">
            <w:pPr>
              <w:pStyle w:val="TableColumnHeadingLeft"/>
              <w:spacing w:before="120" w:after="120" w:line="240" w:lineRule="auto"/>
              <w:rPr>
                <w:rFonts w:ascii="Book Antiqua" w:hAnsi="Book Antiqua"/>
                <w:sz w:val="20"/>
              </w:rPr>
            </w:pPr>
            <w:r w:rsidRPr="00574967">
              <w:rPr>
                <w:rFonts w:ascii="Book Antiqua" w:hAnsi="Book Antiqua"/>
                <w:sz w:val="20"/>
              </w:rPr>
              <w:t>Meaning</w:t>
            </w:r>
          </w:p>
        </w:tc>
      </w:tr>
      <w:tr w:rsidR="009307CA" w:rsidRPr="004111A7" w14:paraId="2A75C227" w14:textId="77777777" w:rsidTr="009307CA">
        <w:tc>
          <w:tcPr>
            <w:tcW w:w="2253" w:type="dxa"/>
          </w:tcPr>
          <w:p w14:paraId="3785A28F" w14:textId="77777777" w:rsidR="009307CA" w:rsidRPr="004111A7" w:rsidRDefault="009307CA" w:rsidP="009307CA">
            <w:pPr>
              <w:spacing w:beforeLines="40" w:before="96" w:after="120"/>
            </w:pPr>
            <w:r w:rsidRPr="004111A7">
              <w:t>Accumulated Depreciation</w:t>
            </w:r>
          </w:p>
        </w:tc>
        <w:tc>
          <w:tcPr>
            <w:tcW w:w="5491" w:type="dxa"/>
          </w:tcPr>
          <w:p w14:paraId="1CBA19A0" w14:textId="77777777" w:rsidR="009307CA" w:rsidRPr="004111A7" w:rsidRDefault="009307CA" w:rsidP="009307CA">
            <w:pPr>
              <w:spacing w:beforeLines="40" w:before="96" w:after="120"/>
            </w:pPr>
            <w:r w:rsidRPr="004111A7">
              <w:t>The aggregate depreciation recorded for a particular depreciating asset.</w:t>
            </w:r>
          </w:p>
        </w:tc>
      </w:tr>
      <w:tr w:rsidR="009307CA" w:rsidRPr="004111A7" w14:paraId="33A67765" w14:textId="77777777" w:rsidTr="009307CA">
        <w:tc>
          <w:tcPr>
            <w:tcW w:w="2253" w:type="dxa"/>
          </w:tcPr>
          <w:p w14:paraId="02A62066" w14:textId="77777777" w:rsidR="009307CA" w:rsidRPr="004111A7" w:rsidRDefault="009307CA" w:rsidP="009307CA">
            <w:pPr>
              <w:spacing w:beforeLines="40" w:before="96" w:after="120"/>
            </w:pPr>
            <w:r w:rsidRPr="004111A7">
              <w:t>Administered Items</w:t>
            </w:r>
          </w:p>
        </w:tc>
        <w:tc>
          <w:tcPr>
            <w:tcW w:w="5491" w:type="dxa"/>
          </w:tcPr>
          <w:p w14:paraId="3A358E72" w14:textId="77777777" w:rsidR="009307CA" w:rsidRPr="004111A7" w:rsidRDefault="009307CA" w:rsidP="009307CA">
            <w:pPr>
              <w:spacing w:beforeLines="40" w:before="96" w:after="120"/>
            </w:pPr>
            <w:r w:rsidRPr="004111A7">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9307CA" w:rsidRPr="004111A7" w14:paraId="2D66A4CB" w14:textId="77777777" w:rsidTr="009307CA">
        <w:tc>
          <w:tcPr>
            <w:tcW w:w="2253" w:type="dxa"/>
          </w:tcPr>
          <w:p w14:paraId="143F2F37" w14:textId="77777777" w:rsidR="009307CA" w:rsidRPr="004111A7" w:rsidRDefault="009307CA" w:rsidP="009307CA">
            <w:pPr>
              <w:spacing w:beforeLines="40" w:before="96" w:after="120"/>
            </w:pPr>
            <w:r w:rsidRPr="004111A7">
              <w:t>Additional Estimates</w:t>
            </w:r>
          </w:p>
        </w:tc>
        <w:tc>
          <w:tcPr>
            <w:tcW w:w="5491" w:type="dxa"/>
          </w:tcPr>
          <w:p w14:paraId="57031C6F" w14:textId="77777777" w:rsidR="009307CA" w:rsidRPr="004111A7" w:rsidRDefault="009307CA" w:rsidP="009307CA">
            <w:pPr>
              <w:spacing w:beforeLines="40" w:before="96" w:after="120"/>
            </w:pPr>
            <w:r w:rsidRPr="004111A7">
              <w:t xml:space="preserve">Where amounts appropriated at Budget time are insufficient, Parliament may appropriate more funds to portfolios through the Additional Estimates Acts. </w:t>
            </w:r>
          </w:p>
        </w:tc>
      </w:tr>
      <w:tr w:rsidR="009307CA" w:rsidRPr="004111A7" w14:paraId="6AC33B4B" w14:textId="77777777" w:rsidTr="009307CA">
        <w:tc>
          <w:tcPr>
            <w:tcW w:w="2253" w:type="dxa"/>
          </w:tcPr>
          <w:p w14:paraId="55CCCAC0" w14:textId="77777777" w:rsidR="009307CA" w:rsidRPr="004111A7" w:rsidRDefault="009307CA" w:rsidP="009307CA">
            <w:pPr>
              <w:spacing w:beforeLines="40" w:before="96" w:after="120"/>
            </w:pPr>
            <w:r w:rsidRPr="004111A7">
              <w:t>Additional Estimates Bills or Acts</w:t>
            </w:r>
          </w:p>
        </w:tc>
        <w:tc>
          <w:tcPr>
            <w:tcW w:w="5491" w:type="dxa"/>
          </w:tcPr>
          <w:p w14:paraId="2C8AFAC6" w14:textId="77777777" w:rsidR="009307CA" w:rsidRPr="004111A7" w:rsidRDefault="009307CA" w:rsidP="009307CA">
            <w:pPr>
              <w:spacing w:beforeLines="40" w:before="96" w:after="120"/>
            </w:pPr>
            <w:r w:rsidRPr="004111A7">
              <w:t>These are Appropriation Bills (No. 3) and (No .4) and a separate Bill for the Parliamentary Departments ((Parliamentary Departments) Bill (No.2)). These Bills are introduced into Parliament after the Budget Bills.</w:t>
            </w:r>
          </w:p>
        </w:tc>
      </w:tr>
      <w:tr w:rsidR="009307CA" w:rsidRPr="004111A7" w14:paraId="36A7CD66" w14:textId="77777777" w:rsidTr="009307CA">
        <w:tc>
          <w:tcPr>
            <w:tcW w:w="2253" w:type="dxa"/>
          </w:tcPr>
          <w:p w14:paraId="5EC6A361" w14:textId="77777777" w:rsidR="009307CA" w:rsidRPr="004111A7" w:rsidRDefault="009307CA" w:rsidP="009307CA">
            <w:pPr>
              <w:spacing w:beforeLines="40" w:before="96" w:after="120"/>
            </w:pPr>
            <w:r w:rsidRPr="004111A7">
              <w:t>Appropriation</w:t>
            </w:r>
          </w:p>
        </w:tc>
        <w:tc>
          <w:tcPr>
            <w:tcW w:w="5491" w:type="dxa"/>
          </w:tcPr>
          <w:p w14:paraId="0576B91A" w14:textId="77777777" w:rsidR="009307CA" w:rsidRPr="004111A7" w:rsidRDefault="009307CA" w:rsidP="009307CA">
            <w:pPr>
              <w:spacing w:beforeLines="40" w:before="96" w:after="120"/>
            </w:pPr>
            <w:r w:rsidRPr="004111A7">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9307CA" w:rsidRPr="004111A7" w14:paraId="32C26FCB" w14:textId="77777777" w:rsidTr="009307CA">
        <w:tc>
          <w:tcPr>
            <w:tcW w:w="2253" w:type="dxa"/>
          </w:tcPr>
          <w:p w14:paraId="5E7F894F" w14:textId="77777777" w:rsidR="009307CA" w:rsidRPr="004111A7" w:rsidRDefault="009307CA" w:rsidP="009307CA">
            <w:pPr>
              <w:spacing w:beforeLines="40" w:before="96" w:after="120"/>
            </w:pPr>
            <w:r w:rsidRPr="004111A7">
              <w:t>Annual Appropriation</w:t>
            </w:r>
          </w:p>
        </w:tc>
        <w:tc>
          <w:tcPr>
            <w:tcW w:w="5491" w:type="dxa"/>
          </w:tcPr>
          <w:p w14:paraId="5DC391EF" w14:textId="77777777" w:rsidR="009307CA" w:rsidRPr="004111A7" w:rsidRDefault="009307CA" w:rsidP="009307CA">
            <w:pPr>
              <w:spacing w:beforeLines="40" w:before="96" w:after="120"/>
            </w:pPr>
            <w:r w:rsidRPr="004111A7">
              <w:t>Two appropriation Bills are introduced into Parliament in May and comprise the Budget. Further Bills are introduced later in the financial year as part of the Additional Estimates. Parliamentary departments have their own appropriations.</w:t>
            </w:r>
          </w:p>
        </w:tc>
      </w:tr>
      <w:tr w:rsidR="009307CA" w:rsidRPr="004111A7" w14:paraId="0790A337" w14:textId="77777777" w:rsidTr="009307CA">
        <w:tc>
          <w:tcPr>
            <w:tcW w:w="2253" w:type="dxa"/>
          </w:tcPr>
          <w:p w14:paraId="68477CC9" w14:textId="77777777" w:rsidR="009307CA" w:rsidRPr="004111A7" w:rsidRDefault="009307CA" w:rsidP="009307CA">
            <w:pPr>
              <w:spacing w:beforeLines="40" w:before="96" w:after="120"/>
            </w:pPr>
            <w:r w:rsidRPr="004111A7">
              <w:t>Capital Expenditure</w:t>
            </w:r>
          </w:p>
        </w:tc>
        <w:tc>
          <w:tcPr>
            <w:tcW w:w="5491" w:type="dxa"/>
          </w:tcPr>
          <w:p w14:paraId="198B1426" w14:textId="77777777" w:rsidR="009307CA" w:rsidRPr="004111A7" w:rsidRDefault="009307CA" w:rsidP="009307CA">
            <w:pPr>
              <w:spacing w:beforeLines="40" w:before="96" w:after="120"/>
            </w:pPr>
            <w:r w:rsidRPr="004111A7">
              <w:t>Expenditure by an entity on capital projects, for example purchasing a building.</w:t>
            </w:r>
          </w:p>
        </w:tc>
      </w:tr>
      <w:tr w:rsidR="009307CA" w:rsidRPr="004111A7" w14:paraId="5B736995" w14:textId="77777777" w:rsidTr="009307CA">
        <w:tblPrEx>
          <w:tblLook w:val="0000" w:firstRow="0" w:lastRow="0" w:firstColumn="0" w:lastColumn="0" w:noHBand="0" w:noVBand="0"/>
        </w:tblPrEx>
        <w:trPr>
          <w:cantSplit/>
          <w:trHeight w:val="567"/>
        </w:trPr>
        <w:tc>
          <w:tcPr>
            <w:tcW w:w="2253" w:type="dxa"/>
          </w:tcPr>
          <w:p w14:paraId="52D22B4D" w14:textId="77777777" w:rsidR="009307CA" w:rsidRPr="004111A7" w:rsidRDefault="009307CA" w:rsidP="009307CA">
            <w:pPr>
              <w:spacing w:beforeLines="40" w:before="96" w:after="120"/>
            </w:pPr>
            <w:r w:rsidRPr="004111A7">
              <w:t>Charter of Budget Honesty Act</w:t>
            </w:r>
          </w:p>
        </w:tc>
        <w:tc>
          <w:tcPr>
            <w:tcW w:w="5491" w:type="dxa"/>
          </w:tcPr>
          <w:p w14:paraId="63D41D42" w14:textId="77777777" w:rsidR="009307CA" w:rsidRPr="004111A7" w:rsidRDefault="009307CA" w:rsidP="009307CA">
            <w:pPr>
              <w:spacing w:beforeLines="40" w:before="96" w:after="120"/>
            </w:pPr>
            <w:r w:rsidRPr="004111A7">
              <w:t xml:space="preserve">The </w:t>
            </w:r>
            <w:r w:rsidRPr="004111A7">
              <w:rPr>
                <w:i/>
              </w:rPr>
              <w:t>Charter of Budget Honesty Act 1998</w:t>
            </w:r>
            <w:r w:rsidRPr="004111A7">
              <w:t xml:space="preserve"> provides a legislative framework for the conduct and reporting of fiscal policy. </w:t>
            </w:r>
          </w:p>
        </w:tc>
      </w:tr>
      <w:tr w:rsidR="009307CA" w:rsidRPr="004111A7" w14:paraId="535543D7" w14:textId="77777777" w:rsidTr="009307CA">
        <w:tblPrEx>
          <w:tblLook w:val="0000" w:firstRow="0" w:lastRow="0" w:firstColumn="0" w:lastColumn="0" w:noHBand="0" w:noVBand="0"/>
        </w:tblPrEx>
        <w:trPr>
          <w:cantSplit/>
          <w:trHeight w:val="567"/>
        </w:trPr>
        <w:tc>
          <w:tcPr>
            <w:tcW w:w="2253" w:type="dxa"/>
          </w:tcPr>
          <w:p w14:paraId="75A65596" w14:textId="77777777" w:rsidR="009307CA" w:rsidRPr="004111A7" w:rsidRDefault="009307CA" w:rsidP="009307CA">
            <w:pPr>
              <w:spacing w:beforeLines="40" w:before="96" w:after="120"/>
            </w:pPr>
            <w:r w:rsidRPr="004111A7">
              <w:t>Departmental Items</w:t>
            </w:r>
          </w:p>
        </w:tc>
        <w:tc>
          <w:tcPr>
            <w:tcW w:w="5491" w:type="dxa"/>
          </w:tcPr>
          <w:p w14:paraId="092E613E" w14:textId="77777777" w:rsidR="009307CA" w:rsidRPr="004111A7" w:rsidRDefault="009307CA" w:rsidP="009307CA">
            <w:pPr>
              <w:spacing w:beforeLines="40" w:before="96" w:after="120"/>
            </w:pPr>
            <w:r w:rsidRPr="004111A7">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9307CA" w:rsidRPr="004111A7" w14:paraId="331C5A87" w14:textId="77777777" w:rsidTr="009307CA">
        <w:tblPrEx>
          <w:tblLook w:val="0000" w:firstRow="0" w:lastRow="0" w:firstColumn="0" w:lastColumn="0" w:noHBand="0" w:noVBand="0"/>
        </w:tblPrEx>
        <w:trPr>
          <w:cantSplit/>
          <w:trHeight w:val="845"/>
        </w:trPr>
        <w:tc>
          <w:tcPr>
            <w:tcW w:w="2253" w:type="dxa"/>
          </w:tcPr>
          <w:p w14:paraId="0918716A" w14:textId="77777777" w:rsidR="009307CA" w:rsidRPr="004111A7" w:rsidRDefault="009307CA" w:rsidP="009307CA">
            <w:pPr>
              <w:spacing w:beforeLines="40" w:before="96" w:after="120"/>
            </w:pPr>
            <w:r w:rsidRPr="004111A7">
              <w:t>Depreciation and Amortisation</w:t>
            </w:r>
          </w:p>
        </w:tc>
        <w:tc>
          <w:tcPr>
            <w:tcW w:w="5491" w:type="dxa"/>
          </w:tcPr>
          <w:p w14:paraId="09C3AEFA" w14:textId="77777777" w:rsidR="009307CA" w:rsidRPr="004111A7" w:rsidRDefault="009307CA" w:rsidP="009307CA">
            <w:pPr>
              <w:spacing w:beforeLines="40" w:before="96" w:after="120"/>
            </w:pPr>
            <w:r w:rsidRPr="004111A7">
              <w:t>Apportionment of an asset’s capital value as an expense over its estimated useful life to take account of normal usage, obsolescence, or the passage of time.</w:t>
            </w:r>
          </w:p>
        </w:tc>
      </w:tr>
      <w:tr w:rsidR="009307CA" w:rsidRPr="004111A7" w14:paraId="71A65D78" w14:textId="77777777" w:rsidTr="009307CA">
        <w:tblPrEx>
          <w:tblLook w:val="0000" w:firstRow="0" w:lastRow="0" w:firstColumn="0" w:lastColumn="0" w:noHBand="0" w:noVBand="0"/>
        </w:tblPrEx>
        <w:trPr>
          <w:cantSplit/>
        </w:trPr>
        <w:tc>
          <w:tcPr>
            <w:tcW w:w="2253" w:type="dxa"/>
          </w:tcPr>
          <w:p w14:paraId="61C9BF3D" w14:textId="77777777" w:rsidR="009307CA" w:rsidRPr="004111A7" w:rsidRDefault="009307CA" w:rsidP="009307CA">
            <w:pPr>
              <w:spacing w:beforeLines="40" w:before="96" w:after="120"/>
            </w:pPr>
            <w:r w:rsidRPr="004111A7">
              <w:t>Equity or Net Assets</w:t>
            </w:r>
          </w:p>
        </w:tc>
        <w:tc>
          <w:tcPr>
            <w:tcW w:w="5491" w:type="dxa"/>
          </w:tcPr>
          <w:p w14:paraId="13BA6AF8" w14:textId="77777777" w:rsidR="009307CA" w:rsidRPr="004111A7" w:rsidRDefault="009307CA" w:rsidP="009307CA">
            <w:pPr>
              <w:spacing w:beforeLines="40" w:before="96" w:after="120"/>
            </w:pPr>
            <w:r w:rsidRPr="004111A7">
              <w:t>Residual interest in the assets of an entity after deduction of its liabilities.</w:t>
            </w:r>
          </w:p>
        </w:tc>
      </w:tr>
      <w:tr w:rsidR="009307CA" w:rsidRPr="004111A7" w14:paraId="4A1A2384" w14:textId="77777777" w:rsidTr="009307CA">
        <w:tblPrEx>
          <w:tblLook w:val="0000" w:firstRow="0" w:lastRow="0" w:firstColumn="0" w:lastColumn="0" w:noHBand="0" w:noVBand="0"/>
        </w:tblPrEx>
        <w:trPr>
          <w:cantSplit/>
        </w:trPr>
        <w:tc>
          <w:tcPr>
            <w:tcW w:w="2253" w:type="dxa"/>
          </w:tcPr>
          <w:p w14:paraId="165CB956" w14:textId="77777777" w:rsidR="009307CA" w:rsidRPr="004111A7" w:rsidRDefault="009307CA" w:rsidP="009307CA">
            <w:pPr>
              <w:spacing w:beforeLines="40" w:before="96" w:after="120"/>
            </w:pPr>
            <w:r w:rsidRPr="004111A7">
              <w:t xml:space="preserve">Expense </w:t>
            </w:r>
          </w:p>
        </w:tc>
        <w:tc>
          <w:tcPr>
            <w:tcW w:w="5491" w:type="dxa"/>
          </w:tcPr>
          <w:p w14:paraId="7E3ECBB7" w14:textId="77777777" w:rsidR="009307CA" w:rsidRPr="004111A7" w:rsidRDefault="009307CA" w:rsidP="009307CA">
            <w:pPr>
              <w:spacing w:beforeLines="40" w:before="96" w:after="120"/>
            </w:pPr>
            <w:r w:rsidRPr="004111A7">
              <w:t xml:space="preserve">Total value of all of the resources consumed in producing goods and services or the loss of future economic benefits in the form of reductions in assets or increases in liabilities of an entity. </w:t>
            </w:r>
          </w:p>
        </w:tc>
      </w:tr>
      <w:tr w:rsidR="009307CA" w:rsidRPr="004111A7" w14:paraId="651C7BB2" w14:textId="77777777" w:rsidTr="009307CA">
        <w:tblPrEx>
          <w:tblLook w:val="0000" w:firstRow="0" w:lastRow="0" w:firstColumn="0" w:lastColumn="0" w:noHBand="0" w:noVBand="0"/>
        </w:tblPrEx>
        <w:trPr>
          <w:cantSplit/>
        </w:trPr>
        <w:tc>
          <w:tcPr>
            <w:tcW w:w="2253" w:type="dxa"/>
          </w:tcPr>
          <w:p w14:paraId="67D1587E" w14:textId="77777777" w:rsidR="009307CA" w:rsidRPr="004111A7" w:rsidRDefault="009307CA" w:rsidP="009307CA">
            <w:pPr>
              <w:spacing w:beforeLines="40" w:before="96" w:after="120"/>
            </w:pPr>
            <w:r w:rsidRPr="004111A7">
              <w:br w:type="page"/>
              <w:t>Fair Value</w:t>
            </w:r>
          </w:p>
        </w:tc>
        <w:tc>
          <w:tcPr>
            <w:tcW w:w="5491" w:type="dxa"/>
          </w:tcPr>
          <w:p w14:paraId="653CB5EF" w14:textId="77777777" w:rsidR="009307CA" w:rsidRPr="004111A7" w:rsidRDefault="009307CA" w:rsidP="009307CA">
            <w:pPr>
              <w:spacing w:beforeLines="40" w:before="96" w:after="120"/>
            </w:pPr>
            <w:r w:rsidRPr="004111A7">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9307CA" w:rsidRPr="004111A7" w14:paraId="7AC1314F" w14:textId="77777777" w:rsidTr="009307CA">
        <w:tblPrEx>
          <w:tblLook w:val="0000" w:firstRow="0" w:lastRow="0" w:firstColumn="0" w:lastColumn="0" w:noHBand="0" w:noVBand="0"/>
        </w:tblPrEx>
        <w:trPr>
          <w:cantSplit/>
          <w:trHeight w:val="635"/>
        </w:trPr>
        <w:tc>
          <w:tcPr>
            <w:tcW w:w="2253" w:type="dxa"/>
          </w:tcPr>
          <w:p w14:paraId="10C24EC2" w14:textId="77777777" w:rsidR="009307CA" w:rsidRPr="004111A7" w:rsidRDefault="009307CA" w:rsidP="009307CA">
            <w:pPr>
              <w:spacing w:beforeLines="40" w:before="96" w:after="120"/>
            </w:pPr>
            <w:r w:rsidRPr="004111A7">
              <w:t>Measure</w:t>
            </w:r>
          </w:p>
        </w:tc>
        <w:tc>
          <w:tcPr>
            <w:tcW w:w="5491" w:type="dxa"/>
          </w:tcPr>
          <w:p w14:paraId="09541BF5" w14:textId="77777777" w:rsidR="009307CA" w:rsidRPr="004111A7" w:rsidRDefault="009307CA" w:rsidP="009307CA">
            <w:pPr>
              <w:spacing w:beforeLines="40" w:before="96" w:after="120"/>
            </w:pPr>
            <w:r w:rsidRPr="004111A7">
              <w:t xml:space="preserve">A new policy or savings decision of the government with financial impacts. </w:t>
            </w:r>
          </w:p>
        </w:tc>
      </w:tr>
      <w:tr w:rsidR="009307CA" w:rsidRPr="004111A7" w14:paraId="6DC12CC5" w14:textId="77777777" w:rsidTr="009307CA">
        <w:tblPrEx>
          <w:tblLook w:val="0000" w:firstRow="0" w:lastRow="0" w:firstColumn="0" w:lastColumn="0" w:noHBand="0" w:noVBand="0"/>
        </w:tblPrEx>
        <w:trPr>
          <w:cantSplit/>
          <w:trHeight w:val="417"/>
        </w:trPr>
        <w:tc>
          <w:tcPr>
            <w:tcW w:w="2253" w:type="dxa"/>
          </w:tcPr>
          <w:p w14:paraId="608DA373" w14:textId="77777777" w:rsidR="009307CA" w:rsidRPr="004111A7" w:rsidRDefault="009307CA" w:rsidP="009307CA">
            <w:pPr>
              <w:spacing w:beforeLines="40" w:before="96" w:after="120"/>
            </w:pPr>
            <w:r w:rsidRPr="004111A7">
              <w:t>Operating Result</w:t>
            </w:r>
          </w:p>
        </w:tc>
        <w:tc>
          <w:tcPr>
            <w:tcW w:w="5491" w:type="dxa"/>
          </w:tcPr>
          <w:p w14:paraId="34C46771" w14:textId="77777777" w:rsidR="009307CA" w:rsidRPr="004111A7" w:rsidRDefault="009307CA" w:rsidP="009307CA">
            <w:pPr>
              <w:spacing w:beforeLines="40" w:before="96" w:after="120"/>
            </w:pPr>
            <w:r w:rsidRPr="004111A7">
              <w:t>Equals income less expense.</w:t>
            </w:r>
          </w:p>
        </w:tc>
      </w:tr>
      <w:tr w:rsidR="009307CA" w:rsidRPr="004111A7" w14:paraId="271A7BAA" w14:textId="77777777" w:rsidTr="009307CA">
        <w:tblPrEx>
          <w:tblLook w:val="0000" w:firstRow="0" w:lastRow="0" w:firstColumn="0" w:lastColumn="0" w:noHBand="0" w:noVBand="0"/>
        </w:tblPrEx>
        <w:trPr>
          <w:cantSplit/>
          <w:trHeight w:val="283"/>
        </w:trPr>
        <w:tc>
          <w:tcPr>
            <w:tcW w:w="2253" w:type="dxa"/>
          </w:tcPr>
          <w:p w14:paraId="26DF6FCA" w14:textId="77777777" w:rsidR="009307CA" w:rsidRPr="004111A7" w:rsidRDefault="009307CA" w:rsidP="009307CA">
            <w:pPr>
              <w:spacing w:beforeLines="40" w:before="96" w:after="120"/>
            </w:pPr>
            <w:r w:rsidRPr="004111A7">
              <w:t>Outcomes</w:t>
            </w:r>
          </w:p>
        </w:tc>
        <w:tc>
          <w:tcPr>
            <w:tcW w:w="5491" w:type="dxa"/>
          </w:tcPr>
          <w:p w14:paraId="64D05359" w14:textId="77777777" w:rsidR="009307CA" w:rsidRPr="004111A7" w:rsidRDefault="009307CA" w:rsidP="009307CA">
            <w:pPr>
              <w:spacing w:beforeLines="40" w:before="96" w:after="120"/>
            </w:pPr>
            <w:r w:rsidRPr="004111A7">
              <w:t>The government's objectives in each portfolio area. Outcomes are desired results, impacts or consequences for the Australian community influenced by the actions of the Australian Government. Actual outcomes are the results or impacts actually achieved.</w:t>
            </w:r>
          </w:p>
        </w:tc>
      </w:tr>
      <w:tr w:rsidR="009307CA" w:rsidRPr="004111A7" w14:paraId="5D3BE235" w14:textId="77777777" w:rsidTr="009307CA">
        <w:tblPrEx>
          <w:tblLook w:val="0000" w:firstRow="0" w:lastRow="0" w:firstColumn="0" w:lastColumn="0" w:noHBand="0" w:noVBand="0"/>
        </w:tblPrEx>
        <w:trPr>
          <w:cantSplit/>
          <w:trHeight w:val="627"/>
        </w:trPr>
        <w:tc>
          <w:tcPr>
            <w:tcW w:w="2253" w:type="dxa"/>
          </w:tcPr>
          <w:p w14:paraId="3E06E5AD" w14:textId="77777777" w:rsidR="009307CA" w:rsidRPr="004111A7" w:rsidRDefault="009307CA" w:rsidP="009307CA">
            <w:pPr>
              <w:spacing w:beforeLines="40" w:before="96" w:after="120"/>
              <w:ind w:left="65" w:hanging="65"/>
            </w:pPr>
            <w:r w:rsidRPr="004111A7">
              <w:t>Portfolio</w:t>
            </w:r>
          </w:p>
        </w:tc>
        <w:tc>
          <w:tcPr>
            <w:tcW w:w="5491" w:type="dxa"/>
          </w:tcPr>
          <w:p w14:paraId="29A5EB2D" w14:textId="77777777" w:rsidR="009307CA" w:rsidRPr="004111A7" w:rsidRDefault="009307CA" w:rsidP="009307CA">
            <w:pPr>
              <w:spacing w:beforeLines="40" w:before="96" w:after="120"/>
            </w:pPr>
            <w:r w:rsidRPr="004111A7">
              <w:t>A Minister’s area of responsibility as a member of Cabinet. A portfolio consists of one or more Departments of State and a number of entities with similar general objectives and outcomes.</w:t>
            </w:r>
          </w:p>
        </w:tc>
      </w:tr>
      <w:tr w:rsidR="009307CA" w:rsidRPr="004111A7" w14:paraId="1CD1DD92" w14:textId="77777777" w:rsidTr="009307CA">
        <w:tblPrEx>
          <w:tblLook w:val="0000" w:firstRow="0" w:lastRow="0" w:firstColumn="0" w:lastColumn="0" w:noHBand="0" w:noVBand="0"/>
        </w:tblPrEx>
        <w:trPr>
          <w:cantSplit/>
          <w:trHeight w:val="291"/>
        </w:trPr>
        <w:tc>
          <w:tcPr>
            <w:tcW w:w="2253" w:type="dxa"/>
          </w:tcPr>
          <w:p w14:paraId="5D61E252" w14:textId="77777777" w:rsidR="009307CA" w:rsidRPr="004111A7" w:rsidRDefault="009307CA" w:rsidP="009307CA">
            <w:pPr>
              <w:spacing w:beforeLines="40" w:before="96" w:after="120"/>
            </w:pPr>
            <w:r w:rsidRPr="004111A7">
              <w:t xml:space="preserve">PGPA Act </w:t>
            </w:r>
          </w:p>
          <w:p w14:paraId="0F34402E" w14:textId="77777777" w:rsidR="009307CA" w:rsidRPr="004111A7" w:rsidRDefault="009307CA" w:rsidP="009307CA">
            <w:pPr>
              <w:spacing w:beforeLines="40" w:before="96" w:after="120"/>
            </w:pPr>
          </w:p>
        </w:tc>
        <w:tc>
          <w:tcPr>
            <w:tcW w:w="5491" w:type="dxa"/>
          </w:tcPr>
          <w:p w14:paraId="628ED6C3" w14:textId="77777777" w:rsidR="009307CA" w:rsidRPr="004111A7" w:rsidRDefault="009307CA" w:rsidP="009307CA">
            <w:pPr>
              <w:spacing w:beforeLines="40" w:before="96" w:after="120"/>
            </w:pPr>
            <w:r w:rsidRPr="004111A7">
              <w:rPr>
                <w:i/>
              </w:rPr>
              <w:t xml:space="preserve">Public Governance, Performance and Accountability Act 2013 </w:t>
            </w:r>
            <w:r w:rsidRPr="004111A7">
              <w:t>(PGPA Act).</w:t>
            </w:r>
          </w:p>
        </w:tc>
      </w:tr>
      <w:tr w:rsidR="009307CA" w:rsidRPr="004111A7" w14:paraId="2FFE21E0" w14:textId="77777777" w:rsidTr="009307CA">
        <w:tblPrEx>
          <w:tblLook w:val="0000" w:firstRow="0" w:lastRow="0" w:firstColumn="0" w:lastColumn="0" w:noHBand="0" w:noVBand="0"/>
        </w:tblPrEx>
        <w:trPr>
          <w:cantSplit/>
          <w:trHeight w:val="663"/>
        </w:trPr>
        <w:tc>
          <w:tcPr>
            <w:tcW w:w="2253" w:type="dxa"/>
          </w:tcPr>
          <w:p w14:paraId="3A2DDEA4" w14:textId="77777777" w:rsidR="009307CA" w:rsidRPr="004111A7" w:rsidRDefault="009307CA" w:rsidP="009307CA">
            <w:pPr>
              <w:spacing w:beforeLines="40" w:before="96" w:after="120"/>
            </w:pPr>
            <w:r w:rsidRPr="004111A7">
              <w:t>Revenue</w:t>
            </w:r>
          </w:p>
        </w:tc>
        <w:tc>
          <w:tcPr>
            <w:tcW w:w="5491" w:type="dxa"/>
          </w:tcPr>
          <w:p w14:paraId="0CC300B0" w14:textId="77777777" w:rsidR="009307CA" w:rsidRPr="004111A7" w:rsidRDefault="009307CA" w:rsidP="009307CA">
            <w:pPr>
              <w:spacing w:beforeLines="40" w:before="96" w:after="120"/>
            </w:pPr>
            <w:r w:rsidRPr="004111A7">
              <w:t>Total value of resources earned or received to cover the production of goods and services or increases in future economic benefits in the form of increases in assets or reductions in liabilities of an entity.</w:t>
            </w:r>
          </w:p>
        </w:tc>
      </w:tr>
      <w:tr w:rsidR="009307CA" w:rsidRPr="004111A7" w14:paraId="3A34E3CE" w14:textId="77777777" w:rsidTr="009307CA">
        <w:tblPrEx>
          <w:tblLook w:val="0000" w:firstRow="0" w:lastRow="0" w:firstColumn="0" w:lastColumn="0" w:noHBand="0" w:noVBand="0"/>
        </w:tblPrEx>
        <w:trPr>
          <w:cantSplit/>
          <w:trHeight w:val="663"/>
        </w:trPr>
        <w:tc>
          <w:tcPr>
            <w:tcW w:w="2253" w:type="dxa"/>
          </w:tcPr>
          <w:p w14:paraId="43666238" w14:textId="77777777" w:rsidR="009307CA" w:rsidRPr="004111A7" w:rsidRDefault="009307CA" w:rsidP="009307CA">
            <w:pPr>
              <w:spacing w:beforeLines="40" w:before="96" w:after="120"/>
            </w:pPr>
            <w:r w:rsidRPr="004111A7">
              <w:t>Special Accounts</w:t>
            </w:r>
          </w:p>
        </w:tc>
        <w:tc>
          <w:tcPr>
            <w:tcW w:w="5491" w:type="dxa"/>
          </w:tcPr>
          <w:p w14:paraId="49D2E200" w14:textId="77777777" w:rsidR="009307CA" w:rsidRPr="004111A7" w:rsidRDefault="009307CA" w:rsidP="009307CA">
            <w:pPr>
              <w:spacing w:beforeLines="40" w:before="96" w:after="120"/>
            </w:pPr>
            <w:r w:rsidRPr="004111A7">
              <w:t xml:space="preserve">A type of </w:t>
            </w:r>
            <w:hyperlink r:id="rId121" w:anchor="special_appropriation" w:history="1">
              <w:r w:rsidRPr="004111A7">
                <w:t>special appropriation</w:t>
              </w:r>
            </w:hyperlink>
            <w:r w:rsidRPr="004111A7">
              <w:t>, limited by amount, criteria or time, which may be established under sections 78 and 80 of the PGPA Act.</w:t>
            </w:r>
          </w:p>
        </w:tc>
      </w:tr>
      <w:tr w:rsidR="009307CA" w:rsidRPr="004111A7" w14:paraId="7796D942" w14:textId="77777777" w:rsidTr="009307CA">
        <w:tblPrEx>
          <w:tblLook w:val="0000" w:firstRow="0" w:lastRow="0" w:firstColumn="0" w:lastColumn="0" w:noHBand="0" w:noVBand="0"/>
        </w:tblPrEx>
        <w:trPr>
          <w:cantSplit/>
          <w:trHeight w:val="350"/>
        </w:trPr>
        <w:tc>
          <w:tcPr>
            <w:tcW w:w="2253" w:type="dxa"/>
          </w:tcPr>
          <w:p w14:paraId="1A142C75" w14:textId="77777777" w:rsidR="009307CA" w:rsidRPr="004111A7" w:rsidRDefault="009307CA" w:rsidP="009307CA">
            <w:pPr>
              <w:spacing w:beforeLines="40" w:before="96" w:after="120"/>
            </w:pPr>
            <w:r w:rsidRPr="004111A7">
              <w:t xml:space="preserve">Special Appropriations </w:t>
            </w:r>
          </w:p>
        </w:tc>
        <w:tc>
          <w:tcPr>
            <w:tcW w:w="5491" w:type="dxa"/>
          </w:tcPr>
          <w:p w14:paraId="12FA3715" w14:textId="77777777" w:rsidR="009307CA" w:rsidRPr="004111A7" w:rsidRDefault="009307CA" w:rsidP="009307CA">
            <w:pPr>
              <w:spacing w:beforeLines="40" w:before="96" w:after="120"/>
            </w:pPr>
            <w:r w:rsidRPr="004111A7">
              <w:t xml:space="preserve">Authority within an Act (other than an </w:t>
            </w:r>
            <w:hyperlink r:id="rId122" w:anchor="annual_appropriations" w:history="1">
              <w:r w:rsidRPr="004111A7">
                <w:t>annual Appropriation</w:t>
              </w:r>
            </w:hyperlink>
            <w:r w:rsidRPr="004111A7">
              <w:t xml:space="preserve"> Act) to spend money from the </w:t>
            </w:r>
            <w:hyperlink r:id="rId123" w:anchor="crf" w:history="1">
              <w:r w:rsidRPr="004111A7">
                <w:t>Consolidated Revenue Fund</w:t>
              </w:r>
            </w:hyperlink>
            <w:r w:rsidRPr="004111A7">
              <w:t xml:space="preserve"> for particular purposes. </w:t>
            </w:r>
            <w:r w:rsidRPr="004111A7">
              <w:rPr>
                <w:i/>
              </w:rPr>
              <w:t>The Social Security (Administration) Act 1999</w:t>
            </w:r>
            <w:r w:rsidRPr="004111A7">
              <w:t>, for example, contains several special appropriations to make social security payments. Special appropriations support around 80% of all government expenditure each year.</w:t>
            </w:r>
          </w:p>
          <w:p w14:paraId="241FEB69" w14:textId="77777777" w:rsidR="009307CA" w:rsidRPr="004111A7" w:rsidRDefault="009307CA" w:rsidP="009307CA">
            <w:pPr>
              <w:spacing w:beforeLines="40" w:before="96" w:after="120"/>
            </w:pPr>
          </w:p>
        </w:tc>
      </w:tr>
    </w:tbl>
    <w:p w14:paraId="5C255F24" w14:textId="77777777" w:rsidR="007679DB" w:rsidRDefault="007679DB" w:rsidP="00484CB3"/>
    <w:p w14:paraId="354FE885" w14:textId="77777777" w:rsidR="007679DB" w:rsidRDefault="007679DB" w:rsidP="00484CB3"/>
    <w:sectPr w:rsidR="007679DB" w:rsidSect="006E2369">
      <w:footerReference w:type="even" r:id="rId124"/>
      <w:footerReference w:type="default" r:id="rId125"/>
      <w:type w:val="oddPage"/>
      <w:pgSz w:w="11907" w:h="16840"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7DA9" w14:textId="77777777" w:rsidR="00874222" w:rsidRDefault="00874222" w:rsidP="00F51DAC">
      <w:pPr>
        <w:spacing w:after="0" w:line="240" w:lineRule="auto"/>
      </w:pPr>
      <w:r>
        <w:separator/>
      </w:r>
    </w:p>
  </w:endnote>
  <w:endnote w:type="continuationSeparator" w:id="0">
    <w:p w14:paraId="6E2354C4" w14:textId="77777777" w:rsidR="00874222" w:rsidRDefault="00874222"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F3F3" w14:textId="7DCA9CB2" w:rsidR="00874222" w:rsidRDefault="00874222">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E900" w14:textId="097B86EB" w:rsidR="00874222" w:rsidRPr="006E442F" w:rsidRDefault="00874222" w:rsidP="006E442F">
    <w:pPr>
      <w:pStyle w:val="FooterOdd"/>
      <w:rPr>
        <w:b/>
        <w:bCs/>
      </w:rPr>
    </w:pP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446FE">
      <w:rPr>
        <w:b/>
        <w:bCs/>
        <w:noProof/>
      </w:rPr>
      <w:t>ix</w:t>
    </w:r>
    <w:r w:rsidRPr="006E442F">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A2B7" w14:textId="0C76C859" w:rsidR="00874222" w:rsidRPr="006E442F" w:rsidRDefault="00874222"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446FE" w:rsidRPr="003446FE">
      <w:rPr>
        <w:noProof/>
      </w:rPr>
      <w:t>User Guide</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446FE">
      <w:rPr>
        <w:b/>
        <w:bCs/>
        <w:noProof/>
      </w:rPr>
      <w:t>vii</w:t>
    </w:r>
    <w:r w:rsidRPr="006E442F">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435B" w14:textId="77777777" w:rsidR="00874222" w:rsidRPr="00F33D2A" w:rsidRDefault="00874222"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0432" w14:textId="218560FB" w:rsidR="00874222" w:rsidRPr="006E442F" w:rsidRDefault="00874222"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446FE">
      <w:rPr>
        <w:noProof/>
        <w:lang w:val="en-AU"/>
      </w:rPr>
      <w:t>Portfolio overview</w:t>
    </w:r>
    <w:r>
      <w:rPr>
        <w:lang w:val="en-AU"/>
      </w:rPr>
      <w:fldChar w:fldCharType="end"/>
    </w:r>
    <w:r>
      <w:rPr>
        <w:lang w:val="en-AU"/>
      </w:rPr>
      <w:fldChar w:fldCharType="begin"/>
    </w:r>
    <w:r>
      <w:rPr>
        <w:lang w:val="en-AU"/>
      </w:rPr>
      <w:instrText xml:space="preserve"> STYLEREF  "Part Heading" </w:instrTex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446FE">
      <w:rPr>
        <w:b/>
        <w:bCs/>
        <w:noProof/>
      </w:rPr>
      <w:t>5</w:t>
    </w:r>
    <w:r w:rsidRPr="006E442F">
      <w:rPr>
        <w:b/>
        <w:bC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1D78" w14:textId="32E188B4" w:rsidR="00874222" w:rsidRPr="00B766AA" w:rsidRDefault="00874222" w:rsidP="006E442F">
    <w:pPr>
      <w:pStyle w:val="FooterOdd"/>
    </w:pPr>
    <w:r>
      <w:rPr>
        <w:noProof/>
      </w:rPr>
      <w:t xml:space="preserve">Finance </w:t>
    </w:r>
    <w:r>
      <w:rPr>
        <w:lang w:val="en-AU"/>
      </w:rPr>
      <w:fldChar w:fldCharType="begin"/>
    </w:r>
    <w:r>
      <w:rPr>
        <w:lang w:val="en-AU"/>
      </w:rPr>
      <w:instrText xml:space="preserve"> STYLEREF  "Heading 1 - No TOC"  \* MERGEFORMAT </w:instrText>
    </w:r>
    <w:r>
      <w:rPr>
        <w:lang w:val="en-AU"/>
      </w:rPr>
      <w:fldChar w:fldCharType="separate"/>
    </w:r>
    <w:r w:rsidR="003446FE">
      <w:rPr>
        <w:noProof/>
        <w:lang w:val="en-AU"/>
      </w:rPr>
      <w:t>Portfolio overview</w:t>
    </w:r>
    <w:r>
      <w:rPr>
        <w:lang w:val="en-AU"/>
      </w:rPr>
      <w:fldChar w:fldCharType="end"/>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446FE">
      <w:rPr>
        <w:b/>
        <w:bCs/>
        <w:noProof/>
      </w:rPr>
      <w:t>3</w:t>
    </w:r>
    <w:r w:rsidRPr="00ED6CC1">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86F5" w14:textId="77777777" w:rsidR="00874222" w:rsidRPr="00F33D2A" w:rsidRDefault="00874222" w:rsidP="004C04C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0E49" w14:textId="511992B0" w:rsidR="00874222" w:rsidRPr="00F33D2A" w:rsidRDefault="00874222"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446FE">
      <w:rPr>
        <w:noProof/>
        <w:lang w:val="en-AU"/>
      </w:rPr>
      <w:t>Department of Finance</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446FE">
      <w:rPr>
        <w:b/>
        <w:bCs/>
        <w:noProof/>
      </w:rPr>
      <w:t>9</w:t>
    </w:r>
    <w:r w:rsidRPr="00ED6CC1">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C32D" w14:textId="402217F5" w:rsidR="00874222" w:rsidRDefault="00874222" w:rsidP="00E57840">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446FE">
      <w:rPr>
        <w:b/>
        <w:bCs w:val="0"/>
        <w:noProof/>
      </w:rPr>
      <w:t>12</w:t>
    </w:r>
    <w:r w:rsidRPr="006E442F">
      <w:rPr>
        <w:b/>
        <w:bCs w:val="0"/>
        <w:noProof/>
      </w:rPr>
      <w:fldChar w:fldCharType="end"/>
    </w:r>
    <w:r>
      <w:rPr>
        <w:noProof/>
      </w:rPr>
      <w:t xml:space="preserve"> | </w:t>
    </w:r>
    <w:fldSimple w:instr=" STYLEREF  &quot;Heading 1 - No TOC&quot;  \* MERGEFORMAT ">
      <w:r w:rsidR="003446FE">
        <w:rPr>
          <w:noProof/>
        </w:rPr>
        <w:t>Department of Finance</w:t>
      </w:r>
    </w:fldSimple>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740F" w14:textId="6C8D9080" w:rsidR="00874222" w:rsidRPr="006E442F" w:rsidRDefault="00874222" w:rsidP="00E57840">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446FE" w:rsidRPr="003446FE">
      <w:rPr>
        <w:noProof/>
      </w:rPr>
      <w:t xml:space="preserve">Department </w:t>
    </w:r>
    <w:r w:rsidR="003446FE">
      <w:rPr>
        <w:noProof/>
        <w:lang w:val="en-AU"/>
      </w:rPr>
      <w:t>of Finance</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446FE">
      <w:rPr>
        <w:b/>
        <w:bCs/>
        <w:noProof/>
      </w:rPr>
      <w:t>47</w:t>
    </w:r>
    <w:r w:rsidRPr="006E442F">
      <w:rPr>
        <w:b/>
        <w:bCs/>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F443" w14:textId="2605E60C" w:rsidR="00874222" w:rsidRPr="00F33D2A" w:rsidRDefault="00874222" w:rsidP="00E57840">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446FE">
      <w:rPr>
        <w:noProof/>
        <w:lang w:val="en-AU"/>
      </w:rPr>
      <w:t>Department of Finance</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446FE">
      <w:rPr>
        <w:b/>
        <w:bCs/>
        <w:noProof/>
      </w:rPr>
      <w:t>11</w:t>
    </w:r>
    <w:r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CB6F" w14:textId="18B0C400" w:rsidR="00874222" w:rsidRPr="006E442F" w:rsidRDefault="00874222" w:rsidP="0059350C">
    <w:pPr>
      <w:pStyle w:val="FooterOdd"/>
      <w:rPr>
        <w:b/>
        <w:bCs/>
      </w:rPr>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8D47" w14:textId="288C9081" w:rsidR="00874222" w:rsidRPr="003A05DA" w:rsidRDefault="00874222" w:rsidP="003A05DA">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446FE">
      <w:rPr>
        <w:b/>
        <w:bCs w:val="0"/>
        <w:noProof/>
      </w:rPr>
      <w:t>76</w:t>
    </w:r>
    <w:r w:rsidRPr="006E442F">
      <w:rPr>
        <w:b/>
        <w:bCs w:val="0"/>
        <w:noProof/>
      </w:rPr>
      <w:fldChar w:fldCharType="end"/>
    </w:r>
    <w:r>
      <w:rPr>
        <w:noProof/>
      </w:rPr>
      <w:t xml:space="preserve"> | </w:t>
    </w:r>
    <w:fldSimple w:instr=" STYLEREF  &quot;Heading 1 - No TOC&quot;  \* MERGEFORMAT ">
      <w:r w:rsidR="003446FE">
        <w:rPr>
          <w:noProof/>
        </w:rPr>
        <w:t>Australian Electoral Commission</w:t>
      </w:r>
    </w:fldSimple>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9C59" w14:textId="6AECE9EA" w:rsidR="00874222" w:rsidRDefault="00874222" w:rsidP="003A05DA">
    <w:pPr>
      <w:pStyle w:val="FooterOdd"/>
    </w:pPr>
    <w:r>
      <w:rPr>
        <w:lang w:val="en-AU"/>
      </w:rPr>
      <w:fldChar w:fldCharType="begin"/>
    </w:r>
    <w:r>
      <w:rPr>
        <w:lang w:val="en-AU"/>
      </w:rPr>
      <w:instrText xml:space="preserve"> STYLEREF  "Heading 1 - No TOC"  \* MERGEFORMAT </w:instrText>
    </w:r>
    <w:r>
      <w:rPr>
        <w:lang w:val="en-AU"/>
      </w:rPr>
      <w:fldChar w:fldCharType="separate"/>
    </w:r>
    <w:r w:rsidR="003446FE">
      <w:rPr>
        <w:noProof/>
        <w:lang w:val="en-AU"/>
      </w:rPr>
      <w:t>Australian Electoral Commission</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446FE">
      <w:rPr>
        <w:b/>
        <w:bCs/>
        <w:noProof/>
      </w:rPr>
      <w:t>77</w:t>
    </w:r>
    <w:r w:rsidRPr="00ED6CC1">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8E86" w14:textId="42A19934" w:rsidR="00874222" w:rsidRPr="00B42A65" w:rsidRDefault="00874222" w:rsidP="004671E0">
    <w:pPr>
      <w:pStyle w:val="FooterOdd"/>
    </w:pPr>
    <w:r>
      <w:rPr>
        <w:lang w:val="en-AU"/>
      </w:rPr>
      <w:fldChar w:fldCharType="begin"/>
    </w:r>
    <w:r>
      <w:rPr>
        <w:lang w:val="en-AU"/>
      </w:rPr>
      <w:instrText xml:space="preserve"> STYLEREF  "Heading 1 - No TOC"  \* MERGEFORMAT </w:instrText>
    </w:r>
    <w:r>
      <w:rPr>
        <w:lang w:val="en-AU"/>
      </w:rPr>
      <w:fldChar w:fldCharType="separate"/>
    </w:r>
    <w:r w:rsidR="00BC7D00">
      <w:rPr>
        <w:noProof/>
        <w:lang w:val="en-AU"/>
      </w:rPr>
      <w:t>Department of Finance</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57</w:t>
    </w:r>
    <w:r w:rsidRPr="00ED6CC1">
      <w:rPr>
        <w:b/>
        <w:bCs/>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44689F5F" w:rsidR="00874222" w:rsidRPr="003A05DA" w:rsidRDefault="00874222" w:rsidP="003A05DA">
    <w:pPr>
      <w:pStyle w:val="FooterOdd"/>
    </w:pPr>
    <w:r>
      <w:rPr>
        <w:lang w:val="en-AU"/>
      </w:rPr>
      <w:t xml:space="preserve">Australian Electoral Commission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446FE">
      <w:rPr>
        <w:b/>
        <w:bCs/>
        <w:noProof/>
      </w:rPr>
      <w:t>59</w:t>
    </w:r>
    <w:r w:rsidRPr="00ED6CC1">
      <w:rPr>
        <w:b/>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FF18" w14:textId="4A2CEF2E" w:rsidR="00874222" w:rsidRDefault="00874222" w:rsidP="004E07A5">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446FE">
      <w:rPr>
        <w:b/>
        <w:bCs w:val="0"/>
        <w:noProof/>
      </w:rPr>
      <w:t>80</w:t>
    </w:r>
    <w:r w:rsidRPr="006E442F">
      <w:rPr>
        <w:b/>
        <w:bCs w:val="0"/>
        <w:noProof/>
      </w:rPr>
      <w:fldChar w:fldCharType="end"/>
    </w:r>
    <w:r>
      <w:rPr>
        <w:noProof/>
      </w:rPr>
      <w:t xml:space="preserve"> | </w:t>
    </w:r>
    <w:fldSimple w:instr=" STYLEREF  &quot;Heading 1&quot;  \* MERGEFORMAT ">
      <w:r w:rsidR="003446FE">
        <w:rPr>
          <w:noProof/>
        </w:rPr>
        <w:t>Portfolio glossary</w:t>
      </w:r>
    </w:fldSimple>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66A6" w14:textId="1B17FB41" w:rsidR="00874222" w:rsidRPr="008D2786" w:rsidRDefault="00874222" w:rsidP="008D2786">
    <w:pPr>
      <w:pStyle w:val="FooterOdd"/>
    </w:pPr>
    <w:r>
      <w:rPr>
        <w:lang w:val="en-AU"/>
      </w:rPr>
      <w:fldChar w:fldCharType="begin"/>
    </w:r>
    <w:r>
      <w:rPr>
        <w:lang w:val="en-AU"/>
      </w:rPr>
      <w:instrText xml:space="preserve"> STYLEREF  "Heading 1"  \* MERGEFORMAT </w:instrText>
    </w:r>
    <w:r>
      <w:rPr>
        <w:lang w:val="en-AU"/>
      </w:rPr>
      <w:fldChar w:fldCharType="separate"/>
    </w:r>
    <w:r w:rsidR="003446FE">
      <w:rPr>
        <w:noProof/>
        <w:lang w:val="en-AU"/>
      </w:rPr>
      <w:t>Portfolio glossary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446FE">
      <w:rPr>
        <w:b/>
        <w:bCs/>
        <w:noProof/>
      </w:rPr>
      <w:t>81</w:t>
    </w:r>
    <w:r w:rsidRPr="00ED6CC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111"/>
    </w:tblGrid>
    <w:tr w:rsidR="00874222" w:rsidRPr="00B65C66" w14:paraId="56552131" w14:textId="77777777" w:rsidTr="004E07A5">
      <w:trPr>
        <w:trHeight w:val="136"/>
      </w:trPr>
      <w:tc>
        <w:tcPr>
          <w:tcW w:w="5104" w:type="dxa"/>
          <w:tcBorders>
            <w:top w:val="single" w:sz="4" w:space="0" w:color="auto"/>
          </w:tcBorders>
          <w:vAlign w:val="center"/>
        </w:tcPr>
        <w:p w14:paraId="12010D12" w14:textId="77777777" w:rsidR="00874222" w:rsidRPr="00B65C66" w:rsidRDefault="00874222" w:rsidP="008133D7">
          <w:pPr>
            <w:pStyle w:val="Footer"/>
            <w:jc w:val="left"/>
            <w:rPr>
              <w:rFonts w:ascii="Times New Roman" w:hAnsi="Times New Roman"/>
            </w:rPr>
          </w:pPr>
          <w:r w:rsidRPr="00B65C66">
            <w:rPr>
              <w:rFonts w:ascii="Times New Roman" w:hAnsi="Times New Roman"/>
              <w:b/>
              <w:szCs w:val="18"/>
            </w:rPr>
            <w:t>Adelaide</w:t>
          </w:r>
        </w:p>
      </w:tc>
      <w:tc>
        <w:tcPr>
          <w:tcW w:w="4111" w:type="dxa"/>
          <w:tcBorders>
            <w:top w:val="single" w:sz="4" w:space="0" w:color="auto"/>
          </w:tcBorders>
          <w:vAlign w:val="center"/>
        </w:tcPr>
        <w:p w14:paraId="4D5F2682" w14:textId="77777777" w:rsidR="00874222" w:rsidRPr="00B65C66" w:rsidRDefault="00874222" w:rsidP="008133D7">
          <w:pPr>
            <w:pStyle w:val="Footer"/>
            <w:jc w:val="left"/>
            <w:rPr>
              <w:rFonts w:ascii="Times New Roman" w:hAnsi="Times New Roman"/>
            </w:rPr>
          </w:pPr>
          <w:r w:rsidRPr="00B65C66">
            <w:rPr>
              <w:rFonts w:ascii="Times New Roman" w:hAnsi="Times New Roman"/>
              <w:b/>
              <w:szCs w:val="18"/>
            </w:rPr>
            <w:t>Canberra</w:t>
          </w:r>
        </w:p>
      </w:tc>
    </w:tr>
    <w:tr w:rsidR="00874222" w:rsidRPr="00B65C66" w14:paraId="69CB5DDC" w14:textId="77777777" w:rsidTr="004E07A5">
      <w:trPr>
        <w:trHeight w:val="139"/>
      </w:trPr>
      <w:tc>
        <w:tcPr>
          <w:tcW w:w="5104" w:type="dxa"/>
          <w:vAlign w:val="center"/>
        </w:tcPr>
        <w:p w14:paraId="1AE73815" w14:textId="77777777" w:rsidR="00874222" w:rsidRPr="00B65C66" w:rsidRDefault="00874222" w:rsidP="008133D7">
          <w:pPr>
            <w:pStyle w:val="Footer"/>
            <w:jc w:val="left"/>
            <w:rPr>
              <w:rFonts w:ascii="Times New Roman" w:hAnsi="Times New Roman"/>
            </w:rPr>
          </w:pPr>
          <w:r w:rsidRPr="00B65C66">
            <w:rPr>
              <w:rFonts w:ascii="Times New Roman" w:hAnsi="Times New Roman"/>
              <w:szCs w:val="18"/>
            </w:rPr>
            <w:t>107 Sir Donald Bradman Drive, Hilton SA 5033</w:t>
          </w:r>
        </w:p>
      </w:tc>
      <w:tc>
        <w:tcPr>
          <w:tcW w:w="4111" w:type="dxa"/>
          <w:vAlign w:val="center"/>
        </w:tcPr>
        <w:p w14:paraId="335F4AF5" w14:textId="77777777" w:rsidR="00874222" w:rsidRPr="00B65C66" w:rsidRDefault="00874222" w:rsidP="008133D7">
          <w:pPr>
            <w:pStyle w:val="Footer"/>
            <w:jc w:val="left"/>
            <w:rPr>
              <w:rFonts w:ascii="Times New Roman" w:hAnsi="Times New Roman"/>
            </w:rPr>
          </w:pPr>
          <w:r w:rsidRPr="00B65C66">
            <w:rPr>
              <w:rFonts w:ascii="Times New Roman" w:hAnsi="Times New Roman"/>
              <w:szCs w:val="18"/>
            </w:rPr>
            <w:t>Parliament House Canberra ACT 2600</w:t>
          </w:r>
          <w:r w:rsidRPr="00B65C66">
            <w:rPr>
              <w:rFonts w:ascii="Times New Roman" w:hAnsi="Times New Roman"/>
              <w:szCs w:val="18"/>
            </w:rPr>
            <w:tab/>
          </w:r>
        </w:p>
      </w:tc>
    </w:tr>
    <w:tr w:rsidR="00874222" w:rsidRPr="00B65C66" w14:paraId="056F810C" w14:textId="77777777" w:rsidTr="004E07A5">
      <w:trPr>
        <w:trHeight w:val="143"/>
      </w:trPr>
      <w:tc>
        <w:tcPr>
          <w:tcW w:w="5104" w:type="dxa"/>
          <w:vAlign w:val="center"/>
        </w:tcPr>
        <w:p w14:paraId="39DCBE5A" w14:textId="77777777" w:rsidR="00874222" w:rsidRPr="00B65C66" w:rsidRDefault="00874222" w:rsidP="008133D7">
          <w:pPr>
            <w:pStyle w:val="Footer"/>
            <w:spacing w:after="120"/>
            <w:jc w:val="left"/>
            <w:rPr>
              <w:rFonts w:ascii="Times New Roman" w:hAnsi="Times New Roman"/>
            </w:rPr>
          </w:pPr>
          <w:proofErr w:type="spellStart"/>
          <w:r w:rsidRPr="00B65C66">
            <w:rPr>
              <w:rFonts w:ascii="Times New Roman" w:hAnsi="Times New Roman"/>
              <w:b/>
              <w:szCs w:val="18"/>
            </w:rPr>
            <w:t>Ph</w:t>
          </w:r>
          <w:proofErr w:type="spellEnd"/>
          <w:r w:rsidRPr="00B65C66">
            <w:rPr>
              <w:rFonts w:ascii="Times New Roman" w:hAnsi="Times New Roman"/>
              <w:szCs w:val="18"/>
            </w:rPr>
            <w:t xml:space="preserve"> 08 8354 1644    </w:t>
          </w:r>
        </w:p>
      </w:tc>
      <w:tc>
        <w:tcPr>
          <w:tcW w:w="4111" w:type="dxa"/>
          <w:vAlign w:val="center"/>
        </w:tcPr>
        <w:p w14:paraId="647F5F14" w14:textId="77777777" w:rsidR="00874222" w:rsidRPr="00B65C66" w:rsidRDefault="00874222" w:rsidP="008133D7">
          <w:pPr>
            <w:pStyle w:val="Footer"/>
            <w:spacing w:after="120"/>
            <w:jc w:val="left"/>
            <w:rPr>
              <w:rFonts w:ascii="Times New Roman" w:hAnsi="Times New Roman"/>
            </w:rPr>
          </w:pPr>
          <w:proofErr w:type="spellStart"/>
          <w:r w:rsidRPr="00B65C66">
            <w:rPr>
              <w:rFonts w:ascii="Times New Roman" w:hAnsi="Times New Roman"/>
              <w:b/>
              <w:szCs w:val="18"/>
            </w:rPr>
            <w:t>Ph</w:t>
          </w:r>
          <w:proofErr w:type="spellEnd"/>
          <w:r w:rsidRPr="00B65C66">
            <w:rPr>
              <w:rFonts w:ascii="Times New Roman" w:hAnsi="Times New Roman"/>
              <w:szCs w:val="18"/>
            </w:rPr>
            <w:t xml:space="preserve"> 02 6277 7</w:t>
          </w:r>
          <w:r>
            <w:rPr>
              <w:rFonts w:ascii="Times New Roman" w:hAnsi="Times New Roman"/>
              <w:szCs w:val="18"/>
            </w:rPr>
            <w:t>400</w:t>
          </w:r>
          <w:r w:rsidRPr="00B65C66">
            <w:rPr>
              <w:rFonts w:ascii="Times New Roman" w:hAnsi="Times New Roman"/>
              <w:szCs w:val="18"/>
            </w:rPr>
            <w:t xml:space="preserve">  </w:t>
          </w:r>
        </w:p>
      </w:tc>
    </w:tr>
  </w:tbl>
  <w:p w14:paraId="05FB4CDF" w14:textId="1E0F1446" w:rsidR="00874222" w:rsidRPr="008133D7" w:rsidRDefault="00874222" w:rsidP="008133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26D1" w14:textId="77777777" w:rsidR="00874222" w:rsidRDefault="008742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A1B9" w14:textId="47463557" w:rsidR="00874222" w:rsidRDefault="00874222"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446FE">
      <w:rPr>
        <w:b/>
        <w:bCs w:val="0"/>
        <w:noProof/>
      </w:rPr>
      <w:t>4</w:t>
    </w:r>
    <w:r w:rsidRPr="006E442F">
      <w:rPr>
        <w:b/>
        <w:bCs w:val="0"/>
        <w:noProof/>
      </w:rPr>
      <w:fldChar w:fldCharType="end"/>
    </w:r>
    <w:r>
      <w:rPr>
        <w:noProof/>
      </w:rPr>
      <w:t xml:space="preserve"> | </w:t>
    </w:r>
    <w:fldSimple w:instr=" STYLEREF  &quot;Heading 1 - No TOC&quot;  \* MERGEFORMAT ">
      <w:r w:rsidR="003446FE">
        <w:rPr>
          <w:noProof/>
        </w:rPr>
        <w:t>Portfolio overview</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4ACD" w14:textId="77777777" w:rsidR="00874222" w:rsidRDefault="008742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28C6" w14:textId="12CB3951" w:rsidR="00874222" w:rsidRPr="006E442F" w:rsidRDefault="00874222" w:rsidP="006E442F">
    <w:pPr>
      <w:pStyle w:val="FooterEven"/>
    </w:pPr>
    <w:r w:rsidRPr="006E442F">
      <w:rPr>
        <w:rStyle w:val="PageNumber"/>
      </w:rPr>
      <w:t xml:space="preserve">Page </w:t>
    </w:r>
    <w:r w:rsidRPr="006E442F">
      <w:rPr>
        <w:rStyle w:val="PageNumber"/>
      </w:rPr>
      <w:fldChar w:fldCharType="begin"/>
    </w:r>
    <w:r w:rsidRPr="006E442F">
      <w:rPr>
        <w:rStyle w:val="PageNumber"/>
      </w:rPr>
      <w:instrText xml:space="preserve"> PAGE </w:instrText>
    </w:r>
    <w:r w:rsidRPr="006E442F">
      <w:rPr>
        <w:rStyle w:val="PageNumber"/>
      </w:rPr>
      <w:fldChar w:fldCharType="separate"/>
    </w:r>
    <w:r w:rsidR="003446FE">
      <w:rPr>
        <w:rStyle w:val="PageNumber"/>
        <w:noProof/>
      </w:rPr>
      <w:t>iv</w:t>
    </w:r>
    <w:r w:rsidRPr="006E442F">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28C1" w14:textId="0C50B5AA" w:rsidR="00874222" w:rsidRPr="006E442F" w:rsidRDefault="00874222"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BC7D00">
      <w:rPr>
        <w:noProof/>
        <w:lang w:val="en-AU"/>
      </w:rPr>
      <w:t>Abbreviations and conventions</w:t>
    </w:r>
    <w:r>
      <w:rPr>
        <w:lang w:val="en-AU"/>
      </w:rPr>
      <w:fldChar w:fldCharType="end"/>
    </w:r>
    <w:r>
      <w:rPr>
        <w:lang w:val="en-AU"/>
      </w:rPr>
      <w:fldChar w:fldCharType="begin"/>
    </w:r>
    <w:r>
      <w:rPr>
        <w:lang w:val="en-AU"/>
      </w:rPr>
      <w:instrText xml:space="preserve"> STYLEREF  "Part Heading" </w:instrText>
    </w:r>
    <w:r>
      <w:rPr>
        <w:lang w:val="en-AU"/>
      </w:rPr>
      <w:fldChar w:fldCharType="separate"/>
    </w:r>
    <w:r w:rsidR="00BC7D00">
      <w:rPr>
        <w:noProof/>
        <w:lang w:val="en-AU"/>
      </w:rPr>
      <w:t>Portfolio overview</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ix</w:t>
    </w:r>
    <w:r w:rsidRPr="006E442F">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07BF" w14:textId="77777777" w:rsidR="00874222" w:rsidRDefault="0087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C21D4" w14:textId="77777777" w:rsidR="00874222" w:rsidRDefault="00874222" w:rsidP="00F51DAC">
      <w:pPr>
        <w:spacing w:after="0" w:line="240" w:lineRule="auto"/>
      </w:pPr>
      <w:r>
        <w:separator/>
      </w:r>
    </w:p>
  </w:footnote>
  <w:footnote w:type="continuationSeparator" w:id="0">
    <w:p w14:paraId="736C5BDF" w14:textId="77777777" w:rsidR="00874222" w:rsidRDefault="00874222"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E17F" w14:textId="77777777" w:rsidR="00874222" w:rsidRDefault="00874222">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1634" w14:textId="77777777" w:rsidR="00874222" w:rsidRDefault="0087422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6CF6" w14:textId="77777777" w:rsidR="00874222" w:rsidRDefault="00874222">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1BCB" w14:textId="77777777" w:rsidR="00874222" w:rsidRDefault="0087422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9A83" w14:textId="77777777" w:rsidR="00874222" w:rsidRDefault="0087422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C24F" w14:textId="77777777" w:rsidR="00874222" w:rsidRDefault="0087422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499B8C22" w14:textId="77777777" w:rsidTr="009307CA">
      <w:trPr>
        <w:trHeight w:hRule="exact" w:val="340"/>
      </w:trPr>
      <w:tc>
        <w:tcPr>
          <w:tcW w:w="7797" w:type="dxa"/>
        </w:tcPr>
        <w:p w14:paraId="351D8C49" w14:textId="4F7A8B2C" w:rsidR="00874222" w:rsidRDefault="00874222" w:rsidP="00925624">
          <w:pPr>
            <w:pStyle w:val="HeaderEven"/>
            <w:ind w:left="-113"/>
          </w:pPr>
          <w:r w:rsidRPr="000635BE">
            <w:rPr>
              <w:rFonts w:ascii="Arial Bold" w:hAnsi="Arial Bold"/>
              <w:b/>
              <w:bCs/>
              <w:noProof/>
              <w:position w:val="-10"/>
            </w:rPr>
            <w:drawing>
              <wp:inline distT="0" distB="0" distL="0" distR="0" wp14:anchorId="6F5BD65B" wp14:editId="2F8D0289">
                <wp:extent cx="989308" cy="223483"/>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446FE">
              <w:rPr>
                <w:noProof/>
              </w:rPr>
              <w:t>Portfolio Additional Estimates Statements 2021–22</w:t>
            </w:r>
          </w:fldSimple>
        </w:p>
      </w:tc>
    </w:tr>
  </w:tbl>
  <w:p w14:paraId="017B1DDE" w14:textId="153E7444" w:rsidR="00874222" w:rsidRPr="00925624" w:rsidRDefault="00874222" w:rsidP="009256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4363" w14:textId="5399CAA1" w:rsidR="00874222" w:rsidRDefault="00E975D8" w:rsidP="00F44391">
    <w:pPr>
      <w:pStyle w:val="HeaderOdd"/>
    </w:pPr>
    <w:fldSimple w:instr=" STYLEREF  &quot;TP Heading 1&quot; ">
      <w:r w:rsidR="003446FE">
        <w:rPr>
          <w:noProof/>
        </w:rPr>
        <w:t>Portfolio Additional Estimates Statements 2021–22</w:t>
      </w:r>
    </w:fldSimple>
    <w:r w:rsidR="00874222">
      <w:t xml:space="preserve">  |  </w:t>
    </w:r>
    <w:r w:rsidR="00874222" w:rsidRPr="000635BE">
      <w:rPr>
        <w:rFonts w:ascii="Arial Bold" w:hAnsi="Arial Bold"/>
        <w:b/>
        <w:bCs/>
        <w:noProof/>
        <w:position w:val="-10"/>
      </w:rPr>
      <w:drawing>
        <wp:inline distT="0" distB="0" distL="0" distR="0" wp14:anchorId="7190EEE6" wp14:editId="6029E7C3">
          <wp:extent cx="989308" cy="223483"/>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7D208BE2" w14:textId="5BF954C1" w:rsidR="00874222" w:rsidRPr="00F44391" w:rsidRDefault="00874222" w:rsidP="00F443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D1CE" w14:textId="77777777" w:rsidR="00874222" w:rsidRDefault="0087422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DE74" w14:textId="77777777" w:rsidR="00874222" w:rsidRDefault="0087422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90D6" w14:textId="77777777" w:rsidR="00874222" w:rsidRDefault="00874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05D5" w14:textId="4EDFF025" w:rsidR="00874222" w:rsidRDefault="00874222">
    <w:pPr>
      <w:framePr w:wrap="around" w:vAnchor="page" w:hAnchor="margin" w:x="14460" w:y="7939" w:anchorLock="1"/>
    </w:pPr>
    <w:r>
      <w:fldChar w:fldCharType="begin"/>
    </w:r>
    <w:r>
      <w:instrText xml:space="preserve"> TITLE  \* MERGEFORMAT </w:instrText>
    </w:r>
    <w:r>
      <w:fldChar w:fldCharType="end"/>
    </w:r>
  </w:p>
  <w:p w14:paraId="37759159" w14:textId="77777777" w:rsidR="00874222" w:rsidRDefault="00874222">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2FB952EC" w14:textId="77777777" w:rsidTr="00E57840">
      <w:trPr>
        <w:trHeight w:hRule="exact" w:val="340"/>
      </w:trPr>
      <w:tc>
        <w:tcPr>
          <w:tcW w:w="7797" w:type="dxa"/>
        </w:tcPr>
        <w:p w14:paraId="3AD8F199" w14:textId="763739D4" w:rsidR="00874222" w:rsidRDefault="00874222" w:rsidP="00E57840">
          <w:pPr>
            <w:pStyle w:val="HeaderEven"/>
            <w:ind w:left="-113"/>
          </w:pPr>
          <w:r w:rsidRPr="000635BE">
            <w:rPr>
              <w:rFonts w:ascii="Arial Bold" w:hAnsi="Arial Bold"/>
              <w:b/>
              <w:bCs/>
              <w:noProof/>
              <w:position w:val="-10"/>
            </w:rPr>
            <w:drawing>
              <wp:inline distT="0" distB="0" distL="0" distR="0" wp14:anchorId="23C88E2E" wp14:editId="60033873">
                <wp:extent cx="989308" cy="223483"/>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446FE">
              <w:rPr>
                <w:noProof/>
              </w:rPr>
              <w:t>Portfolio Additional Estimates Statements 2021–22</w:t>
            </w:r>
          </w:fldSimple>
        </w:p>
      </w:tc>
    </w:tr>
  </w:tbl>
  <w:p w14:paraId="73AF077D" w14:textId="77777777" w:rsidR="00874222" w:rsidRPr="007679DB" w:rsidRDefault="00874222" w:rsidP="00E57840">
    <w:pPr>
      <w:pStyle w:val="HeaderEven"/>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068BBB5D" w14:textId="77777777" w:rsidTr="00E57840">
      <w:trPr>
        <w:trHeight w:hRule="exact" w:val="340"/>
      </w:trPr>
      <w:tc>
        <w:tcPr>
          <w:tcW w:w="7797" w:type="dxa"/>
        </w:tcPr>
        <w:p w14:paraId="71CDFDBA" w14:textId="28115C48" w:rsidR="00874222" w:rsidRDefault="00E975D8" w:rsidP="00E57840">
          <w:pPr>
            <w:pStyle w:val="HeaderOdd"/>
          </w:pPr>
          <w:fldSimple w:instr=" STYLEREF  &quot;TP Heading 1&quot; ">
            <w:r w:rsidR="003446FE">
              <w:rPr>
                <w:noProof/>
              </w:rPr>
              <w:t>Portfolio Additional Estimates Statements 2021–22</w:t>
            </w:r>
          </w:fldSimple>
          <w:r w:rsidR="00874222">
            <w:t xml:space="preserve">  |  </w:t>
          </w:r>
          <w:r w:rsidR="00874222" w:rsidRPr="000635BE">
            <w:rPr>
              <w:rFonts w:ascii="Arial Bold" w:hAnsi="Arial Bold"/>
              <w:b/>
              <w:bCs/>
              <w:noProof/>
              <w:position w:val="-10"/>
            </w:rPr>
            <w:drawing>
              <wp:inline distT="0" distB="0" distL="0" distR="0" wp14:anchorId="76998764" wp14:editId="7AEBEB94">
                <wp:extent cx="989308" cy="223483"/>
                <wp:effectExtent l="0" t="0" r="190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399F9CC0" w14:textId="77777777" w:rsidR="00874222" w:rsidRPr="007679DB" w:rsidRDefault="00874222" w:rsidP="00E57840">
    <w:pPr>
      <w:pStyle w:val="HeaderOdd"/>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D66A" w14:textId="77777777" w:rsidR="00874222" w:rsidRDefault="0087422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438EB634" w14:textId="77777777" w:rsidTr="009307CA">
      <w:trPr>
        <w:trHeight w:hRule="exact" w:val="340"/>
      </w:trPr>
      <w:tc>
        <w:tcPr>
          <w:tcW w:w="7797" w:type="dxa"/>
        </w:tcPr>
        <w:p w14:paraId="0CD78825" w14:textId="2C64215A" w:rsidR="00874222" w:rsidRDefault="00874222" w:rsidP="009B4248">
          <w:pPr>
            <w:pStyle w:val="HeaderEven"/>
            <w:ind w:left="-113"/>
          </w:pPr>
          <w:r w:rsidRPr="000635BE">
            <w:rPr>
              <w:rFonts w:ascii="Arial Bold" w:hAnsi="Arial Bold"/>
              <w:b/>
              <w:bCs/>
              <w:noProof/>
              <w:position w:val="-10"/>
            </w:rPr>
            <w:drawing>
              <wp:inline distT="0" distB="0" distL="0" distR="0" wp14:anchorId="54F0BCA9" wp14:editId="32827C15">
                <wp:extent cx="989308" cy="223483"/>
                <wp:effectExtent l="0" t="0" r="190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446FE">
              <w:rPr>
                <w:noProof/>
              </w:rPr>
              <w:t>Portfolio Additional Estimates Statements 2021–22</w:t>
            </w:r>
          </w:fldSimple>
        </w:p>
      </w:tc>
    </w:tr>
  </w:tbl>
  <w:p w14:paraId="623EED2E" w14:textId="6907E71A" w:rsidR="00874222" w:rsidRPr="009B4248" w:rsidRDefault="00874222" w:rsidP="009B424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650192F7" w14:textId="77777777" w:rsidTr="009307CA">
      <w:trPr>
        <w:trHeight w:hRule="exact" w:val="340"/>
      </w:trPr>
      <w:tc>
        <w:tcPr>
          <w:tcW w:w="7797" w:type="dxa"/>
        </w:tcPr>
        <w:p w14:paraId="39469CFE" w14:textId="259348D7" w:rsidR="00874222" w:rsidRDefault="00E975D8" w:rsidP="007679DB">
          <w:pPr>
            <w:pStyle w:val="HeaderOdd"/>
          </w:pPr>
          <w:fldSimple w:instr=" STYLEREF  &quot;TP Heading 1&quot; ">
            <w:r w:rsidR="003446FE">
              <w:rPr>
                <w:noProof/>
              </w:rPr>
              <w:t>Portfolio Additional Estimates Statements 2021–22</w:t>
            </w:r>
          </w:fldSimple>
          <w:r w:rsidR="00874222">
            <w:t xml:space="preserve">  |  </w:t>
          </w:r>
          <w:r w:rsidR="00874222" w:rsidRPr="000635BE">
            <w:rPr>
              <w:rFonts w:ascii="Arial Bold" w:hAnsi="Arial Bold"/>
              <w:b/>
              <w:bCs/>
              <w:noProof/>
              <w:position w:val="-10"/>
            </w:rPr>
            <w:drawing>
              <wp:inline distT="0" distB="0" distL="0" distR="0" wp14:anchorId="086FEDA4" wp14:editId="48FC733C">
                <wp:extent cx="989308" cy="223483"/>
                <wp:effectExtent l="0" t="0" r="1905"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EA60292" w14:textId="1A510DA9" w:rsidR="00874222" w:rsidRPr="007679DB" w:rsidRDefault="00874222" w:rsidP="007679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7BFE" w14:textId="67FE7BDA" w:rsidR="00874222" w:rsidRPr="002C207B" w:rsidRDefault="00874222" w:rsidP="002C207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3D5B924D" w14:textId="77777777" w:rsidTr="009307CA">
      <w:trPr>
        <w:trHeight w:hRule="exact" w:val="340"/>
      </w:trPr>
      <w:tc>
        <w:tcPr>
          <w:tcW w:w="7797" w:type="dxa"/>
        </w:tcPr>
        <w:p w14:paraId="2C0455C8" w14:textId="799887F3" w:rsidR="00874222" w:rsidRDefault="00874222"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446FE">
              <w:rPr>
                <w:noProof/>
              </w:rPr>
              <w:t>Portfolio Additional Estimates Statements 2021–22</w:t>
            </w:r>
          </w:fldSimple>
        </w:p>
      </w:tc>
    </w:tr>
  </w:tbl>
  <w:p w14:paraId="1BE319E2" w14:textId="5BBF4BFD" w:rsidR="00874222" w:rsidRDefault="0087422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4222" w14:paraId="76639421" w14:textId="77777777" w:rsidTr="009307CA">
      <w:trPr>
        <w:trHeight w:hRule="exact" w:val="340"/>
      </w:trPr>
      <w:tc>
        <w:tcPr>
          <w:tcW w:w="7797" w:type="dxa"/>
        </w:tcPr>
        <w:p w14:paraId="66BCDC7D" w14:textId="17FDB9C3" w:rsidR="00874222" w:rsidRDefault="00E975D8" w:rsidP="004E6DF0">
          <w:pPr>
            <w:pStyle w:val="HeaderOdd"/>
          </w:pPr>
          <w:fldSimple w:instr=" STYLEREF  &quot;TP Heading 1&quot; ">
            <w:r w:rsidR="003446FE">
              <w:rPr>
                <w:noProof/>
              </w:rPr>
              <w:t>Portfolio Additional Estimates Statements 2021–22</w:t>
            </w:r>
          </w:fldSimple>
          <w:r w:rsidR="00874222">
            <w:t xml:space="preserve">  |  </w:t>
          </w:r>
          <w:r w:rsidR="00874222" w:rsidRPr="000635BE">
            <w:rPr>
              <w:rFonts w:ascii="Arial Bold" w:hAnsi="Arial Bold"/>
              <w:b/>
              <w:bCs/>
              <w:noProof/>
              <w:position w:val="-10"/>
            </w:rPr>
            <w:drawing>
              <wp:inline distT="0" distB="0" distL="0" distR="0" wp14:anchorId="6536A554" wp14:editId="7C7184B8">
                <wp:extent cx="989308" cy="223483"/>
                <wp:effectExtent l="0" t="0" r="1905"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874222" w:rsidRPr="004E6DF0" w:rsidRDefault="00874222" w:rsidP="004E6DF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9F2F" w14:textId="77777777" w:rsidR="00874222" w:rsidRPr="00484CB3" w:rsidRDefault="00874222" w:rsidP="00484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7667" w14:textId="77777777" w:rsidR="00874222" w:rsidRDefault="008742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85C7" w14:textId="612430B4" w:rsidR="00874222" w:rsidRDefault="00874222" w:rsidP="008133D7">
    <w:pPr>
      <w:pStyle w:val="Header"/>
      <w:spacing w:line="276" w:lineRule="auto"/>
      <w:jc w:val="center"/>
      <w:rPr>
        <w:rFonts w:ascii="Times New Roman" w:hAnsi="Times New Roman"/>
        <w:b/>
        <w:i w:val="0"/>
        <w:sz w:val="32"/>
        <w:szCs w:val="32"/>
      </w:rPr>
    </w:pPr>
    <w:r>
      <w:rPr>
        <w:noProof/>
        <w:lang w:val="en-AU"/>
      </w:rPr>
      <w:drawing>
        <wp:inline distT="0" distB="0" distL="0" distR="0" wp14:anchorId="446D421B" wp14:editId="2E8DE20C">
          <wp:extent cx="880110" cy="690245"/>
          <wp:effectExtent l="0" t="0" r="0" b="0"/>
          <wp:docPr id="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p w14:paraId="23FDBB02" w14:textId="62A5AD26" w:rsidR="00874222" w:rsidRPr="008133D7" w:rsidRDefault="00874222" w:rsidP="008133D7">
    <w:pPr>
      <w:pStyle w:val="Header"/>
      <w:spacing w:line="276" w:lineRule="auto"/>
      <w:jc w:val="center"/>
      <w:rPr>
        <w:rFonts w:ascii="Times New Roman" w:hAnsi="Times New Roman"/>
        <w:b/>
        <w:i w:val="0"/>
        <w:sz w:val="32"/>
        <w:szCs w:val="32"/>
      </w:rPr>
    </w:pPr>
    <w:r w:rsidRPr="008133D7">
      <w:rPr>
        <w:rFonts w:ascii="Times New Roman" w:hAnsi="Times New Roman"/>
        <w:b/>
        <w:i w:val="0"/>
        <w:sz w:val="32"/>
        <w:szCs w:val="32"/>
      </w:rPr>
      <w:t>Senator the Hon Simon Birmingham</w:t>
    </w:r>
  </w:p>
  <w:p w14:paraId="57FBEEAD" w14:textId="77777777" w:rsidR="00874222" w:rsidRPr="008133D7" w:rsidRDefault="00874222" w:rsidP="008133D7">
    <w:pPr>
      <w:pStyle w:val="Header"/>
      <w:contextualSpacing/>
      <w:jc w:val="center"/>
      <w:rPr>
        <w:rFonts w:ascii="Times New Roman" w:hAnsi="Times New Roman"/>
        <w:i w:val="0"/>
        <w:sz w:val="24"/>
        <w:szCs w:val="24"/>
      </w:rPr>
    </w:pPr>
    <w:r w:rsidRPr="008133D7">
      <w:rPr>
        <w:rFonts w:ascii="Times New Roman" w:hAnsi="Times New Roman"/>
        <w:i w:val="0"/>
        <w:sz w:val="24"/>
        <w:szCs w:val="24"/>
      </w:rPr>
      <w:t>Minister for Finance</w:t>
    </w:r>
  </w:p>
  <w:p w14:paraId="77005077" w14:textId="77777777" w:rsidR="00874222" w:rsidRPr="008133D7" w:rsidRDefault="00874222" w:rsidP="008133D7">
    <w:pPr>
      <w:pStyle w:val="Header"/>
      <w:contextualSpacing/>
      <w:jc w:val="center"/>
      <w:rPr>
        <w:rFonts w:ascii="Times New Roman" w:hAnsi="Times New Roman"/>
        <w:i w:val="0"/>
        <w:sz w:val="24"/>
        <w:szCs w:val="24"/>
      </w:rPr>
    </w:pPr>
    <w:r w:rsidRPr="008133D7">
      <w:rPr>
        <w:rFonts w:ascii="Times New Roman" w:hAnsi="Times New Roman"/>
        <w:i w:val="0"/>
        <w:sz w:val="24"/>
        <w:szCs w:val="24"/>
      </w:rPr>
      <w:t>Leader of the Government in the Senate</w:t>
    </w:r>
  </w:p>
  <w:p w14:paraId="621BDB77" w14:textId="77777777" w:rsidR="00874222" w:rsidRDefault="00874222" w:rsidP="008133D7">
    <w:pPr>
      <w:pStyle w:val="Header"/>
      <w:contextualSpacing/>
      <w:jc w:val="center"/>
      <w:rPr>
        <w:rFonts w:ascii="Times New Roman" w:hAnsi="Times New Roman"/>
        <w:i w:val="0"/>
        <w:sz w:val="24"/>
        <w:szCs w:val="24"/>
      </w:rPr>
    </w:pPr>
    <w:r w:rsidRPr="008133D7">
      <w:rPr>
        <w:rFonts w:ascii="Times New Roman" w:hAnsi="Times New Roman"/>
        <w:i w:val="0"/>
        <w:sz w:val="24"/>
        <w:szCs w:val="24"/>
      </w:rPr>
      <w:t>Senator for South Australia</w:t>
    </w:r>
  </w:p>
  <w:p w14:paraId="416BA19D" w14:textId="6446FC6A" w:rsidR="00874222" w:rsidRPr="00F53464" w:rsidRDefault="00874222" w:rsidP="00F5346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DCBB" w14:textId="77777777" w:rsidR="00874222" w:rsidRPr="00F53464" w:rsidRDefault="00874222" w:rsidP="00F534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2672" w14:textId="77777777" w:rsidR="00874222" w:rsidRDefault="008742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5DB4" w14:textId="77777777" w:rsidR="00874222" w:rsidRDefault="008742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C0E7" w14:textId="77777777" w:rsidR="00874222" w:rsidRDefault="00874222">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159E" w14:textId="5E3A1C2E" w:rsidR="00874222" w:rsidRPr="006E442F" w:rsidRDefault="00874222" w:rsidP="006E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B58"/>
    <w:multiLevelType w:val="hybridMultilevel"/>
    <w:tmpl w:val="2EE6863A"/>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37FD0"/>
    <w:multiLevelType w:val="hybridMultilevel"/>
    <w:tmpl w:val="C422C0EE"/>
    <w:lvl w:ilvl="0" w:tplc="7062CFFE">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33471"/>
    <w:multiLevelType w:val="multilevel"/>
    <w:tmpl w:val="C01EFB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94848"/>
    <w:multiLevelType w:val="hybridMultilevel"/>
    <w:tmpl w:val="466C13CE"/>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80711F"/>
    <w:multiLevelType w:val="hybridMultilevel"/>
    <w:tmpl w:val="FCDAEAA2"/>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B516DC"/>
    <w:multiLevelType w:val="hybridMultilevel"/>
    <w:tmpl w:val="5936CBF6"/>
    <w:lvl w:ilvl="0" w:tplc="7062CFFE">
      <w:start w:val="1"/>
      <w:numFmt w:val="lowerLetter"/>
      <w:lvlText w:val="(%1)"/>
      <w:lvlJc w:val="left"/>
      <w:pPr>
        <w:ind w:left="720" w:hanging="360"/>
      </w:pPr>
      <w:rPr>
        <w:rFonts w:hint="default"/>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E071F5"/>
    <w:multiLevelType w:val="hybridMultilevel"/>
    <w:tmpl w:val="30DA9762"/>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E92F33"/>
    <w:multiLevelType w:val="hybridMultilevel"/>
    <w:tmpl w:val="EEDE67D8"/>
    <w:lvl w:ilvl="0" w:tplc="7062CFFE">
      <w:start w:val="1"/>
      <w:numFmt w:val="lowerLetter"/>
      <w:lvlText w:val="(%1)"/>
      <w:lvlJc w:val="left"/>
      <w:pPr>
        <w:ind w:left="720" w:hanging="360"/>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E87C3C"/>
    <w:multiLevelType w:val="hybridMultilevel"/>
    <w:tmpl w:val="A29E1442"/>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816D65"/>
    <w:multiLevelType w:val="hybridMultilevel"/>
    <w:tmpl w:val="3010632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A574FD"/>
    <w:multiLevelType w:val="hybridMultilevel"/>
    <w:tmpl w:val="E49A9A68"/>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A770E3"/>
    <w:multiLevelType w:val="hybridMultilevel"/>
    <w:tmpl w:val="E646D2DE"/>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CA4FD9"/>
    <w:multiLevelType w:val="hybridMultilevel"/>
    <w:tmpl w:val="0EBE0780"/>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EA365B"/>
    <w:multiLevelType w:val="hybridMultilevel"/>
    <w:tmpl w:val="229AB9D0"/>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212E55"/>
    <w:multiLevelType w:val="hybridMultilevel"/>
    <w:tmpl w:val="7B501544"/>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2E576B"/>
    <w:multiLevelType w:val="hybridMultilevel"/>
    <w:tmpl w:val="D5A23D16"/>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786578"/>
    <w:multiLevelType w:val="hybridMultilevel"/>
    <w:tmpl w:val="F2100672"/>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201D03"/>
    <w:multiLevelType w:val="hybridMultilevel"/>
    <w:tmpl w:val="593247B6"/>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2" w15:restartNumberingAfterBreak="0">
    <w:nsid w:val="3B98032E"/>
    <w:multiLevelType w:val="hybridMultilevel"/>
    <w:tmpl w:val="672A3154"/>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4" w15:restartNumberingAfterBreak="0">
    <w:nsid w:val="45F50F7F"/>
    <w:multiLevelType w:val="hybridMultilevel"/>
    <w:tmpl w:val="3F448FEE"/>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84373D1"/>
    <w:multiLevelType w:val="hybridMultilevel"/>
    <w:tmpl w:val="AF1C6662"/>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8F1A52"/>
    <w:multiLevelType w:val="hybridMultilevel"/>
    <w:tmpl w:val="E0C8024A"/>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E03728"/>
    <w:multiLevelType w:val="hybridMultilevel"/>
    <w:tmpl w:val="60CE1DD4"/>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263A56"/>
    <w:multiLevelType w:val="hybridMultilevel"/>
    <w:tmpl w:val="8A601080"/>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2A6C44"/>
    <w:multiLevelType w:val="hybridMultilevel"/>
    <w:tmpl w:val="67861E96"/>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C20C8A"/>
    <w:multiLevelType w:val="hybridMultilevel"/>
    <w:tmpl w:val="54944782"/>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0F5374"/>
    <w:multiLevelType w:val="hybridMultilevel"/>
    <w:tmpl w:val="3B709AD2"/>
    <w:lvl w:ilvl="0" w:tplc="7062CFFE">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F41E2E"/>
    <w:multiLevelType w:val="hybridMultilevel"/>
    <w:tmpl w:val="ED10053A"/>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EA3959"/>
    <w:multiLevelType w:val="multilevel"/>
    <w:tmpl w:val="269EC61C"/>
    <w:name w:val="Chart and Table Footnote Alpha Small"/>
    <w:lvl w:ilvl="0">
      <w:start w:val="1"/>
      <w:numFmt w:val="bullet"/>
      <w:pStyle w:val="ChartandTableFootnoteAlphaSmall"/>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D604542"/>
    <w:multiLevelType w:val="hybridMultilevel"/>
    <w:tmpl w:val="561A926E"/>
    <w:lvl w:ilvl="0" w:tplc="7062CFFE">
      <w:start w:val="1"/>
      <w:numFmt w:val="lowerLetter"/>
      <w:lvlText w:val="(%1)"/>
      <w:lvlJc w:val="left"/>
      <w:pPr>
        <w:ind w:left="360" w:hanging="360"/>
      </w:pPr>
      <w:rPr>
        <w:rFonts w:hint="default"/>
        <w:b w:val="0"/>
        <w:i w:val="0"/>
        <w:sz w:val="16"/>
        <w:szCs w:val="16"/>
      </w:rPr>
    </w:lvl>
    <w:lvl w:ilvl="1" w:tplc="7062CFFE">
      <w:start w:val="1"/>
      <w:numFmt w:val="lowerLetter"/>
      <w:lvlText w:val="(%2)"/>
      <w:lvlJc w:val="left"/>
      <w:pPr>
        <w:ind w:left="1080" w:hanging="360"/>
      </w:pPr>
      <w:rPr>
        <w:rFonts w:hint="default"/>
        <w:b w:val="0"/>
        <w:i w:val="0"/>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8363E2"/>
    <w:multiLevelType w:val="hybridMultilevel"/>
    <w:tmpl w:val="61B4BCDC"/>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FF1311"/>
    <w:multiLevelType w:val="hybridMultilevel"/>
    <w:tmpl w:val="2B667464"/>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6"/>
  </w:num>
  <w:num w:numId="3">
    <w:abstractNumId w:val="33"/>
  </w:num>
  <w:num w:numId="4">
    <w:abstractNumId w:val="9"/>
  </w:num>
  <w:num w:numId="5">
    <w:abstractNumId w:val="2"/>
  </w:num>
  <w:num w:numId="6">
    <w:abstractNumId w:val="34"/>
  </w:num>
  <w:num w:numId="7">
    <w:abstractNumId w:val="23"/>
  </w:num>
  <w:num w:numId="8">
    <w:abstractNumId w:val="11"/>
  </w:num>
  <w:num w:numId="9">
    <w:abstractNumId w:val="27"/>
  </w:num>
  <w:num w:numId="10">
    <w:abstractNumId w:val="32"/>
  </w:num>
  <w:num w:numId="11">
    <w:abstractNumId w:val="7"/>
  </w:num>
  <w:num w:numId="12">
    <w:abstractNumId w:val="8"/>
  </w:num>
  <w:num w:numId="13">
    <w:abstractNumId w:val="20"/>
  </w:num>
  <w:num w:numId="14">
    <w:abstractNumId w:val="17"/>
  </w:num>
  <w:num w:numId="15">
    <w:abstractNumId w:val="36"/>
  </w:num>
  <w:num w:numId="16">
    <w:abstractNumId w:val="30"/>
  </w:num>
  <w:num w:numId="17">
    <w:abstractNumId w:val="28"/>
  </w:num>
  <w:num w:numId="18">
    <w:abstractNumId w:val="33"/>
    <w:lvlOverride w:ilvl="0">
      <w:startOverride w:val="1"/>
    </w:lvlOverride>
  </w:num>
  <w:num w:numId="19">
    <w:abstractNumId w:val="12"/>
  </w:num>
  <w:num w:numId="20">
    <w:abstractNumId w:val="0"/>
  </w:num>
  <w:num w:numId="21">
    <w:abstractNumId w:val="10"/>
  </w:num>
  <w:num w:numId="22">
    <w:abstractNumId w:val="22"/>
  </w:num>
  <w:num w:numId="23">
    <w:abstractNumId w:val="37"/>
  </w:num>
  <w:num w:numId="24">
    <w:abstractNumId w:val="4"/>
  </w:num>
  <w:num w:numId="25">
    <w:abstractNumId w:val="29"/>
  </w:num>
  <w:num w:numId="26">
    <w:abstractNumId w:val="21"/>
  </w:num>
  <w:num w:numId="27">
    <w:abstractNumId w:val="21"/>
    <w:lvlOverride w:ilvl="0">
      <w:startOverride w:val="1"/>
    </w:lvlOverride>
  </w:num>
  <w:num w:numId="28">
    <w:abstractNumId w:val="15"/>
  </w:num>
  <w:num w:numId="29">
    <w:abstractNumId w:val="1"/>
  </w:num>
  <w:num w:numId="30">
    <w:abstractNumId w:val="19"/>
  </w:num>
  <w:num w:numId="31">
    <w:abstractNumId w:val="35"/>
  </w:num>
  <w:num w:numId="32">
    <w:abstractNumId w:val="24"/>
  </w:num>
  <w:num w:numId="33">
    <w:abstractNumId w:val="18"/>
  </w:num>
  <w:num w:numId="34">
    <w:abstractNumId w:val="13"/>
  </w:num>
  <w:num w:numId="35">
    <w:abstractNumId w:val="31"/>
  </w:num>
  <w:num w:numId="36">
    <w:abstractNumId w:val="5"/>
  </w:num>
  <w:num w:numId="37">
    <w:abstractNumId w:val="26"/>
  </w:num>
  <w:num w:numId="38">
    <w:abstractNumId w:val="14"/>
  </w:num>
  <w:num w:numId="39">
    <w:abstractNumId w:val="25"/>
  </w:num>
  <w:num w:numId="40">
    <w:abstractNumId w:val="3"/>
  </w:num>
  <w:num w:numId="41">
    <w:abstractNumId w:val="33"/>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68F"/>
    <w:rsid w:val="00004333"/>
    <w:rsid w:val="00004CE4"/>
    <w:rsid w:val="00005E29"/>
    <w:rsid w:val="00007854"/>
    <w:rsid w:val="00007B03"/>
    <w:rsid w:val="000267FC"/>
    <w:rsid w:val="00026A02"/>
    <w:rsid w:val="00030822"/>
    <w:rsid w:val="00034F19"/>
    <w:rsid w:val="00035159"/>
    <w:rsid w:val="00037677"/>
    <w:rsid w:val="0004015F"/>
    <w:rsid w:val="00041AD6"/>
    <w:rsid w:val="000445BC"/>
    <w:rsid w:val="00050FE6"/>
    <w:rsid w:val="00052762"/>
    <w:rsid w:val="00052CB7"/>
    <w:rsid w:val="000541F6"/>
    <w:rsid w:val="000567F8"/>
    <w:rsid w:val="00065897"/>
    <w:rsid w:val="000662DC"/>
    <w:rsid w:val="000663E4"/>
    <w:rsid w:val="00066C8B"/>
    <w:rsid w:val="00070E92"/>
    <w:rsid w:val="00070FEE"/>
    <w:rsid w:val="00075C2E"/>
    <w:rsid w:val="000770F7"/>
    <w:rsid w:val="0007721A"/>
    <w:rsid w:val="00081A0B"/>
    <w:rsid w:val="00081E07"/>
    <w:rsid w:val="00082FD3"/>
    <w:rsid w:val="0008347E"/>
    <w:rsid w:val="00084EF4"/>
    <w:rsid w:val="000874E5"/>
    <w:rsid w:val="0008791B"/>
    <w:rsid w:val="0009010F"/>
    <w:rsid w:val="00091B76"/>
    <w:rsid w:val="00091F21"/>
    <w:rsid w:val="00095776"/>
    <w:rsid w:val="000975D4"/>
    <w:rsid w:val="00097F41"/>
    <w:rsid w:val="000A0995"/>
    <w:rsid w:val="000A2D64"/>
    <w:rsid w:val="000A3249"/>
    <w:rsid w:val="000A3DD8"/>
    <w:rsid w:val="000B4F23"/>
    <w:rsid w:val="000B5080"/>
    <w:rsid w:val="000B5844"/>
    <w:rsid w:val="000B5965"/>
    <w:rsid w:val="000B6397"/>
    <w:rsid w:val="000B70F2"/>
    <w:rsid w:val="000C0433"/>
    <w:rsid w:val="000C2340"/>
    <w:rsid w:val="000C3374"/>
    <w:rsid w:val="000C3730"/>
    <w:rsid w:val="000C6C70"/>
    <w:rsid w:val="000D06B5"/>
    <w:rsid w:val="000D289E"/>
    <w:rsid w:val="000D6DEF"/>
    <w:rsid w:val="000D7280"/>
    <w:rsid w:val="000D7BF8"/>
    <w:rsid w:val="000E33CD"/>
    <w:rsid w:val="000E33E2"/>
    <w:rsid w:val="000F37E6"/>
    <w:rsid w:val="000F5D78"/>
    <w:rsid w:val="000F6716"/>
    <w:rsid w:val="001000AA"/>
    <w:rsid w:val="001003FE"/>
    <w:rsid w:val="00101953"/>
    <w:rsid w:val="0010221E"/>
    <w:rsid w:val="0010438C"/>
    <w:rsid w:val="00105D3D"/>
    <w:rsid w:val="00106558"/>
    <w:rsid w:val="00107F3E"/>
    <w:rsid w:val="001130AC"/>
    <w:rsid w:val="00114E90"/>
    <w:rsid w:val="00121583"/>
    <w:rsid w:val="00123BFB"/>
    <w:rsid w:val="00123F5C"/>
    <w:rsid w:val="00126251"/>
    <w:rsid w:val="001262AB"/>
    <w:rsid w:val="001268F7"/>
    <w:rsid w:val="00134C11"/>
    <w:rsid w:val="00135C33"/>
    <w:rsid w:val="0013600B"/>
    <w:rsid w:val="00136507"/>
    <w:rsid w:val="00136E15"/>
    <w:rsid w:val="00137297"/>
    <w:rsid w:val="0013756B"/>
    <w:rsid w:val="00137600"/>
    <w:rsid w:val="00140F6E"/>
    <w:rsid w:val="00141D77"/>
    <w:rsid w:val="001423DD"/>
    <w:rsid w:val="001436E5"/>
    <w:rsid w:val="0014604D"/>
    <w:rsid w:val="0014702B"/>
    <w:rsid w:val="00147274"/>
    <w:rsid w:val="0014750B"/>
    <w:rsid w:val="00150DB4"/>
    <w:rsid w:val="001546BB"/>
    <w:rsid w:val="00161B62"/>
    <w:rsid w:val="00161EC4"/>
    <w:rsid w:val="0016555F"/>
    <w:rsid w:val="00165D31"/>
    <w:rsid w:val="0016609B"/>
    <w:rsid w:val="00166AB8"/>
    <w:rsid w:val="001701AB"/>
    <w:rsid w:val="001714C2"/>
    <w:rsid w:val="00172D54"/>
    <w:rsid w:val="00174344"/>
    <w:rsid w:val="001744B6"/>
    <w:rsid w:val="00175180"/>
    <w:rsid w:val="00176054"/>
    <w:rsid w:val="001779AF"/>
    <w:rsid w:val="001800DE"/>
    <w:rsid w:val="00180E14"/>
    <w:rsid w:val="00183126"/>
    <w:rsid w:val="00186F6C"/>
    <w:rsid w:val="0018719D"/>
    <w:rsid w:val="00192802"/>
    <w:rsid w:val="0019340E"/>
    <w:rsid w:val="00195563"/>
    <w:rsid w:val="00197B6E"/>
    <w:rsid w:val="001A16A9"/>
    <w:rsid w:val="001A186D"/>
    <w:rsid w:val="001A1C55"/>
    <w:rsid w:val="001A22BC"/>
    <w:rsid w:val="001B12C5"/>
    <w:rsid w:val="001B18CE"/>
    <w:rsid w:val="001B1E37"/>
    <w:rsid w:val="001B21E8"/>
    <w:rsid w:val="001B3067"/>
    <w:rsid w:val="001B71A2"/>
    <w:rsid w:val="001C19FA"/>
    <w:rsid w:val="001C2722"/>
    <w:rsid w:val="001C5388"/>
    <w:rsid w:val="001C53F2"/>
    <w:rsid w:val="001C7715"/>
    <w:rsid w:val="001D1D26"/>
    <w:rsid w:val="001D24AA"/>
    <w:rsid w:val="001D4659"/>
    <w:rsid w:val="001D491D"/>
    <w:rsid w:val="001E1BB6"/>
    <w:rsid w:val="001E1DCE"/>
    <w:rsid w:val="001E2260"/>
    <w:rsid w:val="001E3A0B"/>
    <w:rsid w:val="001E46E7"/>
    <w:rsid w:val="001E4A2D"/>
    <w:rsid w:val="001E5518"/>
    <w:rsid w:val="001E7047"/>
    <w:rsid w:val="001F0092"/>
    <w:rsid w:val="001F2261"/>
    <w:rsid w:val="001F46A6"/>
    <w:rsid w:val="001F766E"/>
    <w:rsid w:val="002009BA"/>
    <w:rsid w:val="00200B41"/>
    <w:rsid w:val="00202CDF"/>
    <w:rsid w:val="00202F2A"/>
    <w:rsid w:val="0020528C"/>
    <w:rsid w:val="0020754F"/>
    <w:rsid w:val="002126C6"/>
    <w:rsid w:val="00213A28"/>
    <w:rsid w:val="00220839"/>
    <w:rsid w:val="00221A4B"/>
    <w:rsid w:val="00221A5A"/>
    <w:rsid w:val="00221E2A"/>
    <w:rsid w:val="00223058"/>
    <w:rsid w:val="0022327D"/>
    <w:rsid w:val="00230083"/>
    <w:rsid w:val="00230D65"/>
    <w:rsid w:val="0023201C"/>
    <w:rsid w:val="002322E9"/>
    <w:rsid w:val="00233AE8"/>
    <w:rsid w:val="002354AC"/>
    <w:rsid w:val="00237039"/>
    <w:rsid w:val="00237790"/>
    <w:rsid w:val="002406AD"/>
    <w:rsid w:val="002408C0"/>
    <w:rsid w:val="0024247A"/>
    <w:rsid w:val="00242560"/>
    <w:rsid w:val="002427E3"/>
    <w:rsid w:val="00243A1A"/>
    <w:rsid w:val="00244E40"/>
    <w:rsid w:val="0024676C"/>
    <w:rsid w:val="00246884"/>
    <w:rsid w:val="00250F15"/>
    <w:rsid w:val="00251908"/>
    <w:rsid w:val="00252DC2"/>
    <w:rsid w:val="00253A8E"/>
    <w:rsid w:val="00257363"/>
    <w:rsid w:val="0026051F"/>
    <w:rsid w:val="00264FEC"/>
    <w:rsid w:val="00265303"/>
    <w:rsid w:val="00270269"/>
    <w:rsid w:val="00272B20"/>
    <w:rsid w:val="00273E70"/>
    <w:rsid w:val="00274EB3"/>
    <w:rsid w:val="0028099D"/>
    <w:rsid w:val="0028230B"/>
    <w:rsid w:val="0028272C"/>
    <w:rsid w:val="00286697"/>
    <w:rsid w:val="00294BCA"/>
    <w:rsid w:val="002A14ED"/>
    <w:rsid w:val="002A2A2C"/>
    <w:rsid w:val="002A70ED"/>
    <w:rsid w:val="002B1EAA"/>
    <w:rsid w:val="002C207B"/>
    <w:rsid w:val="002C2651"/>
    <w:rsid w:val="002C48C5"/>
    <w:rsid w:val="002C505F"/>
    <w:rsid w:val="002C50D8"/>
    <w:rsid w:val="002C6EDC"/>
    <w:rsid w:val="002C781F"/>
    <w:rsid w:val="002D1B14"/>
    <w:rsid w:val="002D394D"/>
    <w:rsid w:val="002D5545"/>
    <w:rsid w:val="002D68E9"/>
    <w:rsid w:val="002D69C3"/>
    <w:rsid w:val="002D78B8"/>
    <w:rsid w:val="002E1B78"/>
    <w:rsid w:val="002E474B"/>
    <w:rsid w:val="002E5E71"/>
    <w:rsid w:val="002E692E"/>
    <w:rsid w:val="002E6D1F"/>
    <w:rsid w:val="002F0A95"/>
    <w:rsid w:val="002F36D9"/>
    <w:rsid w:val="002F3CC7"/>
    <w:rsid w:val="002F4441"/>
    <w:rsid w:val="002F4513"/>
    <w:rsid w:val="0030371C"/>
    <w:rsid w:val="00304E76"/>
    <w:rsid w:val="00306FF4"/>
    <w:rsid w:val="00307A5C"/>
    <w:rsid w:val="00314333"/>
    <w:rsid w:val="00317395"/>
    <w:rsid w:val="003203F2"/>
    <w:rsid w:val="00323672"/>
    <w:rsid w:val="00323CF5"/>
    <w:rsid w:val="00325A5A"/>
    <w:rsid w:val="00327424"/>
    <w:rsid w:val="00327DD2"/>
    <w:rsid w:val="003316C0"/>
    <w:rsid w:val="003336A6"/>
    <w:rsid w:val="00333EF1"/>
    <w:rsid w:val="00336EAC"/>
    <w:rsid w:val="00337167"/>
    <w:rsid w:val="00337C30"/>
    <w:rsid w:val="0034347C"/>
    <w:rsid w:val="003446FE"/>
    <w:rsid w:val="0035086F"/>
    <w:rsid w:val="00351674"/>
    <w:rsid w:val="00351A06"/>
    <w:rsid w:val="003553EB"/>
    <w:rsid w:val="00355DD1"/>
    <w:rsid w:val="00356D02"/>
    <w:rsid w:val="003573C6"/>
    <w:rsid w:val="00360D95"/>
    <w:rsid w:val="00360F76"/>
    <w:rsid w:val="0036285B"/>
    <w:rsid w:val="0036637F"/>
    <w:rsid w:val="00370629"/>
    <w:rsid w:val="003709E5"/>
    <w:rsid w:val="00371CA8"/>
    <w:rsid w:val="00373AD9"/>
    <w:rsid w:val="00374AD3"/>
    <w:rsid w:val="003756BD"/>
    <w:rsid w:val="00376E4F"/>
    <w:rsid w:val="003829CC"/>
    <w:rsid w:val="00386B38"/>
    <w:rsid w:val="00390354"/>
    <w:rsid w:val="0039195F"/>
    <w:rsid w:val="00391CDB"/>
    <w:rsid w:val="0039259E"/>
    <w:rsid w:val="00393289"/>
    <w:rsid w:val="003962BF"/>
    <w:rsid w:val="00396EDD"/>
    <w:rsid w:val="00397AD9"/>
    <w:rsid w:val="003A05DA"/>
    <w:rsid w:val="003A1C3B"/>
    <w:rsid w:val="003B0AEC"/>
    <w:rsid w:val="003B2970"/>
    <w:rsid w:val="003B380E"/>
    <w:rsid w:val="003B3B46"/>
    <w:rsid w:val="003B7884"/>
    <w:rsid w:val="003C0E26"/>
    <w:rsid w:val="003C4535"/>
    <w:rsid w:val="003C5C6A"/>
    <w:rsid w:val="003C7D75"/>
    <w:rsid w:val="003D265C"/>
    <w:rsid w:val="003D6E44"/>
    <w:rsid w:val="003D7628"/>
    <w:rsid w:val="003E078A"/>
    <w:rsid w:val="003E364D"/>
    <w:rsid w:val="003E4BAB"/>
    <w:rsid w:val="003E5422"/>
    <w:rsid w:val="003E5E16"/>
    <w:rsid w:val="003E6876"/>
    <w:rsid w:val="003F00E0"/>
    <w:rsid w:val="00401D29"/>
    <w:rsid w:val="004033E0"/>
    <w:rsid w:val="004072ED"/>
    <w:rsid w:val="00411D6F"/>
    <w:rsid w:val="004153A4"/>
    <w:rsid w:val="00415AD3"/>
    <w:rsid w:val="00417601"/>
    <w:rsid w:val="00417671"/>
    <w:rsid w:val="00417F08"/>
    <w:rsid w:val="00420013"/>
    <w:rsid w:val="00421374"/>
    <w:rsid w:val="00422025"/>
    <w:rsid w:val="00422E0D"/>
    <w:rsid w:val="0042389B"/>
    <w:rsid w:val="004249BD"/>
    <w:rsid w:val="00426D9F"/>
    <w:rsid w:val="0042737D"/>
    <w:rsid w:val="00430179"/>
    <w:rsid w:val="004345E7"/>
    <w:rsid w:val="0043672D"/>
    <w:rsid w:val="00442840"/>
    <w:rsid w:val="004465BA"/>
    <w:rsid w:val="00447FEF"/>
    <w:rsid w:val="004503FA"/>
    <w:rsid w:val="0045411D"/>
    <w:rsid w:val="00455218"/>
    <w:rsid w:val="00456A63"/>
    <w:rsid w:val="004600AE"/>
    <w:rsid w:val="0046160A"/>
    <w:rsid w:val="004665E9"/>
    <w:rsid w:val="00466EC9"/>
    <w:rsid w:val="004671E0"/>
    <w:rsid w:val="00470B97"/>
    <w:rsid w:val="00470D18"/>
    <w:rsid w:val="004711EF"/>
    <w:rsid w:val="004712B7"/>
    <w:rsid w:val="004726ED"/>
    <w:rsid w:val="0047399F"/>
    <w:rsid w:val="0047566D"/>
    <w:rsid w:val="0047633F"/>
    <w:rsid w:val="004775B2"/>
    <w:rsid w:val="004825D1"/>
    <w:rsid w:val="00483621"/>
    <w:rsid w:val="004838A5"/>
    <w:rsid w:val="00484590"/>
    <w:rsid w:val="00484CB3"/>
    <w:rsid w:val="0048620D"/>
    <w:rsid w:val="004909BD"/>
    <w:rsid w:val="004927A7"/>
    <w:rsid w:val="004A2942"/>
    <w:rsid w:val="004A541E"/>
    <w:rsid w:val="004A5D4C"/>
    <w:rsid w:val="004A6255"/>
    <w:rsid w:val="004B2776"/>
    <w:rsid w:val="004B2864"/>
    <w:rsid w:val="004B31C5"/>
    <w:rsid w:val="004B4149"/>
    <w:rsid w:val="004B46E2"/>
    <w:rsid w:val="004B4A43"/>
    <w:rsid w:val="004B54F0"/>
    <w:rsid w:val="004B5A32"/>
    <w:rsid w:val="004C04CB"/>
    <w:rsid w:val="004C0BD7"/>
    <w:rsid w:val="004C2186"/>
    <w:rsid w:val="004C4F3E"/>
    <w:rsid w:val="004C7038"/>
    <w:rsid w:val="004D3886"/>
    <w:rsid w:val="004D3E2B"/>
    <w:rsid w:val="004D418D"/>
    <w:rsid w:val="004D46D7"/>
    <w:rsid w:val="004D6126"/>
    <w:rsid w:val="004D70FE"/>
    <w:rsid w:val="004E017C"/>
    <w:rsid w:val="004E07A5"/>
    <w:rsid w:val="004E1872"/>
    <w:rsid w:val="004E3104"/>
    <w:rsid w:val="004E390C"/>
    <w:rsid w:val="004E4187"/>
    <w:rsid w:val="004E6DF0"/>
    <w:rsid w:val="004F14E4"/>
    <w:rsid w:val="004F442B"/>
    <w:rsid w:val="00500554"/>
    <w:rsid w:val="005013B5"/>
    <w:rsid w:val="00502B76"/>
    <w:rsid w:val="005042A4"/>
    <w:rsid w:val="00511C8F"/>
    <w:rsid w:val="00512831"/>
    <w:rsid w:val="0051350D"/>
    <w:rsid w:val="005151B0"/>
    <w:rsid w:val="0051627E"/>
    <w:rsid w:val="00520ECC"/>
    <w:rsid w:val="0052227C"/>
    <w:rsid w:val="00523531"/>
    <w:rsid w:val="0052570C"/>
    <w:rsid w:val="005269F0"/>
    <w:rsid w:val="00527B0E"/>
    <w:rsid w:val="00533B16"/>
    <w:rsid w:val="00541613"/>
    <w:rsid w:val="00541BE0"/>
    <w:rsid w:val="005433AF"/>
    <w:rsid w:val="00543489"/>
    <w:rsid w:val="00543672"/>
    <w:rsid w:val="00543B3C"/>
    <w:rsid w:val="00544CC4"/>
    <w:rsid w:val="00545927"/>
    <w:rsid w:val="00545EAD"/>
    <w:rsid w:val="00547016"/>
    <w:rsid w:val="00547069"/>
    <w:rsid w:val="00547EDA"/>
    <w:rsid w:val="00550253"/>
    <w:rsid w:val="00552630"/>
    <w:rsid w:val="00552885"/>
    <w:rsid w:val="005554F9"/>
    <w:rsid w:val="00557137"/>
    <w:rsid w:val="005603F3"/>
    <w:rsid w:val="0056239E"/>
    <w:rsid w:val="00564C0F"/>
    <w:rsid w:val="005724F4"/>
    <w:rsid w:val="00574477"/>
    <w:rsid w:val="00574D0D"/>
    <w:rsid w:val="00575269"/>
    <w:rsid w:val="005762FE"/>
    <w:rsid w:val="00584EEB"/>
    <w:rsid w:val="005852E3"/>
    <w:rsid w:val="005866EE"/>
    <w:rsid w:val="00587E84"/>
    <w:rsid w:val="0059350C"/>
    <w:rsid w:val="00593B0B"/>
    <w:rsid w:val="005941AC"/>
    <w:rsid w:val="00595397"/>
    <w:rsid w:val="0059602B"/>
    <w:rsid w:val="005966D0"/>
    <w:rsid w:val="00596B9B"/>
    <w:rsid w:val="00596C82"/>
    <w:rsid w:val="005A4A29"/>
    <w:rsid w:val="005A601A"/>
    <w:rsid w:val="005A698A"/>
    <w:rsid w:val="005B1BC8"/>
    <w:rsid w:val="005B1F84"/>
    <w:rsid w:val="005B2A9A"/>
    <w:rsid w:val="005B2E10"/>
    <w:rsid w:val="005B2FBA"/>
    <w:rsid w:val="005B3016"/>
    <w:rsid w:val="005B3509"/>
    <w:rsid w:val="005B3EA0"/>
    <w:rsid w:val="005B5124"/>
    <w:rsid w:val="005B574A"/>
    <w:rsid w:val="005C00E8"/>
    <w:rsid w:val="005D1C4E"/>
    <w:rsid w:val="005D4709"/>
    <w:rsid w:val="005D48A6"/>
    <w:rsid w:val="005D73BF"/>
    <w:rsid w:val="005D78DB"/>
    <w:rsid w:val="005E5C4A"/>
    <w:rsid w:val="005F0A8B"/>
    <w:rsid w:val="005F2824"/>
    <w:rsid w:val="005F349C"/>
    <w:rsid w:val="005F375D"/>
    <w:rsid w:val="005F384B"/>
    <w:rsid w:val="005F3DC1"/>
    <w:rsid w:val="005F523C"/>
    <w:rsid w:val="005F6D5F"/>
    <w:rsid w:val="005F71AF"/>
    <w:rsid w:val="00601A87"/>
    <w:rsid w:val="006030AA"/>
    <w:rsid w:val="00604771"/>
    <w:rsid w:val="0061218B"/>
    <w:rsid w:val="00617C2B"/>
    <w:rsid w:val="00621956"/>
    <w:rsid w:val="006223A7"/>
    <w:rsid w:val="00622A38"/>
    <w:rsid w:val="00623714"/>
    <w:rsid w:val="00625DE6"/>
    <w:rsid w:val="00626AFD"/>
    <w:rsid w:val="00631A16"/>
    <w:rsid w:val="0063528A"/>
    <w:rsid w:val="0064123B"/>
    <w:rsid w:val="00641257"/>
    <w:rsid w:val="00642EC1"/>
    <w:rsid w:val="006431CA"/>
    <w:rsid w:val="00643B7D"/>
    <w:rsid w:val="006447EE"/>
    <w:rsid w:val="006465A9"/>
    <w:rsid w:val="006469C8"/>
    <w:rsid w:val="0065020B"/>
    <w:rsid w:val="00650545"/>
    <w:rsid w:val="00650FD3"/>
    <w:rsid w:val="0065352F"/>
    <w:rsid w:val="00654B5B"/>
    <w:rsid w:val="0065573A"/>
    <w:rsid w:val="00657431"/>
    <w:rsid w:val="006579E5"/>
    <w:rsid w:val="0066108C"/>
    <w:rsid w:val="0066225A"/>
    <w:rsid w:val="006641EE"/>
    <w:rsid w:val="006665FC"/>
    <w:rsid w:val="00671CC6"/>
    <w:rsid w:val="00674914"/>
    <w:rsid w:val="00674FF1"/>
    <w:rsid w:val="00682961"/>
    <w:rsid w:val="00683BA3"/>
    <w:rsid w:val="0068602E"/>
    <w:rsid w:val="00686F5C"/>
    <w:rsid w:val="006916F5"/>
    <w:rsid w:val="006930EB"/>
    <w:rsid w:val="00693269"/>
    <w:rsid w:val="00694867"/>
    <w:rsid w:val="006A02FF"/>
    <w:rsid w:val="006A2FB6"/>
    <w:rsid w:val="006A362E"/>
    <w:rsid w:val="006A4182"/>
    <w:rsid w:val="006A51F4"/>
    <w:rsid w:val="006A5D92"/>
    <w:rsid w:val="006A6767"/>
    <w:rsid w:val="006B3603"/>
    <w:rsid w:val="006C14DE"/>
    <w:rsid w:val="006C4D86"/>
    <w:rsid w:val="006D06B6"/>
    <w:rsid w:val="006D0AAE"/>
    <w:rsid w:val="006D5166"/>
    <w:rsid w:val="006E16D5"/>
    <w:rsid w:val="006E2369"/>
    <w:rsid w:val="006E2555"/>
    <w:rsid w:val="006E26A4"/>
    <w:rsid w:val="006E442F"/>
    <w:rsid w:val="006E4CE9"/>
    <w:rsid w:val="006E7940"/>
    <w:rsid w:val="006E7AC2"/>
    <w:rsid w:val="006E7CCA"/>
    <w:rsid w:val="006F18D7"/>
    <w:rsid w:val="006F19D3"/>
    <w:rsid w:val="006F23BE"/>
    <w:rsid w:val="006F4FF8"/>
    <w:rsid w:val="006F51CC"/>
    <w:rsid w:val="006F5877"/>
    <w:rsid w:val="006F726A"/>
    <w:rsid w:val="006F7895"/>
    <w:rsid w:val="007008EC"/>
    <w:rsid w:val="00701B3C"/>
    <w:rsid w:val="00705DF7"/>
    <w:rsid w:val="00706A98"/>
    <w:rsid w:val="00706C4D"/>
    <w:rsid w:val="00706E56"/>
    <w:rsid w:val="00710147"/>
    <w:rsid w:val="0071086F"/>
    <w:rsid w:val="00710B72"/>
    <w:rsid w:val="0071608B"/>
    <w:rsid w:val="007201ED"/>
    <w:rsid w:val="00720F14"/>
    <w:rsid w:val="007227D5"/>
    <w:rsid w:val="00724A17"/>
    <w:rsid w:val="00725558"/>
    <w:rsid w:val="00726A60"/>
    <w:rsid w:val="0072718A"/>
    <w:rsid w:val="00733403"/>
    <w:rsid w:val="007356B6"/>
    <w:rsid w:val="0073762B"/>
    <w:rsid w:val="00742CB6"/>
    <w:rsid w:val="007434AE"/>
    <w:rsid w:val="0074405F"/>
    <w:rsid w:val="00751094"/>
    <w:rsid w:val="00751B51"/>
    <w:rsid w:val="0075306B"/>
    <w:rsid w:val="00753125"/>
    <w:rsid w:val="0075409F"/>
    <w:rsid w:val="00754E60"/>
    <w:rsid w:val="0075500F"/>
    <w:rsid w:val="00755EB5"/>
    <w:rsid w:val="007617EB"/>
    <w:rsid w:val="00762B4F"/>
    <w:rsid w:val="00763DCE"/>
    <w:rsid w:val="007644BB"/>
    <w:rsid w:val="0076466B"/>
    <w:rsid w:val="007651FA"/>
    <w:rsid w:val="0076711B"/>
    <w:rsid w:val="007679DB"/>
    <w:rsid w:val="0077308A"/>
    <w:rsid w:val="0077390F"/>
    <w:rsid w:val="00775E78"/>
    <w:rsid w:val="007762D5"/>
    <w:rsid w:val="00776366"/>
    <w:rsid w:val="00776A74"/>
    <w:rsid w:val="00776C93"/>
    <w:rsid w:val="00776CAC"/>
    <w:rsid w:val="0078466D"/>
    <w:rsid w:val="00784E53"/>
    <w:rsid w:val="00785D3F"/>
    <w:rsid w:val="00786337"/>
    <w:rsid w:val="00786A22"/>
    <w:rsid w:val="00794077"/>
    <w:rsid w:val="007949D6"/>
    <w:rsid w:val="007963D7"/>
    <w:rsid w:val="00797BBD"/>
    <w:rsid w:val="00797E8B"/>
    <w:rsid w:val="007A29F8"/>
    <w:rsid w:val="007A369D"/>
    <w:rsid w:val="007A3931"/>
    <w:rsid w:val="007A46ED"/>
    <w:rsid w:val="007B1343"/>
    <w:rsid w:val="007B235C"/>
    <w:rsid w:val="007B316E"/>
    <w:rsid w:val="007B3DA1"/>
    <w:rsid w:val="007B4EA6"/>
    <w:rsid w:val="007B59FB"/>
    <w:rsid w:val="007C0692"/>
    <w:rsid w:val="007C23BC"/>
    <w:rsid w:val="007C521E"/>
    <w:rsid w:val="007D18F8"/>
    <w:rsid w:val="007D25AD"/>
    <w:rsid w:val="007D49E4"/>
    <w:rsid w:val="007D5358"/>
    <w:rsid w:val="007D74C9"/>
    <w:rsid w:val="007E3A67"/>
    <w:rsid w:val="007E57DC"/>
    <w:rsid w:val="007F19BF"/>
    <w:rsid w:val="007F1B6A"/>
    <w:rsid w:val="007F1BDA"/>
    <w:rsid w:val="007F4DD1"/>
    <w:rsid w:val="007F5D67"/>
    <w:rsid w:val="007F7756"/>
    <w:rsid w:val="00800904"/>
    <w:rsid w:val="00801D0C"/>
    <w:rsid w:val="008041B6"/>
    <w:rsid w:val="00805D3A"/>
    <w:rsid w:val="00810DB8"/>
    <w:rsid w:val="00811E3C"/>
    <w:rsid w:val="00812280"/>
    <w:rsid w:val="0081287D"/>
    <w:rsid w:val="00813025"/>
    <w:rsid w:val="008133D7"/>
    <w:rsid w:val="0081460B"/>
    <w:rsid w:val="00815915"/>
    <w:rsid w:val="0082225F"/>
    <w:rsid w:val="00824F5A"/>
    <w:rsid w:val="008251FF"/>
    <w:rsid w:val="008252CB"/>
    <w:rsid w:val="0083015C"/>
    <w:rsid w:val="0083291B"/>
    <w:rsid w:val="00835DDC"/>
    <w:rsid w:val="00842C17"/>
    <w:rsid w:val="00842F03"/>
    <w:rsid w:val="00845E3E"/>
    <w:rsid w:val="008469A0"/>
    <w:rsid w:val="0085031C"/>
    <w:rsid w:val="0085098A"/>
    <w:rsid w:val="00852752"/>
    <w:rsid w:val="00852F42"/>
    <w:rsid w:val="008534F9"/>
    <w:rsid w:val="00863373"/>
    <w:rsid w:val="008712FF"/>
    <w:rsid w:val="00871B43"/>
    <w:rsid w:val="00871C50"/>
    <w:rsid w:val="008735E4"/>
    <w:rsid w:val="0087387F"/>
    <w:rsid w:val="00874222"/>
    <w:rsid w:val="008745EC"/>
    <w:rsid w:val="00880868"/>
    <w:rsid w:val="00880AFD"/>
    <w:rsid w:val="008828CE"/>
    <w:rsid w:val="008846DB"/>
    <w:rsid w:val="00884960"/>
    <w:rsid w:val="00885B82"/>
    <w:rsid w:val="00891615"/>
    <w:rsid w:val="00894216"/>
    <w:rsid w:val="00896C2F"/>
    <w:rsid w:val="00896DE0"/>
    <w:rsid w:val="008A0393"/>
    <w:rsid w:val="008A06A4"/>
    <w:rsid w:val="008A37AB"/>
    <w:rsid w:val="008A43F2"/>
    <w:rsid w:val="008A5F47"/>
    <w:rsid w:val="008A6813"/>
    <w:rsid w:val="008A753F"/>
    <w:rsid w:val="008A7E32"/>
    <w:rsid w:val="008B1AFA"/>
    <w:rsid w:val="008B7C04"/>
    <w:rsid w:val="008C18A5"/>
    <w:rsid w:val="008C521E"/>
    <w:rsid w:val="008C6938"/>
    <w:rsid w:val="008D2786"/>
    <w:rsid w:val="008D30B9"/>
    <w:rsid w:val="008D3959"/>
    <w:rsid w:val="008D4221"/>
    <w:rsid w:val="008D4F88"/>
    <w:rsid w:val="008D6A75"/>
    <w:rsid w:val="008D7FE5"/>
    <w:rsid w:val="008E15E2"/>
    <w:rsid w:val="008E1967"/>
    <w:rsid w:val="008E24F6"/>
    <w:rsid w:val="008E25FD"/>
    <w:rsid w:val="008E6753"/>
    <w:rsid w:val="008E728F"/>
    <w:rsid w:val="008F48B7"/>
    <w:rsid w:val="008F754F"/>
    <w:rsid w:val="0090206F"/>
    <w:rsid w:val="00902C18"/>
    <w:rsid w:val="00903F44"/>
    <w:rsid w:val="0091115E"/>
    <w:rsid w:val="009111C4"/>
    <w:rsid w:val="009138A0"/>
    <w:rsid w:val="00913A7A"/>
    <w:rsid w:val="00914A3E"/>
    <w:rsid w:val="009157A4"/>
    <w:rsid w:val="00922287"/>
    <w:rsid w:val="009223F8"/>
    <w:rsid w:val="00925624"/>
    <w:rsid w:val="0092657C"/>
    <w:rsid w:val="009307CA"/>
    <w:rsid w:val="00931DE0"/>
    <w:rsid w:val="00933282"/>
    <w:rsid w:val="009335FC"/>
    <w:rsid w:val="00933704"/>
    <w:rsid w:val="0093648F"/>
    <w:rsid w:val="00936B35"/>
    <w:rsid w:val="00941438"/>
    <w:rsid w:val="00941834"/>
    <w:rsid w:val="00941A17"/>
    <w:rsid w:val="00945357"/>
    <w:rsid w:val="00945FEB"/>
    <w:rsid w:val="0095203D"/>
    <w:rsid w:val="0095283F"/>
    <w:rsid w:val="00954B7B"/>
    <w:rsid w:val="00955478"/>
    <w:rsid w:val="00960353"/>
    <w:rsid w:val="0096313B"/>
    <w:rsid w:val="0096421E"/>
    <w:rsid w:val="00964DC1"/>
    <w:rsid w:val="00965CEA"/>
    <w:rsid w:val="00966AA9"/>
    <w:rsid w:val="0096764F"/>
    <w:rsid w:val="009739F7"/>
    <w:rsid w:val="009758F8"/>
    <w:rsid w:val="0097614B"/>
    <w:rsid w:val="00976C31"/>
    <w:rsid w:val="00977DD5"/>
    <w:rsid w:val="00980B2C"/>
    <w:rsid w:val="00980F8F"/>
    <w:rsid w:val="00982760"/>
    <w:rsid w:val="0098343F"/>
    <w:rsid w:val="009844AA"/>
    <w:rsid w:val="00984F1F"/>
    <w:rsid w:val="009932F5"/>
    <w:rsid w:val="00995A6E"/>
    <w:rsid w:val="009A0EDB"/>
    <w:rsid w:val="009A4D07"/>
    <w:rsid w:val="009A6E95"/>
    <w:rsid w:val="009A79C1"/>
    <w:rsid w:val="009B4248"/>
    <w:rsid w:val="009B4F32"/>
    <w:rsid w:val="009B51A2"/>
    <w:rsid w:val="009B5F07"/>
    <w:rsid w:val="009C0B97"/>
    <w:rsid w:val="009C0F2F"/>
    <w:rsid w:val="009C33E9"/>
    <w:rsid w:val="009C5015"/>
    <w:rsid w:val="009D2566"/>
    <w:rsid w:val="009D4599"/>
    <w:rsid w:val="009D4B20"/>
    <w:rsid w:val="009D54F9"/>
    <w:rsid w:val="009D5FE2"/>
    <w:rsid w:val="009D76DE"/>
    <w:rsid w:val="009D7D47"/>
    <w:rsid w:val="009E512C"/>
    <w:rsid w:val="009E5300"/>
    <w:rsid w:val="009E5943"/>
    <w:rsid w:val="009E6C51"/>
    <w:rsid w:val="009F015F"/>
    <w:rsid w:val="009F363C"/>
    <w:rsid w:val="009F4147"/>
    <w:rsid w:val="009F5CC1"/>
    <w:rsid w:val="009F6B24"/>
    <w:rsid w:val="00A0524E"/>
    <w:rsid w:val="00A0544B"/>
    <w:rsid w:val="00A073FD"/>
    <w:rsid w:val="00A10F6A"/>
    <w:rsid w:val="00A110CB"/>
    <w:rsid w:val="00A12313"/>
    <w:rsid w:val="00A1234B"/>
    <w:rsid w:val="00A138E2"/>
    <w:rsid w:val="00A156A3"/>
    <w:rsid w:val="00A169B4"/>
    <w:rsid w:val="00A174FF"/>
    <w:rsid w:val="00A245CE"/>
    <w:rsid w:val="00A24674"/>
    <w:rsid w:val="00A25E7B"/>
    <w:rsid w:val="00A3097B"/>
    <w:rsid w:val="00A309AA"/>
    <w:rsid w:val="00A30E81"/>
    <w:rsid w:val="00A32C0D"/>
    <w:rsid w:val="00A34DD0"/>
    <w:rsid w:val="00A34E01"/>
    <w:rsid w:val="00A357EB"/>
    <w:rsid w:val="00A40EBD"/>
    <w:rsid w:val="00A411EE"/>
    <w:rsid w:val="00A5007B"/>
    <w:rsid w:val="00A51AF7"/>
    <w:rsid w:val="00A5395D"/>
    <w:rsid w:val="00A53B1B"/>
    <w:rsid w:val="00A55F1D"/>
    <w:rsid w:val="00A5609A"/>
    <w:rsid w:val="00A56259"/>
    <w:rsid w:val="00A577E7"/>
    <w:rsid w:val="00A61DFC"/>
    <w:rsid w:val="00A636A2"/>
    <w:rsid w:val="00A64635"/>
    <w:rsid w:val="00A657FF"/>
    <w:rsid w:val="00A6684A"/>
    <w:rsid w:val="00A7055A"/>
    <w:rsid w:val="00A71499"/>
    <w:rsid w:val="00A71B28"/>
    <w:rsid w:val="00A724EC"/>
    <w:rsid w:val="00A73170"/>
    <w:rsid w:val="00A804ED"/>
    <w:rsid w:val="00A813AD"/>
    <w:rsid w:val="00A81706"/>
    <w:rsid w:val="00A81944"/>
    <w:rsid w:val="00A81E21"/>
    <w:rsid w:val="00A84050"/>
    <w:rsid w:val="00A87546"/>
    <w:rsid w:val="00A920F2"/>
    <w:rsid w:val="00A932F8"/>
    <w:rsid w:val="00A9394D"/>
    <w:rsid w:val="00A93C8E"/>
    <w:rsid w:val="00A94F3F"/>
    <w:rsid w:val="00A956D2"/>
    <w:rsid w:val="00AA05E7"/>
    <w:rsid w:val="00AA5656"/>
    <w:rsid w:val="00AA632E"/>
    <w:rsid w:val="00AB2DC2"/>
    <w:rsid w:val="00AB2F5F"/>
    <w:rsid w:val="00AB389E"/>
    <w:rsid w:val="00AB70B0"/>
    <w:rsid w:val="00AC2528"/>
    <w:rsid w:val="00AC32A4"/>
    <w:rsid w:val="00AC331E"/>
    <w:rsid w:val="00AC530C"/>
    <w:rsid w:val="00AD097A"/>
    <w:rsid w:val="00AD1826"/>
    <w:rsid w:val="00AD3B76"/>
    <w:rsid w:val="00AD45F2"/>
    <w:rsid w:val="00AE0D02"/>
    <w:rsid w:val="00AE22AB"/>
    <w:rsid w:val="00AE28CC"/>
    <w:rsid w:val="00AE29BE"/>
    <w:rsid w:val="00AE6133"/>
    <w:rsid w:val="00AE7172"/>
    <w:rsid w:val="00AF18AD"/>
    <w:rsid w:val="00AF1AC3"/>
    <w:rsid w:val="00AF241B"/>
    <w:rsid w:val="00AF2DC9"/>
    <w:rsid w:val="00AF309F"/>
    <w:rsid w:val="00AF489C"/>
    <w:rsid w:val="00B0311E"/>
    <w:rsid w:val="00B04DCD"/>
    <w:rsid w:val="00B07921"/>
    <w:rsid w:val="00B12ED5"/>
    <w:rsid w:val="00B133E0"/>
    <w:rsid w:val="00B13D65"/>
    <w:rsid w:val="00B14D3E"/>
    <w:rsid w:val="00B15017"/>
    <w:rsid w:val="00B1700E"/>
    <w:rsid w:val="00B208BE"/>
    <w:rsid w:val="00B22435"/>
    <w:rsid w:val="00B22D58"/>
    <w:rsid w:val="00B23D94"/>
    <w:rsid w:val="00B3505B"/>
    <w:rsid w:val="00B35226"/>
    <w:rsid w:val="00B37A72"/>
    <w:rsid w:val="00B40DFE"/>
    <w:rsid w:val="00B43532"/>
    <w:rsid w:val="00B4522C"/>
    <w:rsid w:val="00B50023"/>
    <w:rsid w:val="00B50972"/>
    <w:rsid w:val="00B53A59"/>
    <w:rsid w:val="00B54A37"/>
    <w:rsid w:val="00B55D66"/>
    <w:rsid w:val="00B567F0"/>
    <w:rsid w:val="00B57EC6"/>
    <w:rsid w:val="00B57FA0"/>
    <w:rsid w:val="00B60748"/>
    <w:rsid w:val="00B62847"/>
    <w:rsid w:val="00B636AA"/>
    <w:rsid w:val="00B64E47"/>
    <w:rsid w:val="00B726E9"/>
    <w:rsid w:val="00B728E5"/>
    <w:rsid w:val="00B7550E"/>
    <w:rsid w:val="00B808E9"/>
    <w:rsid w:val="00B80993"/>
    <w:rsid w:val="00B80C71"/>
    <w:rsid w:val="00B81CD9"/>
    <w:rsid w:val="00B82E6F"/>
    <w:rsid w:val="00B83C78"/>
    <w:rsid w:val="00B908BF"/>
    <w:rsid w:val="00B94BE6"/>
    <w:rsid w:val="00BA0C30"/>
    <w:rsid w:val="00BA1B7B"/>
    <w:rsid w:val="00BA5458"/>
    <w:rsid w:val="00BA60CC"/>
    <w:rsid w:val="00BA764F"/>
    <w:rsid w:val="00BA7716"/>
    <w:rsid w:val="00BA7825"/>
    <w:rsid w:val="00BB06E5"/>
    <w:rsid w:val="00BB21C5"/>
    <w:rsid w:val="00BB26DF"/>
    <w:rsid w:val="00BB2B30"/>
    <w:rsid w:val="00BB39E2"/>
    <w:rsid w:val="00BB60DD"/>
    <w:rsid w:val="00BC0386"/>
    <w:rsid w:val="00BC1334"/>
    <w:rsid w:val="00BC478E"/>
    <w:rsid w:val="00BC5F4C"/>
    <w:rsid w:val="00BC6F0E"/>
    <w:rsid w:val="00BC7232"/>
    <w:rsid w:val="00BC7D00"/>
    <w:rsid w:val="00BD3FDE"/>
    <w:rsid w:val="00BD48EE"/>
    <w:rsid w:val="00BD507F"/>
    <w:rsid w:val="00BD61AE"/>
    <w:rsid w:val="00BD6A8C"/>
    <w:rsid w:val="00BE0F28"/>
    <w:rsid w:val="00BE1A2C"/>
    <w:rsid w:val="00BE31AF"/>
    <w:rsid w:val="00BE3F55"/>
    <w:rsid w:val="00BF478F"/>
    <w:rsid w:val="00BF5E8A"/>
    <w:rsid w:val="00BF696F"/>
    <w:rsid w:val="00C016AE"/>
    <w:rsid w:val="00C01C8D"/>
    <w:rsid w:val="00C05D7E"/>
    <w:rsid w:val="00C072EA"/>
    <w:rsid w:val="00C1044D"/>
    <w:rsid w:val="00C10DE5"/>
    <w:rsid w:val="00C11FBD"/>
    <w:rsid w:val="00C12315"/>
    <w:rsid w:val="00C12363"/>
    <w:rsid w:val="00C12CE2"/>
    <w:rsid w:val="00C144AB"/>
    <w:rsid w:val="00C20167"/>
    <w:rsid w:val="00C2199C"/>
    <w:rsid w:val="00C21F25"/>
    <w:rsid w:val="00C2240B"/>
    <w:rsid w:val="00C22EF2"/>
    <w:rsid w:val="00C247A2"/>
    <w:rsid w:val="00C24F1D"/>
    <w:rsid w:val="00C25A16"/>
    <w:rsid w:val="00C264AC"/>
    <w:rsid w:val="00C302A4"/>
    <w:rsid w:val="00C30367"/>
    <w:rsid w:val="00C32197"/>
    <w:rsid w:val="00C33583"/>
    <w:rsid w:val="00C33871"/>
    <w:rsid w:val="00C36014"/>
    <w:rsid w:val="00C40287"/>
    <w:rsid w:val="00C42434"/>
    <w:rsid w:val="00C430C6"/>
    <w:rsid w:val="00C46874"/>
    <w:rsid w:val="00C47491"/>
    <w:rsid w:val="00C47C8B"/>
    <w:rsid w:val="00C50FF7"/>
    <w:rsid w:val="00C52588"/>
    <w:rsid w:val="00C61E74"/>
    <w:rsid w:val="00C62D14"/>
    <w:rsid w:val="00C66148"/>
    <w:rsid w:val="00C672C8"/>
    <w:rsid w:val="00C70F01"/>
    <w:rsid w:val="00C7148E"/>
    <w:rsid w:val="00C71726"/>
    <w:rsid w:val="00C73746"/>
    <w:rsid w:val="00C76E53"/>
    <w:rsid w:val="00C77CC8"/>
    <w:rsid w:val="00C810C0"/>
    <w:rsid w:val="00C81AD1"/>
    <w:rsid w:val="00C8459D"/>
    <w:rsid w:val="00C84CE8"/>
    <w:rsid w:val="00C86CDE"/>
    <w:rsid w:val="00C90396"/>
    <w:rsid w:val="00C97848"/>
    <w:rsid w:val="00CA3527"/>
    <w:rsid w:val="00CA4ACB"/>
    <w:rsid w:val="00CA5993"/>
    <w:rsid w:val="00CA6362"/>
    <w:rsid w:val="00CB0B94"/>
    <w:rsid w:val="00CB0C07"/>
    <w:rsid w:val="00CB1A8A"/>
    <w:rsid w:val="00CB3F14"/>
    <w:rsid w:val="00CB5427"/>
    <w:rsid w:val="00CC1331"/>
    <w:rsid w:val="00CC3C03"/>
    <w:rsid w:val="00CC3F14"/>
    <w:rsid w:val="00CC7FF7"/>
    <w:rsid w:val="00CD071C"/>
    <w:rsid w:val="00CD2237"/>
    <w:rsid w:val="00CD36AE"/>
    <w:rsid w:val="00CD4188"/>
    <w:rsid w:val="00CD61FC"/>
    <w:rsid w:val="00CD6FA0"/>
    <w:rsid w:val="00CE1F4A"/>
    <w:rsid w:val="00CE6915"/>
    <w:rsid w:val="00CE7428"/>
    <w:rsid w:val="00CE79DD"/>
    <w:rsid w:val="00CF087B"/>
    <w:rsid w:val="00CF0A3D"/>
    <w:rsid w:val="00CF3000"/>
    <w:rsid w:val="00CF32AB"/>
    <w:rsid w:val="00CF3A53"/>
    <w:rsid w:val="00CF4272"/>
    <w:rsid w:val="00CF751C"/>
    <w:rsid w:val="00D017E6"/>
    <w:rsid w:val="00D129EE"/>
    <w:rsid w:val="00D1390F"/>
    <w:rsid w:val="00D139D7"/>
    <w:rsid w:val="00D16DED"/>
    <w:rsid w:val="00D20281"/>
    <w:rsid w:val="00D209CC"/>
    <w:rsid w:val="00D277C1"/>
    <w:rsid w:val="00D32D05"/>
    <w:rsid w:val="00D33068"/>
    <w:rsid w:val="00D333D3"/>
    <w:rsid w:val="00D35407"/>
    <w:rsid w:val="00D35707"/>
    <w:rsid w:val="00D403DE"/>
    <w:rsid w:val="00D40AC6"/>
    <w:rsid w:val="00D416DE"/>
    <w:rsid w:val="00D41E6E"/>
    <w:rsid w:val="00D47F7B"/>
    <w:rsid w:val="00D50B85"/>
    <w:rsid w:val="00D51CA4"/>
    <w:rsid w:val="00D52F41"/>
    <w:rsid w:val="00D53CC4"/>
    <w:rsid w:val="00D554B8"/>
    <w:rsid w:val="00D5737A"/>
    <w:rsid w:val="00D57F9F"/>
    <w:rsid w:val="00D60197"/>
    <w:rsid w:val="00D62BC6"/>
    <w:rsid w:val="00D62F6F"/>
    <w:rsid w:val="00D63685"/>
    <w:rsid w:val="00D71AEE"/>
    <w:rsid w:val="00D72565"/>
    <w:rsid w:val="00D72574"/>
    <w:rsid w:val="00D73975"/>
    <w:rsid w:val="00D7785C"/>
    <w:rsid w:val="00D82C82"/>
    <w:rsid w:val="00D82D30"/>
    <w:rsid w:val="00D9401B"/>
    <w:rsid w:val="00D944F1"/>
    <w:rsid w:val="00D948BC"/>
    <w:rsid w:val="00D95D68"/>
    <w:rsid w:val="00D95DEB"/>
    <w:rsid w:val="00D975DA"/>
    <w:rsid w:val="00DA440D"/>
    <w:rsid w:val="00DA7FB6"/>
    <w:rsid w:val="00DB2C89"/>
    <w:rsid w:val="00DB3B0D"/>
    <w:rsid w:val="00DB4FE0"/>
    <w:rsid w:val="00DB60BB"/>
    <w:rsid w:val="00DC4472"/>
    <w:rsid w:val="00DC46F5"/>
    <w:rsid w:val="00DC56DA"/>
    <w:rsid w:val="00DC6C39"/>
    <w:rsid w:val="00DD0374"/>
    <w:rsid w:val="00DD3FDE"/>
    <w:rsid w:val="00DD5B0C"/>
    <w:rsid w:val="00DD620A"/>
    <w:rsid w:val="00DD667D"/>
    <w:rsid w:val="00DE0C3B"/>
    <w:rsid w:val="00DE17C7"/>
    <w:rsid w:val="00DE1A62"/>
    <w:rsid w:val="00DE2037"/>
    <w:rsid w:val="00DE290A"/>
    <w:rsid w:val="00DE30DD"/>
    <w:rsid w:val="00DE4BDD"/>
    <w:rsid w:val="00DE5930"/>
    <w:rsid w:val="00DE5A12"/>
    <w:rsid w:val="00DE7FD7"/>
    <w:rsid w:val="00DF37B3"/>
    <w:rsid w:val="00DF4AAF"/>
    <w:rsid w:val="00DF686C"/>
    <w:rsid w:val="00DF7D6A"/>
    <w:rsid w:val="00E038B4"/>
    <w:rsid w:val="00E040C1"/>
    <w:rsid w:val="00E055DB"/>
    <w:rsid w:val="00E07355"/>
    <w:rsid w:val="00E14944"/>
    <w:rsid w:val="00E158E5"/>
    <w:rsid w:val="00E15CF3"/>
    <w:rsid w:val="00E2105B"/>
    <w:rsid w:val="00E21891"/>
    <w:rsid w:val="00E25360"/>
    <w:rsid w:val="00E25909"/>
    <w:rsid w:val="00E26676"/>
    <w:rsid w:val="00E2743C"/>
    <w:rsid w:val="00E27AAF"/>
    <w:rsid w:val="00E34215"/>
    <w:rsid w:val="00E37156"/>
    <w:rsid w:val="00E40CD0"/>
    <w:rsid w:val="00E41681"/>
    <w:rsid w:val="00E41895"/>
    <w:rsid w:val="00E4232A"/>
    <w:rsid w:val="00E458B4"/>
    <w:rsid w:val="00E47FA0"/>
    <w:rsid w:val="00E53E7C"/>
    <w:rsid w:val="00E57840"/>
    <w:rsid w:val="00E6008A"/>
    <w:rsid w:val="00E63FC5"/>
    <w:rsid w:val="00E64D4E"/>
    <w:rsid w:val="00E65AAB"/>
    <w:rsid w:val="00E66C83"/>
    <w:rsid w:val="00E73750"/>
    <w:rsid w:val="00E73A27"/>
    <w:rsid w:val="00E75F2E"/>
    <w:rsid w:val="00E81CE6"/>
    <w:rsid w:val="00E83AB7"/>
    <w:rsid w:val="00E863EB"/>
    <w:rsid w:val="00E86791"/>
    <w:rsid w:val="00E9083B"/>
    <w:rsid w:val="00E95167"/>
    <w:rsid w:val="00E95DE7"/>
    <w:rsid w:val="00E97015"/>
    <w:rsid w:val="00E971F3"/>
    <w:rsid w:val="00E975D8"/>
    <w:rsid w:val="00EA3FDB"/>
    <w:rsid w:val="00EA64B7"/>
    <w:rsid w:val="00EA6DF8"/>
    <w:rsid w:val="00EA7852"/>
    <w:rsid w:val="00EB3946"/>
    <w:rsid w:val="00EB5A30"/>
    <w:rsid w:val="00EB6B95"/>
    <w:rsid w:val="00EC4790"/>
    <w:rsid w:val="00EC73D1"/>
    <w:rsid w:val="00ED0235"/>
    <w:rsid w:val="00ED5D96"/>
    <w:rsid w:val="00ED6CC1"/>
    <w:rsid w:val="00EE2C73"/>
    <w:rsid w:val="00EE330C"/>
    <w:rsid w:val="00EE4E08"/>
    <w:rsid w:val="00EF0627"/>
    <w:rsid w:val="00EF65C9"/>
    <w:rsid w:val="00EF68A4"/>
    <w:rsid w:val="00F045E6"/>
    <w:rsid w:val="00F05825"/>
    <w:rsid w:val="00F05CAE"/>
    <w:rsid w:val="00F06690"/>
    <w:rsid w:val="00F0682F"/>
    <w:rsid w:val="00F11EF2"/>
    <w:rsid w:val="00F14437"/>
    <w:rsid w:val="00F16B1B"/>
    <w:rsid w:val="00F1783B"/>
    <w:rsid w:val="00F2085E"/>
    <w:rsid w:val="00F20D6E"/>
    <w:rsid w:val="00F21894"/>
    <w:rsid w:val="00F256BA"/>
    <w:rsid w:val="00F36897"/>
    <w:rsid w:val="00F44391"/>
    <w:rsid w:val="00F44BD9"/>
    <w:rsid w:val="00F50B89"/>
    <w:rsid w:val="00F51330"/>
    <w:rsid w:val="00F51DAC"/>
    <w:rsid w:val="00F527BC"/>
    <w:rsid w:val="00F53464"/>
    <w:rsid w:val="00F54D50"/>
    <w:rsid w:val="00F55261"/>
    <w:rsid w:val="00F561A3"/>
    <w:rsid w:val="00F61A3B"/>
    <w:rsid w:val="00F61E68"/>
    <w:rsid w:val="00F65039"/>
    <w:rsid w:val="00F65BC3"/>
    <w:rsid w:val="00F66579"/>
    <w:rsid w:val="00F675CC"/>
    <w:rsid w:val="00F74359"/>
    <w:rsid w:val="00F74562"/>
    <w:rsid w:val="00F76AB0"/>
    <w:rsid w:val="00F773BB"/>
    <w:rsid w:val="00F82D79"/>
    <w:rsid w:val="00F83F96"/>
    <w:rsid w:val="00F84592"/>
    <w:rsid w:val="00F84A3C"/>
    <w:rsid w:val="00F8568F"/>
    <w:rsid w:val="00F862B3"/>
    <w:rsid w:val="00F8636B"/>
    <w:rsid w:val="00F907D8"/>
    <w:rsid w:val="00F94AF4"/>
    <w:rsid w:val="00F9583D"/>
    <w:rsid w:val="00F95E91"/>
    <w:rsid w:val="00F95F5E"/>
    <w:rsid w:val="00F97634"/>
    <w:rsid w:val="00FA25E3"/>
    <w:rsid w:val="00FA4915"/>
    <w:rsid w:val="00FB10D3"/>
    <w:rsid w:val="00FB1F01"/>
    <w:rsid w:val="00FB2008"/>
    <w:rsid w:val="00FB2AE1"/>
    <w:rsid w:val="00FB3A2C"/>
    <w:rsid w:val="00FB47B5"/>
    <w:rsid w:val="00FB47DF"/>
    <w:rsid w:val="00FB6D56"/>
    <w:rsid w:val="00FC21D2"/>
    <w:rsid w:val="00FC3651"/>
    <w:rsid w:val="00FC3D02"/>
    <w:rsid w:val="00FC430E"/>
    <w:rsid w:val="00FC5CDE"/>
    <w:rsid w:val="00FD1569"/>
    <w:rsid w:val="00FD2564"/>
    <w:rsid w:val="00FD3486"/>
    <w:rsid w:val="00FD351B"/>
    <w:rsid w:val="00FD42B1"/>
    <w:rsid w:val="00FE20D0"/>
    <w:rsid w:val="00FE494F"/>
    <w:rsid w:val="00FE4A38"/>
    <w:rsid w:val="00FE74B1"/>
    <w:rsid w:val="00FF7B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3B41D97"/>
  <w15:chartTrackingRefBased/>
  <w15:docId w15:val="{934F0079-3AE5-4D80-91F4-2607A6B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uiPriority w:val="99"/>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5E5C4A"/>
    <w:rPr>
      <w:smallCaps/>
    </w:rPr>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uiPriority w:val="59"/>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Min">
    <w:name w:val="HeadingMin"/>
    <w:basedOn w:val="Normal"/>
    <w:rsid w:val="009307CA"/>
    <w:pPr>
      <w:spacing w:after="0" w:line="240" w:lineRule="auto"/>
      <w:jc w:val="center"/>
    </w:pPr>
    <w:rPr>
      <w:rFonts w:ascii="Arial" w:hAnsi="Arial"/>
      <w:caps/>
      <w:spacing w:val="20"/>
      <w:sz w:val="40"/>
      <w:szCs w:val="24"/>
    </w:rPr>
  </w:style>
  <w:style w:type="paragraph" w:customStyle="1" w:styleId="HeadingOffice">
    <w:name w:val="HeadingOffice"/>
    <w:basedOn w:val="Normal"/>
    <w:rsid w:val="009307CA"/>
    <w:pPr>
      <w:spacing w:after="0" w:line="240" w:lineRule="auto"/>
      <w:jc w:val="center"/>
    </w:pPr>
    <w:rPr>
      <w:rFonts w:ascii="Arial" w:hAnsi="Arial"/>
      <w:spacing w:val="10"/>
      <w:sz w:val="28"/>
      <w:szCs w:val="24"/>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uiPriority w:val="34"/>
    <w:qFormat/>
    <w:rsid w:val="009307CA"/>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uiPriority w:val="34"/>
    <w:locked/>
    <w:rsid w:val="009307CA"/>
    <w:rPr>
      <w:rFonts w:eastAsia="Calibri"/>
      <w:sz w:val="22"/>
      <w:szCs w:val="22"/>
      <w:lang w:val="en-US" w:eastAsia="en-US"/>
    </w:rPr>
  </w:style>
  <w:style w:type="paragraph" w:customStyle="1" w:styleId="Heading2NoTOC">
    <w:name w:val="Heading 2 No TOC"/>
    <w:basedOn w:val="Heading2"/>
    <w:qFormat/>
    <w:rsid w:val="009307CA"/>
    <w:pPr>
      <w:spacing w:before="360" w:after="120"/>
      <w:outlineLvl w:val="9"/>
    </w:pPr>
    <w:rPr>
      <w:lang w:val="en-AU"/>
    </w:rPr>
  </w:style>
  <w:style w:type="paragraph" w:styleId="NormalWeb">
    <w:name w:val="Normal (Web)"/>
    <w:basedOn w:val="Normal"/>
    <w:uiPriority w:val="99"/>
    <w:unhideWhenUsed/>
    <w:rsid w:val="009307CA"/>
    <w:pPr>
      <w:spacing w:before="100" w:beforeAutospacing="1" w:after="100" w:afterAutospacing="1" w:line="240" w:lineRule="auto"/>
      <w:jc w:val="left"/>
    </w:pPr>
    <w:rPr>
      <w:rFonts w:ascii="Times New Roman" w:hAnsi="Times New Roman"/>
      <w:sz w:val="24"/>
      <w:szCs w:val="24"/>
    </w:rPr>
  </w:style>
  <w:style w:type="paragraph" w:customStyle="1" w:styleId="ChartandTableFootnoteAlphaSmall">
    <w:name w:val="Chart and Table Footnote Alpha Small"/>
    <w:basedOn w:val="Normal"/>
    <w:next w:val="Normal"/>
    <w:rsid w:val="009307CA"/>
    <w:pPr>
      <w:keepNext/>
      <w:numPr>
        <w:numId w:val="6"/>
      </w:numPr>
      <w:spacing w:after="0" w:line="240" w:lineRule="auto"/>
    </w:pPr>
    <w:rPr>
      <w:rFonts w:ascii="Arial" w:hAnsi="Arial"/>
      <w:sz w:val="15"/>
    </w:rPr>
  </w:style>
  <w:style w:type="paragraph" w:styleId="TOCHeading">
    <w:name w:val="TOC Heading"/>
    <w:basedOn w:val="Heading1"/>
    <w:next w:val="Normal"/>
    <w:uiPriority w:val="39"/>
    <w:unhideWhenUsed/>
    <w:qFormat/>
    <w:rsid w:val="00123F5C"/>
    <w:pPr>
      <w:keepLines/>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1580188">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413806">
      <w:bodyDiv w:val="1"/>
      <w:marLeft w:val="0"/>
      <w:marRight w:val="0"/>
      <w:marTop w:val="0"/>
      <w:marBottom w:val="0"/>
      <w:divBdr>
        <w:top w:val="none" w:sz="0" w:space="0" w:color="auto"/>
        <w:left w:val="none" w:sz="0" w:space="0" w:color="auto"/>
        <w:bottom w:val="none" w:sz="0" w:space="0" w:color="auto"/>
        <w:right w:val="none" w:sz="0" w:space="0" w:color="auto"/>
      </w:divBdr>
    </w:div>
    <w:div w:id="827214077">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mercury.network/dfs/groups/FMG/FRACM/Reporting%20and%20Resourcing/BRF/Reporting/BdgPap/2.%20PAES/3.5%20PAES%202019-20/www.budget.gov.au" TargetMode="External"/><Relationship Id="rId117" Type="http://schemas.openxmlformats.org/officeDocument/2006/relationships/image" Target="media/image53.emf"/><Relationship Id="rId21" Type="http://schemas.openxmlformats.org/officeDocument/2006/relationships/header" Target="header3.xml"/><Relationship Id="rId42" Type="http://schemas.openxmlformats.org/officeDocument/2006/relationships/header" Target="header14.xml"/><Relationship Id="rId47" Type="http://schemas.openxmlformats.org/officeDocument/2006/relationships/header" Target="header17.xml"/><Relationship Id="rId63" Type="http://schemas.openxmlformats.org/officeDocument/2006/relationships/image" Target="media/image15.emf"/><Relationship Id="rId68" Type="http://schemas.openxmlformats.org/officeDocument/2006/relationships/image" Target="media/image20.emf"/><Relationship Id="rId84" Type="http://schemas.openxmlformats.org/officeDocument/2006/relationships/header" Target="header20.xml"/><Relationship Id="rId89" Type="http://schemas.openxmlformats.org/officeDocument/2006/relationships/footer" Target="footer19.xml"/><Relationship Id="rId112" Type="http://schemas.openxmlformats.org/officeDocument/2006/relationships/image" Target="media/image48.emf"/><Relationship Id="rId16" Type="http://schemas.openxmlformats.org/officeDocument/2006/relationships/hyperlink" Target="http://creativecommons.org/licenses/by/3.0/au/deed.en" TargetMode="External"/><Relationship Id="rId107" Type="http://schemas.openxmlformats.org/officeDocument/2006/relationships/image" Target="media/image43.emf"/><Relationship Id="rId11" Type="http://schemas.openxmlformats.org/officeDocument/2006/relationships/endnotes" Target="endnotes.xml"/><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image" Target="media/image5.emf"/><Relationship Id="rId58" Type="http://schemas.openxmlformats.org/officeDocument/2006/relationships/image" Target="media/image10.emf"/><Relationship Id="rId74" Type="http://schemas.openxmlformats.org/officeDocument/2006/relationships/image" Target="media/image26.emf"/><Relationship Id="rId79" Type="http://schemas.openxmlformats.org/officeDocument/2006/relationships/image" Target="media/image31.emf"/><Relationship Id="rId102" Type="http://schemas.openxmlformats.org/officeDocument/2006/relationships/header" Target="header26.xml"/><Relationship Id="rId123" Type="http://schemas.openxmlformats.org/officeDocument/2006/relationships/hyperlink" Target="http://www.finance.gov.au/resource-management/introduction/glossary/" TargetMode="External"/><Relationship Id="rId5" Type="http://schemas.openxmlformats.org/officeDocument/2006/relationships/customXml" Target="../customXml/item5.xml"/><Relationship Id="rId90" Type="http://schemas.openxmlformats.org/officeDocument/2006/relationships/image" Target="media/image36.emf"/><Relationship Id="rId95" Type="http://schemas.openxmlformats.org/officeDocument/2006/relationships/image" Target="media/image41.emf"/><Relationship Id="rId19" Type="http://schemas.openxmlformats.org/officeDocument/2006/relationships/hyperlink" Target="http://creativecommons.org/licenses/by/3.0/au/deed.en"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image" Target="media/image8.emf"/><Relationship Id="rId64" Type="http://schemas.openxmlformats.org/officeDocument/2006/relationships/image" Target="media/image16.emf"/><Relationship Id="rId69" Type="http://schemas.openxmlformats.org/officeDocument/2006/relationships/image" Target="media/image21.emf"/><Relationship Id="rId77" Type="http://schemas.openxmlformats.org/officeDocument/2006/relationships/image" Target="media/image29.emf"/><Relationship Id="rId100" Type="http://schemas.openxmlformats.org/officeDocument/2006/relationships/header" Target="header25.xml"/><Relationship Id="rId105" Type="http://schemas.openxmlformats.org/officeDocument/2006/relationships/footer" Target="footer23.xml"/><Relationship Id="rId113" Type="http://schemas.openxmlformats.org/officeDocument/2006/relationships/image" Target="media/image49.emf"/><Relationship Id="rId118" Type="http://schemas.openxmlformats.org/officeDocument/2006/relationships/image" Target="media/image54.emf"/><Relationship Id="rId12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9.xml"/><Relationship Id="rId72" Type="http://schemas.openxmlformats.org/officeDocument/2006/relationships/image" Target="media/image24.emf"/><Relationship Id="rId80" Type="http://schemas.openxmlformats.org/officeDocument/2006/relationships/image" Target="media/image32.emf"/><Relationship Id="rId85" Type="http://schemas.openxmlformats.org/officeDocument/2006/relationships/header" Target="header21.xml"/><Relationship Id="rId93" Type="http://schemas.openxmlformats.org/officeDocument/2006/relationships/image" Target="media/image39.emf"/><Relationship Id="rId98" Type="http://schemas.openxmlformats.org/officeDocument/2006/relationships/footer" Target="footer20.xml"/><Relationship Id="rId121" Type="http://schemas.openxmlformats.org/officeDocument/2006/relationships/hyperlink" Target="http://www.finance.gov.au/resource-management/introduction/glossar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image" Target="media/image11.emf"/><Relationship Id="rId67" Type="http://schemas.openxmlformats.org/officeDocument/2006/relationships/image" Target="media/image19.emf"/><Relationship Id="rId103" Type="http://schemas.openxmlformats.org/officeDocument/2006/relationships/header" Target="header27.xml"/><Relationship Id="rId108" Type="http://schemas.openxmlformats.org/officeDocument/2006/relationships/image" Target="media/image44.emf"/><Relationship Id="rId116" Type="http://schemas.openxmlformats.org/officeDocument/2006/relationships/image" Target="media/image52.emf"/><Relationship Id="rId124" Type="http://schemas.openxmlformats.org/officeDocument/2006/relationships/footer" Target="footer24.xml"/><Relationship Id="rId20" Type="http://schemas.openxmlformats.org/officeDocument/2006/relationships/image" Target="media/image2.png"/><Relationship Id="rId41" Type="http://schemas.openxmlformats.org/officeDocument/2006/relationships/header" Target="header13.xml"/><Relationship Id="rId54" Type="http://schemas.openxmlformats.org/officeDocument/2006/relationships/image" Target="media/image6.emf"/><Relationship Id="rId62" Type="http://schemas.openxmlformats.org/officeDocument/2006/relationships/image" Target="media/image14.emf"/><Relationship Id="rId70" Type="http://schemas.openxmlformats.org/officeDocument/2006/relationships/image" Target="media/image22.emf"/><Relationship Id="rId75" Type="http://schemas.openxmlformats.org/officeDocument/2006/relationships/image" Target="media/image27.emf"/><Relationship Id="rId83" Type="http://schemas.openxmlformats.org/officeDocument/2006/relationships/image" Target="media/image35.emf"/><Relationship Id="rId88" Type="http://schemas.openxmlformats.org/officeDocument/2006/relationships/header" Target="header22.xml"/><Relationship Id="rId91" Type="http://schemas.openxmlformats.org/officeDocument/2006/relationships/image" Target="media/image37.emf"/><Relationship Id="rId96" Type="http://schemas.openxmlformats.org/officeDocument/2006/relationships/header" Target="header23.xml"/><Relationship Id="rId111"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image" Target="media/image9.emf"/><Relationship Id="rId106" Type="http://schemas.openxmlformats.org/officeDocument/2006/relationships/image" Target="media/image42.emf"/><Relationship Id="rId114" Type="http://schemas.openxmlformats.org/officeDocument/2006/relationships/image" Target="media/image50.emf"/><Relationship Id="rId119" Type="http://schemas.openxmlformats.org/officeDocument/2006/relationships/image" Target="media/image55.emf"/><Relationship Id="rId12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footer" Target="footer16.xml"/><Relationship Id="rId60" Type="http://schemas.openxmlformats.org/officeDocument/2006/relationships/image" Target="media/image12.emf"/><Relationship Id="rId65" Type="http://schemas.openxmlformats.org/officeDocument/2006/relationships/image" Target="media/image17.emf"/><Relationship Id="rId73" Type="http://schemas.openxmlformats.org/officeDocument/2006/relationships/image" Target="media/image25.emf"/><Relationship Id="rId78" Type="http://schemas.openxmlformats.org/officeDocument/2006/relationships/image" Target="media/image30.emf"/><Relationship Id="rId81" Type="http://schemas.openxmlformats.org/officeDocument/2006/relationships/image" Target="media/image33.emf"/><Relationship Id="rId86" Type="http://schemas.openxmlformats.org/officeDocument/2006/relationships/footer" Target="footer17.xml"/><Relationship Id="rId94" Type="http://schemas.openxmlformats.org/officeDocument/2006/relationships/image" Target="media/image40.emf"/><Relationship Id="rId99" Type="http://schemas.openxmlformats.org/officeDocument/2006/relationships/footer" Target="footer21.xml"/><Relationship Id="rId101" Type="http://schemas.openxmlformats.org/officeDocument/2006/relationships/footer" Target="footer22.xml"/><Relationship Id="rId122" Type="http://schemas.openxmlformats.org/officeDocument/2006/relationships/hyperlink" Target="http://www.finance.gov.au/resource-management/introduction/glossar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footer" Target="footer11.xml"/><Relationship Id="rId109" Type="http://schemas.openxmlformats.org/officeDocument/2006/relationships/image" Target="media/image45.emf"/><Relationship Id="rId34" Type="http://schemas.openxmlformats.org/officeDocument/2006/relationships/header" Target="header10.xml"/><Relationship Id="rId50" Type="http://schemas.openxmlformats.org/officeDocument/2006/relationships/footer" Target="footer15.xml"/><Relationship Id="rId55" Type="http://schemas.openxmlformats.org/officeDocument/2006/relationships/image" Target="media/image7.emf"/><Relationship Id="rId76" Type="http://schemas.openxmlformats.org/officeDocument/2006/relationships/image" Target="media/image28.emf"/><Relationship Id="rId97" Type="http://schemas.openxmlformats.org/officeDocument/2006/relationships/header" Target="header24.xml"/><Relationship Id="rId104" Type="http://schemas.openxmlformats.org/officeDocument/2006/relationships/header" Target="header28.xml"/><Relationship Id="rId120" Type="http://schemas.openxmlformats.org/officeDocument/2006/relationships/image" Target="media/image56.emf"/><Relationship Id="rId125" Type="http://schemas.openxmlformats.org/officeDocument/2006/relationships/footer" Target="footer25.xml"/><Relationship Id="rId7" Type="http://schemas.openxmlformats.org/officeDocument/2006/relationships/styles" Target="styles.xml"/><Relationship Id="rId71" Type="http://schemas.openxmlformats.org/officeDocument/2006/relationships/image" Target="media/image23.emf"/><Relationship Id="rId92" Type="http://schemas.openxmlformats.org/officeDocument/2006/relationships/image" Target="media/image38.emf"/><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eader" Target="header5.xml"/><Relationship Id="rId40" Type="http://schemas.openxmlformats.org/officeDocument/2006/relationships/header" Target="header12.xml"/><Relationship Id="rId45" Type="http://schemas.openxmlformats.org/officeDocument/2006/relationships/header" Target="header16.xml"/><Relationship Id="rId66" Type="http://schemas.openxmlformats.org/officeDocument/2006/relationships/image" Target="media/image18.emf"/><Relationship Id="rId87" Type="http://schemas.openxmlformats.org/officeDocument/2006/relationships/footer" Target="footer18.xml"/><Relationship Id="rId110" Type="http://schemas.openxmlformats.org/officeDocument/2006/relationships/image" Target="media/image46.emf"/><Relationship Id="rId115" Type="http://schemas.openxmlformats.org/officeDocument/2006/relationships/image" Target="media/image51.emf"/><Relationship Id="rId61" Type="http://schemas.openxmlformats.org/officeDocument/2006/relationships/image" Target="media/image13.emf"/><Relationship Id="rId82" Type="http://schemas.openxmlformats.org/officeDocument/2006/relationships/image" Target="media/image34.emf"/></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AAF29A3-9E3C-4F3D-ABC6-BA62F9A5A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3E61DFFBD9C4BA16F213F6706EDA8" ma:contentTypeVersion="" ma:contentTypeDescription="PDMS Document Site Content Type" ma:contentTypeScope="" ma:versionID="adbcf6d8d4a2882520a2d1f58f3a768a">
  <xsd:schema xmlns:xsd="http://www.w3.org/2001/XMLSchema" xmlns:xs="http://www.w3.org/2001/XMLSchema" xmlns:p="http://schemas.microsoft.com/office/2006/metadata/properties" xmlns:ns2="EAAF29A3-9E3C-4F3D-ABC6-BA62F9A5A6BB" targetNamespace="http://schemas.microsoft.com/office/2006/metadata/properties" ma:root="true" ma:fieldsID="68a28774d6f974ca2c5ebc207630d2bf" ns2:_="">
    <xsd:import namespace="EAAF29A3-9E3C-4F3D-ABC6-BA62F9A5A6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9A3-9E3C-4F3D-ABC6-BA62F9A5A6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62D3BDC0-36EB-42D2-9686-F6C6E998D50F}">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EAAF29A3-9E3C-4F3D-ABC6-BA62F9A5A6BB"/>
    <ds:schemaRef ds:uri="http://www.w3.org/XML/1998/namespace"/>
  </ds:schemaRefs>
</ds:datastoreItem>
</file>

<file path=customXml/itemProps3.xml><?xml version="1.0" encoding="utf-8"?>
<ds:datastoreItem xmlns:ds="http://schemas.openxmlformats.org/officeDocument/2006/customXml" ds:itemID="{C9738962-805B-4980-8C18-3025EE44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9A3-9E3C-4F3D-ABC6-BA62F9A5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5.xml><?xml version="1.0" encoding="utf-8"?>
<ds:datastoreItem xmlns:ds="http://schemas.openxmlformats.org/officeDocument/2006/customXml" ds:itemID="{028FD55A-9E68-4800-904D-1B8A141B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255</TotalTime>
  <Pages>91</Pages>
  <Words>9623</Words>
  <Characters>54857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2021–22</dc:title>
  <dc:subject/>
  <dc:creator>DepartmentofFinance@finance.gov.au</dc:creator>
  <cp:keywords/>
  <cp:lastModifiedBy>Truong, Minh</cp:lastModifiedBy>
  <cp:revision>83</cp:revision>
  <cp:lastPrinted>2022-02-05T07:18:00Z</cp:lastPrinted>
  <dcterms:created xsi:type="dcterms:W3CDTF">2022-02-05T00:39:00Z</dcterms:created>
  <dcterms:modified xsi:type="dcterms:W3CDTF">2022-02-08T20:33:00Z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0x010100266966F133664895A6EE3632470D45F500EA73E61DFFBD9C4BA16F213F6706EDA8</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ies>
</file>