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F21E9A" w14:textId="77777777" w:rsidR="002D723F" w:rsidRPr="00647389" w:rsidRDefault="0066165E">
      <w:pPr>
        <w:rPr>
          <w:rFonts w:ascii="Arial" w:hAnsi="Arial" w:cs="Arial"/>
          <w:sz w:val="18"/>
          <w:szCs w:val="18"/>
        </w:rPr>
      </w:pPr>
      <w:r w:rsidRPr="00647389">
        <w:rPr>
          <w:rFonts w:ascii="Arial" w:hAnsi="Arial" w:cs="Arial"/>
          <w:b/>
        </w:rPr>
        <w:t>Identifying Stakeholders and their Roles in an Evaluation</w:t>
      </w:r>
      <w:r w:rsidRPr="00647389">
        <w:rPr>
          <w:rFonts w:ascii="Arial" w:hAnsi="Arial" w:cs="Arial"/>
        </w:rPr>
        <w:t xml:space="preserve"> </w:t>
      </w:r>
      <w:r w:rsidR="008E47FE" w:rsidRPr="00647389">
        <w:rPr>
          <w:rFonts w:ascii="Arial" w:hAnsi="Arial" w:cs="Arial"/>
          <w:sz w:val="18"/>
          <w:szCs w:val="18"/>
        </w:rPr>
        <w:t>adapted from</w:t>
      </w:r>
      <w:r w:rsidRPr="00647389">
        <w:rPr>
          <w:rFonts w:ascii="Arial" w:hAnsi="Arial" w:cs="Arial"/>
          <w:sz w:val="18"/>
          <w:szCs w:val="18"/>
        </w:rPr>
        <w:t xml:space="preserve"> Lori A. Wingate, The Evaluation </w:t>
      </w:r>
      <w:proofErr w:type="spellStart"/>
      <w:r w:rsidRPr="00647389">
        <w:rPr>
          <w:rFonts w:ascii="Arial" w:hAnsi="Arial" w:cs="Arial"/>
          <w:sz w:val="18"/>
          <w:szCs w:val="18"/>
        </w:rPr>
        <w:t>Center</w:t>
      </w:r>
      <w:proofErr w:type="spellEnd"/>
      <w:r w:rsidRPr="00647389">
        <w:rPr>
          <w:rFonts w:ascii="Arial" w:hAnsi="Arial" w:cs="Arial"/>
          <w:sz w:val="18"/>
          <w:szCs w:val="18"/>
        </w:rPr>
        <w:t xml:space="preserve">, </w:t>
      </w:r>
      <w:proofErr w:type="gramStart"/>
      <w:r w:rsidRPr="00647389">
        <w:rPr>
          <w:rFonts w:ascii="Arial" w:hAnsi="Arial" w:cs="Arial"/>
          <w:sz w:val="18"/>
          <w:szCs w:val="18"/>
        </w:rPr>
        <w:t>Western</w:t>
      </w:r>
      <w:proofErr w:type="gramEnd"/>
      <w:r w:rsidRPr="00647389">
        <w:rPr>
          <w:rFonts w:ascii="Arial" w:hAnsi="Arial" w:cs="Arial"/>
          <w:sz w:val="18"/>
          <w:szCs w:val="18"/>
        </w:rPr>
        <w:t xml:space="preserve"> Michigan University</w:t>
      </w:r>
    </w:p>
    <w:p w14:paraId="568CA6FA" w14:textId="64B043AA" w:rsidR="0066165E" w:rsidRPr="00665C40" w:rsidRDefault="0066165E">
      <w:pPr>
        <w:rPr>
          <w:rFonts w:ascii="Arial" w:hAnsi="Arial" w:cs="Arial"/>
          <w:i/>
          <w:color w:val="808080"/>
        </w:rPr>
      </w:pPr>
      <w:r w:rsidRPr="00647389">
        <w:rPr>
          <w:rFonts w:ascii="Arial" w:hAnsi="Arial" w:cs="Arial"/>
          <w:sz w:val="18"/>
          <w:szCs w:val="18"/>
        </w:rPr>
        <w:t>An “evaluation stakeholder” is anyone with a stake in a program or activity and its evaluation. It is considered good practice to involve stakeholders in an evaluation, but there are not hard and fast rules about who should be involved and how. This template is intended to guide evaluators and program managers in reflection and decision making around these issues.</w:t>
      </w:r>
      <w:r w:rsidR="00665C40" w:rsidRPr="00665C40">
        <w:rPr>
          <w:i/>
          <w:color w:val="808080"/>
          <w:sz w:val="27"/>
          <w:szCs w:val="27"/>
        </w:rPr>
        <w:t xml:space="preserve"> </w:t>
      </w:r>
      <w:r w:rsidR="00665C40" w:rsidRPr="00665C40">
        <w:rPr>
          <w:rFonts w:ascii="Arial" w:hAnsi="Arial" w:cs="Arial"/>
          <w:sz w:val="18"/>
          <w:szCs w:val="18"/>
        </w:rPr>
        <w:t xml:space="preserve">For related guidance, see the “How to evaluate” page – </w:t>
      </w:r>
      <w:r w:rsidR="00665C40">
        <w:rPr>
          <w:rFonts w:ascii="Arial" w:hAnsi="Arial" w:cs="Arial"/>
          <w:sz w:val="18"/>
          <w:szCs w:val="18"/>
        </w:rPr>
        <w:t>stakeholder identification</w:t>
      </w:r>
      <w:r w:rsidR="00665C40" w:rsidRPr="00665C40">
        <w:rPr>
          <w:rFonts w:ascii="Arial" w:hAnsi="Arial" w:cs="Arial"/>
          <w:sz w:val="18"/>
          <w:szCs w:val="18"/>
        </w:rPr>
        <w:t xml:space="preserve"> would typically </w:t>
      </w:r>
      <w:r w:rsidR="00665C40">
        <w:rPr>
          <w:rFonts w:ascii="Arial" w:hAnsi="Arial" w:cs="Arial"/>
          <w:sz w:val="18"/>
          <w:szCs w:val="18"/>
        </w:rPr>
        <w:t>occur</w:t>
      </w:r>
      <w:r w:rsidR="00665C40" w:rsidRPr="00665C40">
        <w:rPr>
          <w:rFonts w:ascii="Arial" w:hAnsi="Arial" w:cs="Arial"/>
          <w:sz w:val="18"/>
          <w:szCs w:val="18"/>
        </w:rPr>
        <w:t xml:space="preserve"> during the planning and budgeting stage (see Steps 1 – 4 for more information).</w:t>
      </w:r>
      <w:r w:rsidR="00665C40">
        <w:rPr>
          <w:i/>
          <w:color w:val="808080"/>
          <w:sz w:val="27"/>
          <w:szCs w:val="27"/>
        </w:rPr>
        <w:t xml:space="preserve"> </w:t>
      </w:r>
      <w:hyperlink r:id="rId12" w:history="1">
        <w:r w:rsidR="00E00BD5" w:rsidRPr="00684677">
          <w:rPr>
            <w:rStyle w:val="Hyperlink"/>
          </w:rPr>
          <w:t>How to e</w:t>
        </w:r>
        <w:r w:rsidR="00E00BD5" w:rsidRPr="00684677">
          <w:rPr>
            <w:rStyle w:val="Hyperlink"/>
          </w:rPr>
          <w:t>v</w:t>
        </w:r>
        <w:r w:rsidR="00E00BD5" w:rsidRPr="00684677">
          <w:rPr>
            <w:rStyle w:val="Hyperlink"/>
          </w:rPr>
          <w:t xml:space="preserve">aluate? | Department </w:t>
        </w:r>
        <w:r w:rsidR="00E00BD5" w:rsidRPr="00684677">
          <w:rPr>
            <w:rStyle w:val="Hyperlink"/>
          </w:rPr>
          <w:t>o</w:t>
        </w:r>
        <w:r w:rsidR="00E00BD5" w:rsidRPr="00684677">
          <w:rPr>
            <w:rStyle w:val="Hyperlink"/>
          </w:rPr>
          <w:t>f</w:t>
        </w:r>
        <w:bookmarkStart w:id="0" w:name="_GoBack"/>
        <w:bookmarkEnd w:id="0"/>
        <w:r w:rsidR="00E00BD5" w:rsidRPr="00684677">
          <w:rPr>
            <w:rStyle w:val="Hyperlink"/>
          </w:rPr>
          <w:t xml:space="preserve"> </w:t>
        </w:r>
        <w:r w:rsidR="00E00BD5" w:rsidRPr="00684677">
          <w:rPr>
            <w:rStyle w:val="Hyperlink"/>
          </w:rPr>
          <w:t>Finance</w:t>
        </w:r>
      </w:hyperlink>
    </w:p>
    <w:tbl>
      <w:tblPr>
        <w:tblStyle w:val="TableGrid"/>
        <w:tblW w:w="0" w:type="auto"/>
        <w:tblLook w:val="04A0" w:firstRow="1" w:lastRow="0" w:firstColumn="1" w:lastColumn="0" w:noHBand="0" w:noVBand="1"/>
      </w:tblPr>
      <w:tblGrid>
        <w:gridCol w:w="3077"/>
        <w:gridCol w:w="3077"/>
        <w:gridCol w:w="3078"/>
        <w:gridCol w:w="3078"/>
        <w:gridCol w:w="3078"/>
      </w:tblGrid>
      <w:tr w:rsidR="0066165E" w:rsidRPr="00647389" w14:paraId="52CA0D59" w14:textId="77777777" w:rsidTr="00935DC9">
        <w:tc>
          <w:tcPr>
            <w:tcW w:w="15388" w:type="dxa"/>
            <w:gridSpan w:val="5"/>
            <w:tcBorders>
              <w:top w:val="single" w:sz="24" w:space="0" w:color="auto"/>
              <w:left w:val="nil"/>
              <w:right w:val="nil"/>
            </w:tcBorders>
          </w:tcPr>
          <w:p w14:paraId="1A3DE014" w14:textId="77777777" w:rsidR="0066165E" w:rsidRPr="00647389" w:rsidRDefault="0066165E" w:rsidP="00665C40">
            <w:pPr>
              <w:pStyle w:val="ListParagraph"/>
              <w:numPr>
                <w:ilvl w:val="0"/>
                <w:numId w:val="1"/>
              </w:numPr>
              <w:spacing w:before="120" w:after="120"/>
              <w:ind w:left="357" w:hanging="357"/>
              <w:contextualSpacing w:val="0"/>
              <w:rPr>
                <w:rFonts w:ascii="Arial" w:hAnsi="Arial" w:cs="Arial"/>
                <w:b/>
              </w:rPr>
            </w:pPr>
            <w:r w:rsidRPr="00647389">
              <w:rPr>
                <w:rFonts w:ascii="Arial" w:hAnsi="Arial" w:cs="Arial"/>
                <w:b/>
              </w:rPr>
              <w:t xml:space="preserve"> </w:t>
            </w:r>
            <w:r w:rsidRPr="00647389">
              <w:rPr>
                <w:rFonts w:ascii="Arial" w:hAnsi="Arial" w:cs="Arial"/>
                <w:b/>
                <w:color w:val="BFBFBF" w:themeColor="background1" w:themeShade="BF"/>
              </w:rPr>
              <w:t xml:space="preserve">Who needs to be involved to ensure the evaluation’s utility, feasibility, propriety and </w:t>
            </w:r>
            <w:r w:rsidR="003B73A5" w:rsidRPr="00647389">
              <w:rPr>
                <w:rFonts w:ascii="Arial" w:hAnsi="Arial" w:cs="Arial"/>
                <w:b/>
                <w:color w:val="BFBFBF" w:themeColor="background1" w:themeShade="BF"/>
              </w:rPr>
              <w:t>accuracy?</w:t>
            </w:r>
            <w:r w:rsidR="003B73A5" w:rsidRPr="00647389">
              <w:rPr>
                <w:rFonts w:ascii="Arial" w:hAnsi="Arial" w:cs="Arial"/>
                <w:color w:val="BFBFBF" w:themeColor="background1" w:themeShade="BF"/>
                <w:vertAlign w:val="superscript"/>
              </w:rPr>
              <w:t>*</w:t>
            </w:r>
            <w:r w:rsidR="003B73A5" w:rsidRPr="00647389">
              <w:rPr>
                <w:rFonts w:ascii="Arial" w:hAnsi="Arial" w:cs="Arial"/>
                <w:color w:val="BFBFBF" w:themeColor="background1" w:themeShade="BF"/>
              </w:rPr>
              <w:t>(</w:t>
            </w:r>
            <w:r w:rsidR="003B73A5" w:rsidRPr="00647389">
              <w:rPr>
                <w:rFonts w:ascii="Arial" w:hAnsi="Arial" w:cs="Arial"/>
              </w:rPr>
              <w:t>list names or at least position titles)</w:t>
            </w:r>
          </w:p>
        </w:tc>
      </w:tr>
      <w:tr w:rsidR="00935DC9" w:rsidRPr="00647389" w14:paraId="2E5B7B40" w14:textId="77777777" w:rsidTr="00544ED9">
        <w:tc>
          <w:tcPr>
            <w:tcW w:w="6154" w:type="dxa"/>
            <w:gridSpan w:val="2"/>
          </w:tcPr>
          <w:p w14:paraId="3447C1ED" w14:textId="776DC32B" w:rsidR="00935DC9" w:rsidRPr="00647389" w:rsidRDefault="00935DC9" w:rsidP="00647389">
            <w:pPr>
              <w:rPr>
                <w:rFonts w:ascii="Arial" w:hAnsi="Arial" w:cs="Arial"/>
              </w:rPr>
            </w:pPr>
            <w:r w:rsidRPr="00647389">
              <w:rPr>
                <w:rFonts w:ascii="Arial" w:hAnsi="Arial" w:cs="Arial"/>
                <w:b/>
              </w:rPr>
              <w:t>Utility</w:t>
            </w:r>
            <w:r w:rsidRPr="00647389">
              <w:rPr>
                <w:rFonts w:ascii="Arial" w:hAnsi="Arial" w:cs="Arial"/>
              </w:rPr>
              <w:t xml:space="preserve">: </w:t>
            </w:r>
            <w:r w:rsidRPr="00647389">
              <w:rPr>
                <w:rFonts w:ascii="Arial" w:hAnsi="Arial" w:cs="Arial"/>
                <w:color w:val="BFBFBF" w:themeColor="background1" w:themeShade="BF"/>
              </w:rPr>
              <w:t>Whose involvement and support is necessary to increase the chances that the evaluation results will be used?</w:t>
            </w:r>
          </w:p>
        </w:tc>
        <w:tc>
          <w:tcPr>
            <w:tcW w:w="9234" w:type="dxa"/>
            <w:gridSpan w:val="3"/>
          </w:tcPr>
          <w:p w14:paraId="3FE77AB6" w14:textId="77777777" w:rsidR="00935DC9" w:rsidRPr="00647389" w:rsidRDefault="00935DC9">
            <w:pPr>
              <w:rPr>
                <w:rFonts w:ascii="Arial" w:hAnsi="Arial" w:cs="Arial"/>
              </w:rPr>
            </w:pPr>
          </w:p>
        </w:tc>
      </w:tr>
      <w:tr w:rsidR="00935DC9" w:rsidRPr="00647389" w14:paraId="2ADE3C79" w14:textId="77777777" w:rsidTr="007826D3">
        <w:tc>
          <w:tcPr>
            <w:tcW w:w="6154" w:type="dxa"/>
            <w:gridSpan w:val="2"/>
          </w:tcPr>
          <w:p w14:paraId="069405A5" w14:textId="77777777" w:rsidR="00935DC9" w:rsidRPr="00647389" w:rsidRDefault="00935DC9" w:rsidP="00935DC9">
            <w:pPr>
              <w:rPr>
                <w:rFonts w:ascii="Arial" w:hAnsi="Arial" w:cs="Arial"/>
                <w:color w:val="BFBFBF" w:themeColor="background1" w:themeShade="BF"/>
              </w:rPr>
            </w:pPr>
            <w:r w:rsidRPr="00647389">
              <w:rPr>
                <w:rFonts w:ascii="Arial" w:hAnsi="Arial" w:cs="Arial"/>
                <w:b/>
              </w:rPr>
              <w:t>Feasibility</w:t>
            </w:r>
            <w:r w:rsidRPr="00647389">
              <w:rPr>
                <w:rFonts w:ascii="Arial" w:hAnsi="Arial" w:cs="Arial"/>
              </w:rPr>
              <w:t xml:space="preserve">: </w:t>
            </w:r>
            <w:r w:rsidRPr="00647389">
              <w:rPr>
                <w:rFonts w:ascii="Arial" w:hAnsi="Arial" w:cs="Arial"/>
                <w:color w:val="BFBFBF" w:themeColor="background1" w:themeShade="BF"/>
              </w:rPr>
              <w:t xml:space="preserve">Whose cooperation is needed to enable efficient </w:t>
            </w:r>
          </w:p>
          <w:p w14:paraId="77A931AD" w14:textId="77777777" w:rsidR="00935DC9" w:rsidRPr="00647389" w:rsidRDefault="00935DC9" w:rsidP="00935DC9">
            <w:pPr>
              <w:rPr>
                <w:rFonts w:ascii="Arial" w:hAnsi="Arial" w:cs="Arial"/>
              </w:rPr>
            </w:pPr>
            <w:proofErr w:type="gramStart"/>
            <w:r w:rsidRPr="00647389">
              <w:rPr>
                <w:rFonts w:ascii="Arial" w:hAnsi="Arial" w:cs="Arial"/>
                <w:color w:val="BFBFBF" w:themeColor="background1" w:themeShade="BF"/>
              </w:rPr>
              <w:t>implementation</w:t>
            </w:r>
            <w:proofErr w:type="gramEnd"/>
            <w:r w:rsidRPr="00647389">
              <w:rPr>
                <w:rFonts w:ascii="Arial" w:hAnsi="Arial" w:cs="Arial"/>
                <w:color w:val="BFBFBF" w:themeColor="background1" w:themeShade="BF"/>
              </w:rPr>
              <w:t xml:space="preserve"> of the evaluation?</w:t>
            </w:r>
          </w:p>
        </w:tc>
        <w:tc>
          <w:tcPr>
            <w:tcW w:w="9234" w:type="dxa"/>
            <w:gridSpan w:val="3"/>
          </w:tcPr>
          <w:p w14:paraId="30E3B688" w14:textId="77777777" w:rsidR="00935DC9" w:rsidRPr="00647389" w:rsidRDefault="00935DC9">
            <w:pPr>
              <w:rPr>
                <w:rFonts w:ascii="Arial" w:hAnsi="Arial" w:cs="Arial"/>
              </w:rPr>
            </w:pPr>
          </w:p>
        </w:tc>
      </w:tr>
      <w:tr w:rsidR="00935DC9" w:rsidRPr="00647389" w14:paraId="53E07670" w14:textId="77777777" w:rsidTr="009331ED">
        <w:tc>
          <w:tcPr>
            <w:tcW w:w="6154" w:type="dxa"/>
            <w:gridSpan w:val="2"/>
          </w:tcPr>
          <w:p w14:paraId="0DAE4C54" w14:textId="3C7A5455" w:rsidR="00935DC9" w:rsidRPr="00647389" w:rsidRDefault="00935DC9" w:rsidP="00647389">
            <w:pPr>
              <w:rPr>
                <w:rFonts w:ascii="Arial" w:hAnsi="Arial" w:cs="Arial"/>
              </w:rPr>
            </w:pPr>
            <w:r w:rsidRPr="00647389">
              <w:rPr>
                <w:rFonts w:ascii="Arial" w:hAnsi="Arial" w:cs="Arial"/>
                <w:b/>
              </w:rPr>
              <w:t>Propriety</w:t>
            </w:r>
            <w:r w:rsidRPr="00647389">
              <w:rPr>
                <w:rFonts w:ascii="Arial" w:hAnsi="Arial" w:cs="Arial"/>
              </w:rPr>
              <w:t xml:space="preserve">: </w:t>
            </w:r>
            <w:r w:rsidRPr="00647389">
              <w:rPr>
                <w:rFonts w:ascii="Arial" w:hAnsi="Arial" w:cs="Arial"/>
                <w:color w:val="BFBFBF" w:themeColor="background1" w:themeShade="BF"/>
              </w:rPr>
              <w:t>Who has a right to be part of various aspects of the evaluation?</w:t>
            </w:r>
          </w:p>
        </w:tc>
        <w:tc>
          <w:tcPr>
            <w:tcW w:w="9234" w:type="dxa"/>
            <w:gridSpan w:val="3"/>
          </w:tcPr>
          <w:p w14:paraId="72B2E3F7" w14:textId="77777777" w:rsidR="00935DC9" w:rsidRPr="00647389" w:rsidRDefault="00935DC9">
            <w:pPr>
              <w:rPr>
                <w:rFonts w:ascii="Arial" w:hAnsi="Arial" w:cs="Arial"/>
              </w:rPr>
            </w:pPr>
          </w:p>
        </w:tc>
      </w:tr>
      <w:tr w:rsidR="00935DC9" w:rsidRPr="00647389" w14:paraId="08FAF7FF" w14:textId="77777777" w:rsidTr="00D51926">
        <w:tc>
          <w:tcPr>
            <w:tcW w:w="6154" w:type="dxa"/>
            <w:gridSpan w:val="2"/>
            <w:tcBorders>
              <w:bottom w:val="single" w:sz="4" w:space="0" w:color="auto"/>
            </w:tcBorders>
          </w:tcPr>
          <w:p w14:paraId="652C7C54" w14:textId="77777777" w:rsidR="00935DC9" w:rsidRPr="00647389" w:rsidRDefault="00935DC9" w:rsidP="0059343F">
            <w:pPr>
              <w:rPr>
                <w:rFonts w:ascii="Arial" w:hAnsi="Arial" w:cs="Arial"/>
              </w:rPr>
            </w:pPr>
            <w:r w:rsidRPr="00647389">
              <w:rPr>
                <w:rFonts w:ascii="Arial" w:hAnsi="Arial" w:cs="Arial"/>
                <w:b/>
              </w:rPr>
              <w:t>Accuracy</w:t>
            </w:r>
            <w:r w:rsidRPr="00647389">
              <w:rPr>
                <w:rFonts w:ascii="Arial" w:hAnsi="Arial" w:cs="Arial"/>
              </w:rPr>
              <w:t xml:space="preserve">: </w:t>
            </w:r>
            <w:r w:rsidRPr="00647389">
              <w:rPr>
                <w:rFonts w:ascii="Arial" w:hAnsi="Arial" w:cs="Arial"/>
                <w:color w:val="BFBFBF" w:themeColor="background1" w:themeShade="BF"/>
              </w:rPr>
              <w:t>Whose expertise (in the content area and/or context</w:t>
            </w:r>
            <w:r w:rsidR="0059343F" w:rsidRPr="00647389">
              <w:rPr>
                <w:rFonts w:ascii="Arial" w:hAnsi="Arial" w:cs="Arial"/>
                <w:color w:val="BFBFBF" w:themeColor="background1" w:themeShade="BF"/>
              </w:rPr>
              <w:t>, (including cultural knowledge)</w:t>
            </w:r>
            <w:r w:rsidRPr="00647389">
              <w:rPr>
                <w:rFonts w:ascii="Arial" w:hAnsi="Arial" w:cs="Arial"/>
                <w:color w:val="BFBFBF" w:themeColor="background1" w:themeShade="BF"/>
              </w:rPr>
              <w:t>) is needed to ensure the evaluation will yield valid results?</w:t>
            </w:r>
          </w:p>
        </w:tc>
        <w:tc>
          <w:tcPr>
            <w:tcW w:w="9234" w:type="dxa"/>
            <w:gridSpan w:val="3"/>
            <w:tcBorders>
              <w:bottom w:val="single" w:sz="4" w:space="0" w:color="auto"/>
            </w:tcBorders>
          </w:tcPr>
          <w:p w14:paraId="76AA93F4" w14:textId="77777777" w:rsidR="00935DC9" w:rsidRPr="00647389" w:rsidRDefault="00935DC9">
            <w:pPr>
              <w:rPr>
                <w:rFonts w:ascii="Arial" w:hAnsi="Arial" w:cs="Arial"/>
              </w:rPr>
            </w:pPr>
          </w:p>
        </w:tc>
      </w:tr>
      <w:tr w:rsidR="00935DC9" w:rsidRPr="00647389" w14:paraId="709BDD1D" w14:textId="77777777" w:rsidTr="00D51926">
        <w:tc>
          <w:tcPr>
            <w:tcW w:w="15388" w:type="dxa"/>
            <w:gridSpan w:val="5"/>
            <w:tcBorders>
              <w:left w:val="nil"/>
              <w:bottom w:val="nil"/>
              <w:right w:val="nil"/>
            </w:tcBorders>
          </w:tcPr>
          <w:p w14:paraId="1F08AAF6" w14:textId="77777777" w:rsidR="00D51926" w:rsidRPr="00647389" w:rsidRDefault="00935DC9" w:rsidP="00935DC9">
            <w:pPr>
              <w:rPr>
                <w:rFonts w:ascii="Arial" w:hAnsi="Arial" w:cs="Arial"/>
                <w:sz w:val="16"/>
                <w:szCs w:val="16"/>
              </w:rPr>
            </w:pPr>
            <w:r w:rsidRPr="00647389">
              <w:rPr>
                <w:rFonts w:ascii="Arial" w:hAnsi="Arial" w:cs="Arial"/>
                <w:sz w:val="16"/>
                <w:szCs w:val="16"/>
              </w:rPr>
              <w:t xml:space="preserve">*Questions adapted from: Davidson, E.J. (2013). </w:t>
            </w:r>
            <w:r w:rsidRPr="00647389">
              <w:rPr>
                <w:rFonts w:ascii="Arial" w:hAnsi="Arial" w:cs="Arial"/>
                <w:i/>
                <w:sz w:val="16"/>
                <w:szCs w:val="16"/>
              </w:rPr>
              <w:t>Actionable evaluation basics: Getting succinct answers to the most important questions</w:t>
            </w:r>
            <w:r w:rsidRPr="00647389">
              <w:rPr>
                <w:rFonts w:ascii="Arial" w:hAnsi="Arial" w:cs="Arial"/>
                <w:sz w:val="16"/>
                <w:szCs w:val="16"/>
              </w:rPr>
              <w:t xml:space="preserve">. Auckland, New Zealand: Real Evaluation. (pp.11-12). For more information on each of these categories please see </w:t>
            </w:r>
            <w:hyperlink r:id="rId13" w:history="1">
              <w:r w:rsidRPr="00647389">
                <w:rPr>
                  <w:rStyle w:val="Hyperlink"/>
                  <w:rFonts w:ascii="Arial" w:hAnsi="Arial" w:cs="Arial"/>
                  <w:sz w:val="16"/>
                  <w:szCs w:val="16"/>
                </w:rPr>
                <w:t>Program Evaluation Standards - JCSEE</w:t>
              </w:r>
            </w:hyperlink>
          </w:p>
          <w:p w14:paraId="2A93511F" w14:textId="77777777" w:rsidR="00935DC9" w:rsidRPr="00647389" w:rsidRDefault="00935DC9">
            <w:pPr>
              <w:rPr>
                <w:rFonts w:ascii="Arial" w:hAnsi="Arial" w:cs="Arial"/>
              </w:rPr>
            </w:pPr>
          </w:p>
        </w:tc>
      </w:tr>
      <w:tr w:rsidR="00935DC9" w:rsidRPr="00647389" w14:paraId="17823F4C" w14:textId="77777777" w:rsidTr="00D51926">
        <w:tc>
          <w:tcPr>
            <w:tcW w:w="15388" w:type="dxa"/>
            <w:gridSpan w:val="5"/>
            <w:tcBorders>
              <w:top w:val="nil"/>
              <w:left w:val="nil"/>
              <w:right w:val="nil"/>
            </w:tcBorders>
          </w:tcPr>
          <w:p w14:paraId="5FF3654E" w14:textId="77777777" w:rsidR="00935DC9" w:rsidRPr="00647389" w:rsidRDefault="00935DC9" w:rsidP="00935DC9">
            <w:pPr>
              <w:pStyle w:val="ListParagraph"/>
              <w:numPr>
                <w:ilvl w:val="0"/>
                <w:numId w:val="1"/>
              </w:numPr>
              <w:rPr>
                <w:rFonts w:ascii="Arial" w:hAnsi="Arial" w:cs="Arial"/>
              </w:rPr>
            </w:pPr>
            <w:r w:rsidRPr="00647389">
              <w:rPr>
                <w:rFonts w:ascii="Arial" w:hAnsi="Arial" w:cs="Arial"/>
                <w:b/>
                <w:color w:val="BFBFBF" w:themeColor="background1" w:themeShade="BF"/>
              </w:rPr>
              <w:t>Transfer the names above to the cells below that best describe (A) the person’s main role in relation to the program or activity and (B) how he or she is expected to be involved in the evaluation</w:t>
            </w:r>
            <w:r w:rsidR="00DF155D" w:rsidRPr="00647389">
              <w:rPr>
                <w:rFonts w:ascii="Arial" w:hAnsi="Arial" w:cs="Arial"/>
                <w:b/>
                <w:color w:val="BFBFBF" w:themeColor="background1" w:themeShade="BF"/>
              </w:rPr>
              <w:t>.  Given what you know about the program or activity and its evaluation, do you think you have the right people involved in the right ways? If not, what adjustments should be made?</w:t>
            </w:r>
            <w:r w:rsidR="00DF155D" w:rsidRPr="00647389">
              <w:rPr>
                <w:rFonts w:ascii="Arial" w:hAnsi="Arial" w:cs="Arial"/>
                <w:color w:val="BFBFBF" w:themeColor="background1" w:themeShade="BF"/>
              </w:rPr>
              <w:t xml:space="preserve"> (Note: it is not necessary to fill in all the cells.)</w:t>
            </w:r>
          </w:p>
        </w:tc>
      </w:tr>
      <w:tr w:rsidR="00D51926" w:rsidRPr="00647389" w14:paraId="216FC6A2" w14:textId="77777777" w:rsidTr="007B0794">
        <w:tc>
          <w:tcPr>
            <w:tcW w:w="3077" w:type="dxa"/>
            <w:vMerge w:val="restart"/>
          </w:tcPr>
          <w:p w14:paraId="7AC317E7" w14:textId="77777777" w:rsidR="00D51926" w:rsidRPr="00647389" w:rsidRDefault="00D51926" w:rsidP="00D51926">
            <w:pPr>
              <w:pStyle w:val="ListParagraph"/>
              <w:numPr>
                <w:ilvl w:val="0"/>
                <w:numId w:val="2"/>
              </w:numPr>
              <w:rPr>
                <w:rFonts w:ascii="Arial" w:hAnsi="Arial" w:cs="Arial"/>
                <w:b/>
              </w:rPr>
            </w:pPr>
            <w:r w:rsidRPr="00647389">
              <w:rPr>
                <w:rFonts w:ascii="Arial" w:hAnsi="Arial" w:cs="Arial"/>
                <w:b/>
              </w:rPr>
              <w:t>MAIN ROLE IN RELATION TO THE PROGRAM OR ACTIVITY:</w:t>
            </w:r>
          </w:p>
        </w:tc>
        <w:tc>
          <w:tcPr>
            <w:tcW w:w="12311" w:type="dxa"/>
            <w:gridSpan w:val="4"/>
          </w:tcPr>
          <w:p w14:paraId="2978FC32" w14:textId="77777777" w:rsidR="00D51926" w:rsidRPr="00647389" w:rsidRDefault="00D51926" w:rsidP="00D51926">
            <w:pPr>
              <w:pStyle w:val="ListParagraph"/>
              <w:numPr>
                <w:ilvl w:val="0"/>
                <w:numId w:val="2"/>
              </w:numPr>
              <w:rPr>
                <w:rFonts w:ascii="Arial" w:hAnsi="Arial" w:cs="Arial"/>
                <w:b/>
              </w:rPr>
            </w:pPr>
            <w:r w:rsidRPr="00647389">
              <w:rPr>
                <w:rFonts w:ascii="Arial" w:hAnsi="Arial" w:cs="Arial"/>
                <w:b/>
              </w:rPr>
              <w:t>TYPE OF INVOLVEMENT IN THE EVALUATION:</w:t>
            </w:r>
            <w:r w:rsidRPr="00647389">
              <w:rPr>
                <w:rFonts w:ascii="Arial" w:hAnsi="Arial" w:cs="Arial"/>
                <w:b/>
                <w:vertAlign w:val="superscript"/>
              </w:rPr>
              <w:t>**</w:t>
            </w:r>
          </w:p>
        </w:tc>
      </w:tr>
      <w:tr w:rsidR="00D51926" w:rsidRPr="00647389" w14:paraId="21BFDFCC" w14:textId="77777777" w:rsidTr="0066165E">
        <w:tc>
          <w:tcPr>
            <w:tcW w:w="3077" w:type="dxa"/>
            <w:vMerge/>
          </w:tcPr>
          <w:p w14:paraId="5823FEBB" w14:textId="77777777" w:rsidR="00D51926" w:rsidRPr="00647389" w:rsidRDefault="00D51926">
            <w:pPr>
              <w:rPr>
                <w:rFonts w:ascii="Arial" w:hAnsi="Arial" w:cs="Arial"/>
              </w:rPr>
            </w:pPr>
          </w:p>
        </w:tc>
        <w:tc>
          <w:tcPr>
            <w:tcW w:w="3077" w:type="dxa"/>
          </w:tcPr>
          <w:p w14:paraId="77F02984" w14:textId="77777777" w:rsidR="00D51926" w:rsidRPr="00647389" w:rsidRDefault="00D51926">
            <w:pPr>
              <w:rPr>
                <w:rFonts w:ascii="Arial" w:hAnsi="Arial" w:cs="Arial"/>
              </w:rPr>
            </w:pPr>
            <w:r w:rsidRPr="00647389">
              <w:rPr>
                <w:rFonts w:ascii="Arial" w:hAnsi="Arial" w:cs="Arial"/>
                <w:b/>
              </w:rPr>
              <w:t>MONITOR</w:t>
            </w:r>
            <w:r w:rsidRPr="00647389">
              <w:rPr>
                <w:rFonts w:ascii="Arial" w:hAnsi="Arial" w:cs="Arial"/>
              </w:rPr>
              <w:t xml:space="preserve"> </w:t>
            </w:r>
            <w:r w:rsidRPr="00647389">
              <w:rPr>
                <w:rFonts w:ascii="Arial" w:hAnsi="Arial" w:cs="Arial"/>
                <w:color w:val="BFBFBF" w:themeColor="background1" w:themeShade="BF"/>
              </w:rPr>
              <w:t>Stakeholders keep track of the evaluation’s progress and findings</w:t>
            </w:r>
          </w:p>
        </w:tc>
        <w:tc>
          <w:tcPr>
            <w:tcW w:w="3078" w:type="dxa"/>
          </w:tcPr>
          <w:p w14:paraId="5375A822" w14:textId="77777777" w:rsidR="00D51926" w:rsidRPr="00647389" w:rsidRDefault="00D51926">
            <w:pPr>
              <w:rPr>
                <w:rFonts w:ascii="Arial" w:hAnsi="Arial" w:cs="Arial"/>
              </w:rPr>
            </w:pPr>
            <w:r w:rsidRPr="00647389">
              <w:rPr>
                <w:rFonts w:ascii="Arial" w:hAnsi="Arial" w:cs="Arial"/>
                <w:b/>
              </w:rPr>
              <w:t>FACILITATE</w:t>
            </w:r>
            <w:r w:rsidRPr="00647389">
              <w:rPr>
                <w:rFonts w:ascii="Arial" w:hAnsi="Arial" w:cs="Arial"/>
              </w:rPr>
              <w:t xml:space="preserve"> </w:t>
            </w:r>
            <w:r w:rsidRPr="00647389">
              <w:rPr>
                <w:rFonts w:ascii="Arial" w:hAnsi="Arial" w:cs="Arial"/>
                <w:color w:val="BFBFBF" w:themeColor="background1" w:themeShade="BF"/>
              </w:rPr>
              <w:t>Stakeholders affirm the evaluation’s importance and minimise barriers to its implementation</w:t>
            </w:r>
          </w:p>
        </w:tc>
        <w:tc>
          <w:tcPr>
            <w:tcW w:w="3078" w:type="dxa"/>
          </w:tcPr>
          <w:p w14:paraId="63C011DE" w14:textId="77777777" w:rsidR="00D51926" w:rsidRPr="00647389" w:rsidRDefault="00D51926">
            <w:pPr>
              <w:rPr>
                <w:rFonts w:ascii="Arial" w:hAnsi="Arial" w:cs="Arial"/>
              </w:rPr>
            </w:pPr>
            <w:r w:rsidRPr="00647389">
              <w:rPr>
                <w:rFonts w:ascii="Arial" w:hAnsi="Arial" w:cs="Arial"/>
                <w:b/>
              </w:rPr>
              <w:t>CONSULT</w:t>
            </w:r>
            <w:r w:rsidRPr="00647389">
              <w:rPr>
                <w:rFonts w:ascii="Arial" w:hAnsi="Arial" w:cs="Arial"/>
              </w:rPr>
              <w:t xml:space="preserve"> </w:t>
            </w:r>
            <w:r w:rsidRPr="00647389">
              <w:rPr>
                <w:rFonts w:ascii="Arial" w:hAnsi="Arial" w:cs="Arial"/>
                <w:color w:val="BFBFBF" w:themeColor="background1" w:themeShade="BF"/>
              </w:rPr>
              <w:t>Stakeholders advise on key decisions about the evaluation</w:t>
            </w:r>
          </w:p>
        </w:tc>
        <w:tc>
          <w:tcPr>
            <w:tcW w:w="3078" w:type="dxa"/>
          </w:tcPr>
          <w:p w14:paraId="5A7A529B" w14:textId="77777777" w:rsidR="00D51926" w:rsidRPr="00647389" w:rsidRDefault="00D51926">
            <w:pPr>
              <w:rPr>
                <w:rFonts w:ascii="Arial" w:hAnsi="Arial" w:cs="Arial"/>
              </w:rPr>
            </w:pPr>
            <w:r w:rsidRPr="00647389">
              <w:rPr>
                <w:rFonts w:ascii="Arial" w:hAnsi="Arial" w:cs="Arial"/>
                <w:b/>
              </w:rPr>
              <w:t>CO-CREATE</w:t>
            </w:r>
            <w:r w:rsidRPr="00647389">
              <w:rPr>
                <w:rFonts w:ascii="Arial" w:hAnsi="Arial" w:cs="Arial"/>
              </w:rPr>
              <w:t xml:space="preserve"> </w:t>
            </w:r>
            <w:r w:rsidRPr="00647389">
              <w:rPr>
                <w:rFonts w:ascii="Arial" w:hAnsi="Arial" w:cs="Arial"/>
                <w:color w:val="BFBFBF" w:themeColor="background1" w:themeShade="BF"/>
              </w:rPr>
              <w:t>Stakeholders and evaluators partner to design and implement the evaluation and interpret the results</w:t>
            </w:r>
          </w:p>
        </w:tc>
      </w:tr>
      <w:tr w:rsidR="00935DC9" w:rsidRPr="00647389" w14:paraId="772C9D3C" w14:textId="77777777" w:rsidTr="0066165E">
        <w:tc>
          <w:tcPr>
            <w:tcW w:w="3077" w:type="dxa"/>
          </w:tcPr>
          <w:p w14:paraId="58F966A1" w14:textId="77777777" w:rsidR="00D51926" w:rsidRPr="00647389" w:rsidRDefault="00D51926">
            <w:pPr>
              <w:rPr>
                <w:rFonts w:ascii="Arial" w:hAnsi="Arial" w:cs="Arial"/>
                <w:color w:val="BFBFBF" w:themeColor="background1" w:themeShade="BF"/>
              </w:rPr>
            </w:pPr>
            <w:r w:rsidRPr="00647389">
              <w:rPr>
                <w:rFonts w:ascii="Arial" w:hAnsi="Arial" w:cs="Arial"/>
                <w:color w:val="BFBFBF" w:themeColor="background1" w:themeShade="BF"/>
              </w:rPr>
              <w:t>Served or otherwise affected by the program or activity</w:t>
            </w:r>
          </w:p>
          <w:p w14:paraId="72E3204D" w14:textId="77777777" w:rsidR="00D51926" w:rsidRPr="00647389" w:rsidRDefault="00D51926">
            <w:pPr>
              <w:rPr>
                <w:rFonts w:ascii="Arial" w:hAnsi="Arial" w:cs="Arial"/>
              </w:rPr>
            </w:pPr>
          </w:p>
        </w:tc>
        <w:tc>
          <w:tcPr>
            <w:tcW w:w="3077" w:type="dxa"/>
          </w:tcPr>
          <w:p w14:paraId="0E5B26CE" w14:textId="77777777" w:rsidR="00935DC9" w:rsidRPr="00647389" w:rsidRDefault="00935DC9">
            <w:pPr>
              <w:rPr>
                <w:rFonts w:ascii="Arial" w:hAnsi="Arial" w:cs="Arial"/>
              </w:rPr>
            </w:pPr>
          </w:p>
        </w:tc>
        <w:tc>
          <w:tcPr>
            <w:tcW w:w="3078" w:type="dxa"/>
          </w:tcPr>
          <w:p w14:paraId="59EC77FD" w14:textId="77777777" w:rsidR="00935DC9" w:rsidRPr="00647389" w:rsidRDefault="00935DC9">
            <w:pPr>
              <w:rPr>
                <w:rFonts w:ascii="Arial" w:hAnsi="Arial" w:cs="Arial"/>
              </w:rPr>
            </w:pPr>
          </w:p>
        </w:tc>
        <w:tc>
          <w:tcPr>
            <w:tcW w:w="3078" w:type="dxa"/>
          </w:tcPr>
          <w:p w14:paraId="5FC405DE" w14:textId="77777777" w:rsidR="00935DC9" w:rsidRPr="00647389" w:rsidRDefault="00935DC9">
            <w:pPr>
              <w:rPr>
                <w:rFonts w:ascii="Arial" w:hAnsi="Arial" w:cs="Arial"/>
              </w:rPr>
            </w:pPr>
          </w:p>
        </w:tc>
        <w:tc>
          <w:tcPr>
            <w:tcW w:w="3078" w:type="dxa"/>
          </w:tcPr>
          <w:p w14:paraId="7E21F122" w14:textId="77777777" w:rsidR="00935DC9" w:rsidRPr="00647389" w:rsidRDefault="00935DC9">
            <w:pPr>
              <w:rPr>
                <w:rFonts w:ascii="Arial" w:hAnsi="Arial" w:cs="Arial"/>
              </w:rPr>
            </w:pPr>
          </w:p>
        </w:tc>
      </w:tr>
      <w:tr w:rsidR="00935DC9" w:rsidRPr="00647389" w14:paraId="294ADC7F" w14:textId="77777777" w:rsidTr="0066165E">
        <w:tc>
          <w:tcPr>
            <w:tcW w:w="3077" w:type="dxa"/>
          </w:tcPr>
          <w:p w14:paraId="0598F89E" w14:textId="77777777" w:rsidR="00935DC9" w:rsidRPr="00647389" w:rsidRDefault="00D51926">
            <w:pPr>
              <w:rPr>
                <w:rFonts w:ascii="Arial" w:hAnsi="Arial" w:cs="Arial"/>
                <w:color w:val="BFBFBF" w:themeColor="background1" w:themeShade="BF"/>
              </w:rPr>
            </w:pPr>
            <w:r w:rsidRPr="00647389">
              <w:rPr>
                <w:rFonts w:ascii="Arial" w:hAnsi="Arial" w:cs="Arial"/>
                <w:color w:val="BFBFBF" w:themeColor="background1" w:themeShade="BF"/>
              </w:rPr>
              <w:t>Involved in implementing the program or activity</w:t>
            </w:r>
          </w:p>
          <w:p w14:paraId="58867593" w14:textId="77777777" w:rsidR="00D51926" w:rsidRPr="00647389" w:rsidRDefault="00D51926">
            <w:pPr>
              <w:rPr>
                <w:rFonts w:ascii="Arial" w:hAnsi="Arial" w:cs="Arial"/>
              </w:rPr>
            </w:pPr>
          </w:p>
        </w:tc>
        <w:tc>
          <w:tcPr>
            <w:tcW w:w="3077" w:type="dxa"/>
          </w:tcPr>
          <w:p w14:paraId="395980BD" w14:textId="77777777" w:rsidR="00935DC9" w:rsidRPr="00647389" w:rsidRDefault="00935DC9">
            <w:pPr>
              <w:rPr>
                <w:rFonts w:ascii="Arial" w:hAnsi="Arial" w:cs="Arial"/>
              </w:rPr>
            </w:pPr>
          </w:p>
        </w:tc>
        <w:tc>
          <w:tcPr>
            <w:tcW w:w="3078" w:type="dxa"/>
          </w:tcPr>
          <w:p w14:paraId="39ACA18F" w14:textId="77777777" w:rsidR="00935DC9" w:rsidRPr="00647389" w:rsidRDefault="00935DC9">
            <w:pPr>
              <w:rPr>
                <w:rFonts w:ascii="Arial" w:hAnsi="Arial" w:cs="Arial"/>
              </w:rPr>
            </w:pPr>
          </w:p>
        </w:tc>
        <w:tc>
          <w:tcPr>
            <w:tcW w:w="3078" w:type="dxa"/>
          </w:tcPr>
          <w:p w14:paraId="2EBECF0E" w14:textId="77777777" w:rsidR="00935DC9" w:rsidRPr="00647389" w:rsidRDefault="00935DC9">
            <w:pPr>
              <w:rPr>
                <w:rFonts w:ascii="Arial" w:hAnsi="Arial" w:cs="Arial"/>
              </w:rPr>
            </w:pPr>
          </w:p>
        </w:tc>
        <w:tc>
          <w:tcPr>
            <w:tcW w:w="3078" w:type="dxa"/>
          </w:tcPr>
          <w:p w14:paraId="691A1956" w14:textId="77777777" w:rsidR="00935DC9" w:rsidRPr="00647389" w:rsidRDefault="00935DC9">
            <w:pPr>
              <w:rPr>
                <w:rFonts w:ascii="Arial" w:hAnsi="Arial" w:cs="Arial"/>
              </w:rPr>
            </w:pPr>
          </w:p>
        </w:tc>
      </w:tr>
      <w:tr w:rsidR="00935DC9" w:rsidRPr="00647389" w14:paraId="7CEAC870" w14:textId="77777777" w:rsidTr="0066165E">
        <w:tc>
          <w:tcPr>
            <w:tcW w:w="3077" w:type="dxa"/>
          </w:tcPr>
          <w:p w14:paraId="05937F2B" w14:textId="59BE99AD" w:rsidR="00D51926" w:rsidRPr="00647389" w:rsidRDefault="00D51926" w:rsidP="00920346">
            <w:pPr>
              <w:rPr>
                <w:rFonts w:ascii="Arial" w:hAnsi="Arial" w:cs="Arial"/>
              </w:rPr>
            </w:pPr>
            <w:r w:rsidRPr="00647389">
              <w:rPr>
                <w:rFonts w:ascii="Arial" w:hAnsi="Arial" w:cs="Arial"/>
                <w:color w:val="BFBFBF" w:themeColor="background1" w:themeShade="BF"/>
              </w:rPr>
              <w:t>Make decisions about programming, policies and/or funding</w:t>
            </w:r>
          </w:p>
        </w:tc>
        <w:tc>
          <w:tcPr>
            <w:tcW w:w="3077" w:type="dxa"/>
          </w:tcPr>
          <w:p w14:paraId="06824A33" w14:textId="77777777" w:rsidR="00935DC9" w:rsidRPr="00647389" w:rsidRDefault="00935DC9">
            <w:pPr>
              <w:rPr>
                <w:rFonts w:ascii="Arial" w:hAnsi="Arial" w:cs="Arial"/>
              </w:rPr>
            </w:pPr>
          </w:p>
        </w:tc>
        <w:tc>
          <w:tcPr>
            <w:tcW w:w="3078" w:type="dxa"/>
          </w:tcPr>
          <w:p w14:paraId="4F653522" w14:textId="77777777" w:rsidR="00935DC9" w:rsidRPr="00647389" w:rsidRDefault="00935DC9">
            <w:pPr>
              <w:rPr>
                <w:rFonts w:ascii="Arial" w:hAnsi="Arial" w:cs="Arial"/>
              </w:rPr>
            </w:pPr>
          </w:p>
        </w:tc>
        <w:tc>
          <w:tcPr>
            <w:tcW w:w="3078" w:type="dxa"/>
          </w:tcPr>
          <w:p w14:paraId="78B43270" w14:textId="77777777" w:rsidR="00935DC9" w:rsidRPr="00647389" w:rsidRDefault="00935DC9">
            <w:pPr>
              <w:rPr>
                <w:rFonts w:ascii="Arial" w:hAnsi="Arial" w:cs="Arial"/>
              </w:rPr>
            </w:pPr>
          </w:p>
        </w:tc>
        <w:tc>
          <w:tcPr>
            <w:tcW w:w="3078" w:type="dxa"/>
          </w:tcPr>
          <w:p w14:paraId="33FFF1C4" w14:textId="77777777" w:rsidR="00935DC9" w:rsidRPr="00647389" w:rsidRDefault="00935DC9">
            <w:pPr>
              <w:rPr>
                <w:rFonts w:ascii="Arial" w:hAnsi="Arial" w:cs="Arial"/>
              </w:rPr>
            </w:pPr>
          </w:p>
        </w:tc>
      </w:tr>
    </w:tbl>
    <w:p w14:paraId="56186187" w14:textId="77777777" w:rsidR="00935DC9" w:rsidRPr="00647389" w:rsidRDefault="00D51926">
      <w:pPr>
        <w:rPr>
          <w:rFonts w:ascii="Arial" w:hAnsi="Arial" w:cs="Arial"/>
          <w:sz w:val="16"/>
          <w:szCs w:val="16"/>
        </w:rPr>
      </w:pPr>
      <w:r w:rsidRPr="00647389">
        <w:rPr>
          <w:rFonts w:ascii="Arial" w:hAnsi="Arial" w:cs="Arial"/>
          <w:sz w:val="16"/>
          <w:szCs w:val="16"/>
        </w:rPr>
        <w:t xml:space="preserve">** Categories adapted from: Patton, M.Q. (2008). </w:t>
      </w:r>
      <w:r w:rsidR="008204DD" w:rsidRPr="00647389">
        <w:rPr>
          <w:rFonts w:ascii="Arial" w:hAnsi="Arial" w:cs="Arial"/>
          <w:i/>
          <w:sz w:val="16"/>
          <w:szCs w:val="16"/>
        </w:rPr>
        <w:t>Utiliz</w:t>
      </w:r>
      <w:r w:rsidRPr="00647389">
        <w:rPr>
          <w:rFonts w:ascii="Arial" w:hAnsi="Arial" w:cs="Arial"/>
          <w:i/>
          <w:sz w:val="16"/>
          <w:szCs w:val="16"/>
        </w:rPr>
        <w:t>ation-focused evaluation</w:t>
      </w:r>
      <w:r w:rsidRPr="00647389">
        <w:rPr>
          <w:rFonts w:ascii="Arial" w:hAnsi="Arial" w:cs="Arial"/>
          <w:sz w:val="16"/>
          <w:szCs w:val="16"/>
        </w:rPr>
        <w:t xml:space="preserve"> (4</w:t>
      </w:r>
      <w:r w:rsidRPr="00647389">
        <w:rPr>
          <w:rFonts w:ascii="Arial" w:hAnsi="Arial" w:cs="Arial"/>
          <w:sz w:val="16"/>
          <w:szCs w:val="16"/>
          <w:vertAlign w:val="superscript"/>
        </w:rPr>
        <w:t>th</w:t>
      </w:r>
      <w:r w:rsidRPr="00647389">
        <w:rPr>
          <w:rFonts w:ascii="Arial" w:hAnsi="Arial" w:cs="Arial"/>
          <w:sz w:val="16"/>
          <w:szCs w:val="16"/>
        </w:rPr>
        <w:t xml:space="preserve"> </w:t>
      </w:r>
      <w:proofErr w:type="gramStart"/>
      <w:r w:rsidRPr="00647389">
        <w:rPr>
          <w:rFonts w:ascii="Arial" w:hAnsi="Arial" w:cs="Arial"/>
          <w:sz w:val="16"/>
          <w:szCs w:val="16"/>
        </w:rPr>
        <w:t>ed</w:t>
      </w:r>
      <w:proofErr w:type="gramEnd"/>
      <w:r w:rsidRPr="00647389">
        <w:rPr>
          <w:rFonts w:ascii="Arial" w:hAnsi="Arial" w:cs="Arial"/>
          <w:sz w:val="16"/>
          <w:szCs w:val="16"/>
        </w:rPr>
        <w:t>.). Los Angeles: Sage. (p81)</w:t>
      </w:r>
    </w:p>
    <w:sectPr w:rsidR="00935DC9" w:rsidRPr="00647389" w:rsidSect="00625A1B">
      <w:footerReference w:type="default" r:id="rId14"/>
      <w:pgSz w:w="16838" w:h="11906" w:orient="landscape"/>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863116" w14:textId="77777777" w:rsidR="00625A1B" w:rsidRDefault="00625A1B" w:rsidP="00625A1B">
      <w:pPr>
        <w:spacing w:after="0" w:line="240" w:lineRule="auto"/>
      </w:pPr>
      <w:r>
        <w:separator/>
      </w:r>
    </w:p>
  </w:endnote>
  <w:endnote w:type="continuationSeparator" w:id="0">
    <w:p w14:paraId="2F96CB17" w14:textId="77777777" w:rsidR="00625A1B" w:rsidRDefault="00625A1B" w:rsidP="00625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F0740" w14:textId="2B9E9E4F" w:rsidR="00625A1B" w:rsidRPr="00665C40" w:rsidRDefault="00625A1B" w:rsidP="00665C40">
    <w:pPr>
      <w:tabs>
        <w:tab w:val="center" w:pos="4680"/>
        <w:tab w:val="right" w:pos="9360"/>
      </w:tabs>
      <w:spacing w:after="0" w:line="240" w:lineRule="auto"/>
      <w:rPr>
        <w:rFonts w:ascii="Calibri" w:eastAsia="Calibri" w:hAnsi="Calibri" w:cs="Times New Roman"/>
        <w:color w:val="A6A6A6"/>
        <w:sz w:val="20"/>
        <w:szCs w:val="20"/>
        <w:lang w:val="en-GB"/>
      </w:rPr>
    </w:pPr>
    <w:r w:rsidRPr="00625A1B">
      <w:rPr>
        <w:rFonts w:ascii="Calibri" w:eastAsia="Calibri" w:hAnsi="Calibri" w:cs="Times New Roman"/>
        <w:color w:val="A6A6A6"/>
        <w:sz w:val="20"/>
        <w:szCs w:val="20"/>
        <w:lang w:val="en-GB"/>
      </w:rPr>
      <w:t>The use of this tool or template is not mandatory.  The appropriate application and use of any one tool, template or example for the evaluation of a specific program or activity is ultimately at the discretion of the manager responsible for the successful delivery of results.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B59D6F" w14:textId="77777777" w:rsidR="00625A1B" w:rsidRDefault="00625A1B" w:rsidP="00625A1B">
      <w:pPr>
        <w:spacing w:after="0" w:line="240" w:lineRule="auto"/>
      </w:pPr>
      <w:r>
        <w:separator/>
      </w:r>
    </w:p>
  </w:footnote>
  <w:footnote w:type="continuationSeparator" w:id="0">
    <w:p w14:paraId="2B4BA715" w14:textId="77777777" w:rsidR="00625A1B" w:rsidRDefault="00625A1B" w:rsidP="00625A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B49FD"/>
    <w:multiLevelType w:val="hybridMultilevel"/>
    <w:tmpl w:val="72D6E77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7A15413B"/>
    <w:multiLevelType w:val="hybridMultilevel"/>
    <w:tmpl w:val="48FC7FB0"/>
    <w:lvl w:ilvl="0" w:tplc="6A2208A6">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65E"/>
    <w:rsid w:val="001D5ED9"/>
    <w:rsid w:val="0029043A"/>
    <w:rsid w:val="003B73A5"/>
    <w:rsid w:val="003E758A"/>
    <w:rsid w:val="00576B76"/>
    <w:rsid w:val="0059343F"/>
    <w:rsid w:val="00625A1B"/>
    <w:rsid w:val="00647389"/>
    <w:rsid w:val="0066165E"/>
    <w:rsid w:val="00665C40"/>
    <w:rsid w:val="00684677"/>
    <w:rsid w:val="007923F7"/>
    <w:rsid w:val="007D194D"/>
    <w:rsid w:val="008204DD"/>
    <w:rsid w:val="008E47FE"/>
    <w:rsid w:val="00920346"/>
    <w:rsid w:val="00935DC9"/>
    <w:rsid w:val="00CE7645"/>
    <w:rsid w:val="00D51926"/>
    <w:rsid w:val="00DF155D"/>
    <w:rsid w:val="00E00BD5"/>
    <w:rsid w:val="00E32E5A"/>
    <w:rsid w:val="00EE6D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D0604"/>
  <w15:chartTrackingRefBased/>
  <w15:docId w15:val="{63235FA9-F6EE-4725-AD09-2877873BE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16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616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65E"/>
    <w:rPr>
      <w:rFonts w:ascii="Segoe UI" w:hAnsi="Segoe UI" w:cs="Segoe UI"/>
      <w:sz w:val="18"/>
      <w:szCs w:val="18"/>
    </w:rPr>
  </w:style>
  <w:style w:type="paragraph" w:styleId="ListParagraph">
    <w:name w:val="List Paragraph"/>
    <w:basedOn w:val="Normal"/>
    <w:uiPriority w:val="34"/>
    <w:qFormat/>
    <w:rsid w:val="0066165E"/>
    <w:pPr>
      <w:ind w:left="720"/>
      <w:contextualSpacing/>
    </w:pPr>
  </w:style>
  <w:style w:type="character" w:styleId="Hyperlink">
    <w:name w:val="Hyperlink"/>
    <w:basedOn w:val="DefaultParagraphFont"/>
    <w:uiPriority w:val="99"/>
    <w:unhideWhenUsed/>
    <w:rsid w:val="00935DC9"/>
    <w:rPr>
      <w:color w:val="0000FF"/>
      <w:u w:val="single"/>
    </w:rPr>
  </w:style>
  <w:style w:type="paragraph" w:styleId="Header">
    <w:name w:val="header"/>
    <w:basedOn w:val="Normal"/>
    <w:link w:val="HeaderChar"/>
    <w:uiPriority w:val="99"/>
    <w:unhideWhenUsed/>
    <w:rsid w:val="00625A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5A1B"/>
  </w:style>
  <w:style w:type="paragraph" w:styleId="Footer">
    <w:name w:val="footer"/>
    <w:basedOn w:val="Normal"/>
    <w:link w:val="FooterChar"/>
    <w:uiPriority w:val="99"/>
    <w:unhideWhenUsed/>
    <w:rsid w:val="00625A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5A1B"/>
  </w:style>
  <w:style w:type="character" w:styleId="FollowedHyperlink">
    <w:name w:val="FollowedHyperlink"/>
    <w:basedOn w:val="DefaultParagraphFont"/>
    <w:uiPriority w:val="99"/>
    <w:semiHidden/>
    <w:unhideWhenUsed/>
    <w:rsid w:val="006846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6178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valuationstandards.org/progra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finance.gov.au/government/managing-commonwealth-resources/planning-and-reporting/commonwealth-performance-framework/evaluation-commonwealth-rmg-130/how-evaluat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Finance Document" ma:contentTypeID="0x010100B321FEA60C5BA343A52BC94EC00ABC9E07000E2C8F0630CF8C4C86A3E01D29E41443" ma:contentTypeVersion="154" ma:contentTypeDescription="Create a new document." ma:contentTypeScope="" ma:versionID="d36e0e54ac765960354d82d2f6b43b66">
  <xsd:schema xmlns:xsd="http://www.w3.org/2001/XMLSchema" xmlns:xs="http://www.w3.org/2001/XMLSchema" xmlns:p="http://schemas.microsoft.com/office/2006/metadata/properties" xmlns:ns1="http://schemas.microsoft.com/sharepoint/v3" xmlns:ns2="82ff9d9b-d3fc-4aad-bc42-9949ee83b815" xmlns:ns3="56161643-8c3b-440b-9d71-17cc66cc854a" targetNamespace="http://schemas.microsoft.com/office/2006/metadata/properties" ma:root="true" ma:fieldsID="eb06b893ce1c2ce17fed173711ad65ea" ns1:_="" ns2:_="" ns3:_="">
    <xsd:import namespace="http://schemas.microsoft.com/sharepoint/v3"/>
    <xsd:import namespace="82ff9d9b-d3fc-4aad-bc42-9949ee83b815"/>
    <xsd:import namespace="56161643-8c3b-440b-9d71-17cc66cc854a"/>
    <xsd:element name="properties">
      <xsd:complexType>
        <xsd:sequence>
          <xsd:element name="documentManagement">
            <xsd:complexType>
              <xsd:all>
                <xsd:element ref="ns2:SecClass" minOccurs="0"/>
                <xsd:element ref="ns1:RelatedItems" minOccurs="0"/>
                <xsd:element ref="ns2:LMName" minOccurs="0"/>
                <xsd:element ref="ns2:LastModDate" minOccurs="0"/>
                <xsd:element ref="ns2:k710d1823c744f64b20abec111d3c509" minOccurs="0"/>
                <xsd:element ref="ns2:kb73b3df24114868a21db4ce3ca83710" minOccurs="0"/>
                <xsd:element ref="ns2:TaxKeywordTaxHTField" minOccurs="0"/>
                <xsd:element ref="ns2:TaxCatchAll" minOccurs="0"/>
                <xsd:element ref="ns2:k90b8697a98d4606834ec03f7c33303a" minOccurs="0"/>
                <xsd:element ref="ns2:iee44f6412bf40639855518abb1a08cc" minOccurs="0"/>
                <xsd:element ref="ns2:TaxCatchAllLabel" minOccurs="0"/>
                <xsd:element ref="ns2:Original_x0020_Date_x0020_Create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latedItems" ma:index="7" nillable="true" ma:displayName="Related Items" ma:internalName="RelatedItem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ff9d9b-d3fc-4aad-bc42-9949ee83b815" elementFormDefault="qualified">
    <xsd:import namespace="http://schemas.microsoft.com/office/2006/documentManagement/types"/>
    <xsd:import namespace="http://schemas.microsoft.com/office/infopath/2007/PartnerControls"/>
    <xsd:element name="SecClass" ma:index="3" nillable="true" ma:displayName="Security Classification" ma:default="OFFICIAL" ma:description="Security Classification" ma:format="Dropdown" ma:internalName="SecClass">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restriction>
      </xsd:simpleType>
    </xsd:element>
    <xsd:element name="LMName" ma:index="9" nillable="true" ma:displayName="Last Modified by Name" ma:description="For archiving purposes" ma:internalName="LMName">
      <xsd:simpleType>
        <xsd:restriction base="dms:Text"/>
      </xsd:simpleType>
    </xsd:element>
    <xsd:element name="LastModDate" ma:index="10" nillable="true" ma:displayName="Last User Modified Date" ma:description="Date/time when document was last time modified by a user (as opposed to system updtates)" ma:format="DateTime" ma:internalName="LastModDate">
      <xsd:simpleType>
        <xsd:restriction base="dms:DateTime"/>
      </xsd:simpleType>
    </xsd:element>
    <xsd:element name="k710d1823c744f64b20abec111d3c509" ma:index="13" nillable="true" ma:taxonomy="true" ma:internalName="k710d1823c744f64b20abec111d3c509" ma:taxonomyFieldName="InitiatingEntity" ma:displayName="Initiating Entity" ma:indexed="true" ma:fieldId="{4710d182-3c74-4f64-b20a-bec111d3c509}" ma:sspId="c5fb5116-7131-45fb-9d92-926478776364" ma:termSetId="1dd44c57-eb90-49d3-b71d-825941fd7214" ma:anchorId="00000000-0000-0000-0000-000000000000" ma:open="false" ma:isKeyword="false">
      <xsd:complexType>
        <xsd:sequence>
          <xsd:element ref="pc:Terms" minOccurs="0" maxOccurs="1"/>
        </xsd:sequence>
      </xsd:complexType>
    </xsd:element>
    <xsd:element name="kb73b3df24114868a21db4ce3ca83710" ma:index="15" nillable="true" ma:taxonomy="true" ma:internalName="kb73b3df24114868a21db4ce3ca83710" ma:taxonomyFieldName="AbtEntity" ma:displayName="About Entity" ma:fieldId="{4b73b3df-2411-4868-a21d-b4ce3ca83710}" ma:taxonomyMulti="true" ma:sspId="c5fb5116-7131-45fb-9d92-926478776364" ma:termSetId="1dd44c57-eb90-49d3-b71d-825941fd7214"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c5fb5116-7131-45fb-9d92-926478776364" ma:termSetId="00000000-0000-0000-0000-000000000000" ma:anchorId="00000000-0000-0000-0000-000000000000" ma:open="true" ma:isKeyword="true">
      <xsd:complexType>
        <xsd:sequence>
          <xsd:element ref="pc:Terms" minOccurs="0" maxOccurs="1"/>
        </xsd:sequence>
      </xsd:complexType>
    </xsd:element>
    <xsd:element name="TaxCatchAll" ma:index="19" nillable="true" ma:displayName="Taxonomy Catch All Column" ma:description="" ma:hidden="true" ma:list="{11b57da7-bd83-4961-8a8e-fa1328808b7a}" ma:internalName="TaxCatchAll" ma:showField="CatchAllData" ma:web="56161643-8c3b-440b-9d71-17cc66cc854a">
      <xsd:complexType>
        <xsd:complexContent>
          <xsd:extension base="dms:MultiChoiceLookup">
            <xsd:sequence>
              <xsd:element name="Value" type="dms:Lookup" maxOccurs="unbounded" minOccurs="0" nillable="true"/>
            </xsd:sequence>
          </xsd:extension>
        </xsd:complexContent>
      </xsd:complexType>
    </xsd:element>
    <xsd:element name="k90b8697a98d4606834ec03f7c33303a" ma:index="20" nillable="true" ma:taxonomy="true" ma:internalName="k90b8697a98d4606834ec03f7c33303a" ma:taxonomyFieldName="Function_x0020_and_x0020_Activity" ma:displayName="Function and Activity" ma:indexed="true" ma:default="" ma:fieldId="{490b8697-a98d-4606-834e-c03f7c33303a}" ma:sspId="c5fb5116-7131-45fb-9d92-926478776364" ma:termSetId="d6a09c5b-e950-47cc-8e6b-7e27719f9f0b" ma:anchorId="00000000-0000-0000-0000-000000000000" ma:open="false" ma:isKeyword="false">
      <xsd:complexType>
        <xsd:sequence>
          <xsd:element ref="pc:Terms" minOccurs="0" maxOccurs="1"/>
        </xsd:sequence>
      </xsd:complexType>
    </xsd:element>
    <xsd:element name="iee44f6412bf40639855518abb1a08cc" ma:index="22" nillable="true" ma:taxonomy="true" ma:internalName="iee44f6412bf40639855518abb1a08cc" ma:taxonomyFieldName="OrgUnit" ma:displayName="Organisation Unit" ma:indexed="true" ma:fieldId="{2ee44f64-12bf-4063-9855-518abb1a08cc}" ma:sspId="c5fb5116-7131-45fb-9d92-926478776364" ma:termSetId="642ac736-c0d1-48cf-939c-a81b0e893448" ma:anchorId="00000000-0000-0000-0000-000000000000" ma:open="false" ma:isKeyword="false">
      <xsd:complexType>
        <xsd:sequence>
          <xsd:element ref="pc:Terms" minOccurs="0" maxOccurs="1"/>
        </xsd:sequence>
      </xsd:complexType>
    </xsd:element>
    <xsd:element name="TaxCatchAllLabel" ma:index="23" nillable="true" ma:displayName="Taxonomy Catch All Column1" ma:description="" ma:hidden="true" ma:list="{11b57da7-bd83-4961-8a8e-fa1328808b7a}" ma:internalName="TaxCatchAllLabel" ma:readOnly="true" ma:showField="CatchAllDataLabel" ma:web="56161643-8c3b-440b-9d71-17cc66cc854a">
      <xsd:complexType>
        <xsd:complexContent>
          <xsd:extension base="dms:MultiChoiceLookup">
            <xsd:sequence>
              <xsd:element name="Value" type="dms:Lookup" maxOccurs="unbounded" minOccurs="0" nillable="true"/>
            </xsd:sequence>
          </xsd:extension>
        </xsd:complexContent>
      </xsd:complexType>
    </xsd:element>
    <xsd:element name="Original_x0020_Date_x0020_Created" ma:index="24" nillable="true" ma:displayName="Original Date Created" ma:description="The date of which the source or original paper based document was created on" ma:format="DateOnly" ma:internalName="Original_x0020_Date_x0020_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6161643-8c3b-440b-9d71-17cc66cc854a" elementFormDefault="qualified">
    <xsd:import namespace="http://schemas.microsoft.com/office/2006/documentManagement/types"/>
    <xsd:import namespace="http://schemas.microsoft.com/office/infopath/2007/PartnerControls"/>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Information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5fb5116-7131-45fb-9d92-926478776364" ContentTypeId="0x010100B321FEA60C5BA343A52BC94EC00ABC9E07"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kb73b3df24114868a21db4ce3ca83710 xmlns="82ff9d9b-d3fc-4aad-bc42-9949ee83b815">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kb73b3df24114868a21db4ce3ca83710>
    <TaxCatchAll xmlns="82ff9d9b-d3fc-4aad-bc42-9949ee83b815">
      <Value>457</Value>
      <Value>772</Value>
      <Value>771</Value>
      <Value>770</Value>
      <Value>769</Value>
      <Value>2</Value>
    </TaxCatchAll>
    <TaxKeywordTaxHTField xmlns="82ff9d9b-d3fc-4aad-bc42-9949ee83b815">
      <Terms xmlns="http://schemas.microsoft.com/office/infopath/2007/PartnerControls">
        <TermInfo xmlns="http://schemas.microsoft.com/office/infopath/2007/PartnerControls">
          <TermName xmlns="http://schemas.microsoft.com/office/infopath/2007/PartnerControls">Tools and calculators</TermName>
          <TermId xmlns="http://schemas.microsoft.com/office/infopath/2007/PartnerControls">cf6db300-2ad6-44fb-8e9b-2c7dcb4a0b19</TermId>
        </TermInfo>
        <TermInfo xmlns="http://schemas.microsoft.com/office/infopath/2007/PartnerControls">
          <TermName xmlns="http://schemas.microsoft.com/office/infopath/2007/PartnerControls">Template</TermName>
          <TermId xmlns="http://schemas.microsoft.com/office/infopath/2007/PartnerControls">a24a2206-e6ba-404d-8a89-8a45390b34a0</TermId>
        </TermInfo>
        <TermInfo xmlns="http://schemas.microsoft.com/office/infopath/2007/PartnerControls">
          <TermName xmlns="http://schemas.microsoft.com/office/infopath/2007/PartnerControls">Stakeholder Engagement</TermName>
          <TermId xmlns="http://schemas.microsoft.com/office/infopath/2007/PartnerControls">3f033d21-3413-46b9-a383-cee8fc0bdb5c</TermId>
        </TermInfo>
        <TermInfo xmlns="http://schemas.microsoft.com/office/infopath/2007/PartnerControls">
          <TermName xmlns="http://schemas.microsoft.com/office/infopath/2007/PartnerControls">evaluation</TermName>
          <TermId xmlns="http://schemas.microsoft.com/office/infopath/2007/PartnerControls">44f6363f-085e-4df2-ad9a-5c266ddddd46</TermId>
        </TermInfo>
      </Terms>
    </TaxKeywordTaxHTField>
    <Original_x0020_Date_x0020_Created xmlns="82ff9d9b-d3fc-4aad-bc42-9949ee83b815" xsi:nil="true"/>
    <LMName xmlns="82ff9d9b-d3fc-4aad-bc42-9949ee83b815" xsi:nil="true"/>
    <LastModDate xmlns="82ff9d9b-d3fc-4aad-bc42-9949ee83b815" xsi:nil="true"/>
    <SecClass xmlns="82ff9d9b-d3fc-4aad-bc42-9949ee83b815">OFFICIAL</SecClass>
    <iee44f6412bf40639855518abb1a08cc xmlns="82ff9d9b-d3fc-4aad-bc42-9949ee83b815">
      <Terms xmlns="http://schemas.microsoft.com/office/infopath/2007/PartnerControls">
        <TermInfo xmlns="http://schemas.microsoft.com/office/infopath/2007/PartnerControls">
          <TermName xmlns="http://schemas.microsoft.com/office/infopath/2007/PartnerControls">Performance</TermName>
          <TermId xmlns="http://schemas.microsoft.com/office/infopath/2007/PartnerControls">0f4dd21a-6494-4313-960a-2dff10e24755</TermId>
        </TermInfo>
      </Terms>
    </iee44f6412bf40639855518abb1a08cc>
    <k90b8697a98d4606834ec03f7c33303a xmlns="82ff9d9b-d3fc-4aad-bc42-9949ee83b815">
      <Terms xmlns="http://schemas.microsoft.com/office/infopath/2007/PartnerControls"/>
    </k90b8697a98d4606834ec03f7c33303a>
    <k710d1823c744f64b20abec111d3c509 xmlns="82ff9d9b-d3fc-4aad-bc42-9949ee83b815">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k710d1823c744f64b20abec111d3c509>
    <RelatedItems xmlns="http://schemas.microsoft.com/sharepoint/v3" xsi:nil="true"/>
    <_dlc_DocId xmlns="56161643-8c3b-440b-9d71-17cc66cc854a">FIN33751-1762455038-9161</_dlc_DocId>
    <_dlc_DocIdUrl xmlns="56161643-8c3b-440b-9d71-17cc66cc854a">
      <Url>https://f1.prdmgd.finance.gov.au/sites/50033751/_layouts/15/DocIdRedir.aspx?ID=FIN33751-1762455038-9161</Url>
      <Description>FIN33751-1762455038-9161</Description>
    </_dlc_DocIdUrl>
  </documentManagement>
</p:properties>
</file>

<file path=customXml/itemProps1.xml><?xml version="1.0" encoding="utf-8"?>
<ds:datastoreItem xmlns:ds="http://schemas.openxmlformats.org/officeDocument/2006/customXml" ds:itemID="{35EAB0EC-A102-4656-8745-0D4C1DA941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ff9d9b-d3fc-4aad-bc42-9949ee83b815"/>
    <ds:schemaRef ds:uri="56161643-8c3b-440b-9d71-17cc66cc8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51F7A1-90D5-45D7-94D0-E112997FD269}">
  <ds:schemaRefs>
    <ds:schemaRef ds:uri="Microsoft.SharePoint.Taxonomy.ContentTypeSync"/>
  </ds:schemaRefs>
</ds:datastoreItem>
</file>

<file path=customXml/itemProps3.xml><?xml version="1.0" encoding="utf-8"?>
<ds:datastoreItem xmlns:ds="http://schemas.openxmlformats.org/officeDocument/2006/customXml" ds:itemID="{75F1E321-D940-4ACE-AF67-B0B596C38974}">
  <ds:schemaRefs>
    <ds:schemaRef ds:uri="http://schemas.microsoft.com/sharepoint/events"/>
  </ds:schemaRefs>
</ds:datastoreItem>
</file>

<file path=customXml/itemProps4.xml><?xml version="1.0" encoding="utf-8"?>
<ds:datastoreItem xmlns:ds="http://schemas.openxmlformats.org/officeDocument/2006/customXml" ds:itemID="{21B5B1BA-A8FA-45A5-B5D6-C504197E5ADB}">
  <ds:schemaRefs>
    <ds:schemaRef ds:uri="http://schemas.microsoft.com/sharepoint/v3/contenttype/forms"/>
  </ds:schemaRefs>
</ds:datastoreItem>
</file>

<file path=customXml/itemProps5.xml><?xml version="1.0" encoding="utf-8"?>
<ds:datastoreItem xmlns:ds="http://schemas.openxmlformats.org/officeDocument/2006/customXml" ds:itemID="{E5D521F1-A872-448B-887B-271CAAC5ECD4}">
  <ds:schemaRefs>
    <ds:schemaRef ds:uri="http://purl.org/dc/elements/1.1/"/>
    <ds:schemaRef ds:uri="82ff9d9b-d3fc-4aad-bc42-9949ee83b815"/>
    <ds:schemaRef ds:uri="http://schemas.microsoft.com/sharepoint/v3"/>
    <ds:schemaRef ds:uri="http://purl.org/dc/terms/"/>
    <ds:schemaRef ds:uri="a97858da-b48f-4316-847c-7e1cdbd8c087"/>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 ds:uri="56161643-8c3b-440b-9d71-17cc66cc854a"/>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453</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Template_ Identifying Stakeholders and their Roles in an Evaluation</vt:lpstr>
    </vt:vector>
  </TitlesOfParts>
  <Company>Department of Finance</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Template_ Identifying Stakeholders and their Roles in an Evaluation</dc:title>
  <dc:subject/>
  <dc:creator>Wykes, Janice</dc:creator>
  <cp:keywords>Template; evaluation; Tools and calculators; Stakeholder Engagement</cp:keywords>
  <dc:description/>
  <cp:lastModifiedBy>Rogers, Stephanie</cp:lastModifiedBy>
  <cp:revision>6</cp:revision>
  <dcterms:created xsi:type="dcterms:W3CDTF">2021-07-15T06:07:00Z</dcterms:created>
  <dcterms:modified xsi:type="dcterms:W3CDTF">2021-11-25T01:16:00Z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0x010100B321FEA60C5BA343A52BC94EC00ABC9E07000E2C8F0630CF8C4C86A3E01D29E41443</vt:lpwstr>
  </property>
  <property fmtid="{D5CDD505-2E9C-101B-9397-08002B2CF9AE}" pid="3" name="TaxKeyword">
    <vt:lpwstr>772;#Tools and calculators|cf6db300-2ad6-44fb-8e9b-2c7dcb4a0b19;#457;#Template|a24a2206-e6ba-404d-8a89-8a45390b34a0;#771;#Stakeholder Engagement|3f033d21-3413-46b9-a383-cee8fc0bdb5c;#770;#evaluation|44f6363f-085e-4df2-ad9a-5c266ddddd46</vt:lpwstr>
  </property>
  <property fmtid="{D5CDD505-2E9C-101B-9397-08002B2CF9AE}" pid="4" name="AbtEntity">
    <vt:lpwstr>2;#Department of Finance|fd660e8f-8f31-49bd-92a3-d31d4da31afe</vt:lpwstr>
  </property>
  <property fmtid="{D5CDD505-2E9C-101B-9397-08002B2CF9AE}" pid="5" name="InitiatingEntity">
    <vt:lpwstr>2;#Department of Finance|fd660e8f-8f31-49bd-92a3-d31d4da31afe</vt:lpwstr>
  </property>
  <property fmtid="{D5CDD505-2E9C-101B-9397-08002B2CF9AE}" pid="6" name="Function and Activity">
    <vt:lpwstr/>
  </property>
  <property fmtid="{D5CDD505-2E9C-101B-9397-08002B2CF9AE}" pid="7" name="OrgUnit">
    <vt:lpwstr>769;#Performance|0f4dd21a-6494-4313-960a-2dff10e24755</vt:lpwstr>
  </property>
  <property fmtid="{D5CDD505-2E9C-101B-9397-08002B2CF9AE}" pid="8" name="_dlc_DocIdItemGuid">
    <vt:lpwstr>4366567c-7d37-4c79-9978-30e5afc3804f</vt:lpwstr>
  </property>
</Properties>
</file>