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96EB59" w14:textId="01B01B21" w:rsidR="004E058F" w:rsidRPr="002B7879" w:rsidRDefault="00711F26" w:rsidP="00711F26">
      <w:pPr>
        <w:pStyle w:val="Title"/>
        <w:spacing w:before="4920"/>
        <w:jc w:val="left"/>
      </w:pPr>
      <w:bookmarkStart w:id="0" w:name="_Toc63789060"/>
      <w:bookmarkStart w:id="1" w:name="_Toc72746661"/>
      <w:r>
        <w:t xml:space="preserve"> </w:t>
      </w:r>
      <w:r w:rsidR="004E7DD1">
        <w:t xml:space="preserve">Review of the </w:t>
      </w:r>
      <w:r w:rsidR="004E7DD1" w:rsidRPr="004E7DD1">
        <w:rPr>
          <w:i/>
        </w:rPr>
        <w:t>Lands Acquisition Act 1989</w:t>
      </w:r>
      <w:bookmarkStart w:id="2" w:name="_GoBack"/>
      <w:bookmarkEnd w:id="0"/>
      <w:bookmarkEnd w:id="1"/>
      <w:bookmarkEnd w:id="2"/>
    </w:p>
    <w:p w14:paraId="59CF831B" w14:textId="77777777" w:rsidR="006C4DD1" w:rsidRDefault="006C4DD1" w:rsidP="006C4DD1"/>
    <w:p w14:paraId="08E5917B" w14:textId="77777777" w:rsidR="005D3E0C" w:rsidRDefault="005D3E0C" w:rsidP="006C4DD1">
      <w:pPr>
        <w:sectPr w:rsidR="005D3E0C" w:rsidSect="005D3E0C">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2268" w:right="1418" w:bottom="1418" w:left="1418" w:header="567" w:footer="624" w:gutter="0"/>
          <w:cols w:space="708"/>
          <w:docGrid w:linePitch="360"/>
        </w:sectPr>
      </w:pPr>
    </w:p>
    <w:p w14:paraId="37E9DC17" w14:textId="77777777" w:rsidR="00822F62" w:rsidRDefault="00822F62" w:rsidP="00822F62">
      <w:pPr>
        <w:rPr>
          <w:b/>
        </w:rPr>
      </w:pPr>
    </w:p>
    <w:p w14:paraId="4EEFC774" w14:textId="77777777" w:rsidR="00822F62" w:rsidRDefault="00822F62" w:rsidP="00822F62">
      <w:pPr>
        <w:rPr>
          <w:b/>
        </w:rPr>
      </w:pPr>
    </w:p>
    <w:p w14:paraId="3BCC623F" w14:textId="77777777" w:rsidR="00822F62" w:rsidRDefault="00822F62" w:rsidP="00822F62">
      <w:pPr>
        <w:rPr>
          <w:b/>
        </w:rPr>
      </w:pPr>
    </w:p>
    <w:p w14:paraId="5B45DA16" w14:textId="3523DC6F" w:rsidR="00822F62" w:rsidRPr="00822F62" w:rsidRDefault="00822F62" w:rsidP="00822F62">
      <w:pPr>
        <w:rPr>
          <w:b/>
        </w:rPr>
      </w:pPr>
      <w:r w:rsidRPr="00822F62">
        <w:rPr>
          <w:b/>
        </w:rPr>
        <w:t>Copyright Notice:</w:t>
      </w:r>
    </w:p>
    <w:p w14:paraId="21CC543D" w14:textId="204E036C" w:rsidR="00822F62" w:rsidRDefault="00822F62" w:rsidP="00822F62">
      <w:r>
        <w:t>© Commonwealth of Australia 2021.</w:t>
      </w:r>
    </w:p>
    <w:p w14:paraId="36C85E42" w14:textId="3E5C893B" w:rsidR="00822F62" w:rsidRDefault="00822F62" w:rsidP="00822F62">
      <w:r>
        <w:rPr>
          <w:noProof/>
          <w:lang w:eastAsia="en-AU"/>
        </w:rPr>
        <w:drawing>
          <wp:inline distT="0" distB="0" distL="0" distR="0" wp14:anchorId="7F096B68" wp14:editId="0BF86CCE">
            <wp:extent cx="1227411" cy="429442"/>
            <wp:effectExtent l="0" t="0" r="0" b="8890"/>
            <wp:docPr id="13" name="Picture 13" descr="Creative Commons By License logo image" title="Creative Commons By License logo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C_By_Ic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FD4E95C" w14:textId="77777777" w:rsidR="00822F62" w:rsidRDefault="00822F62" w:rsidP="00822F62">
      <w:r>
        <w:t>Unless otherwise noted, copyright (and any other intellectual property rights, if any) in this publication is owned or licensed by the Commonwealth of Australia (referred to below as the Commonwealth).</w:t>
      </w:r>
    </w:p>
    <w:p w14:paraId="66095107" w14:textId="77777777" w:rsidR="00822F62" w:rsidRPr="00822F62" w:rsidRDefault="00822F62" w:rsidP="00822F62">
      <w:pPr>
        <w:rPr>
          <w:b/>
        </w:rPr>
      </w:pPr>
      <w:r w:rsidRPr="00822F62">
        <w:rPr>
          <w:b/>
        </w:rPr>
        <w:t>Disclaimer</w:t>
      </w:r>
    </w:p>
    <w:p w14:paraId="6CA325AF" w14:textId="556EFF99" w:rsidR="00822F62" w:rsidRDefault="00822F62" w:rsidP="00822F62">
      <w:r>
        <w:t xml:space="preserve">The material contained in this publication is made available on the understanding that </w:t>
      </w:r>
      <w:r w:rsidR="00A27757">
        <w:br/>
      </w:r>
      <w:r>
        <w:t xml:space="preserve">the Commonwealth is not providing professional advice, and that users exercise their </w:t>
      </w:r>
      <w:r w:rsidR="00A27757">
        <w:br/>
      </w:r>
      <w:r>
        <w:t>own skill and care with respect to its use, and seek in</w:t>
      </w:r>
      <w:r w:rsidR="00A27757">
        <w:t xml:space="preserve">dependent advice if necessary. </w:t>
      </w:r>
      <w:r w:rsidR="00A27757">
        <w:br/>
      </w:r>
      <w:r>
        <w:t xml:space="preserve">The Commonwealth makes no representations or warranties as to the contents or </w:t>
      </w:r>
      <w:r w:rsidR="00A27757">
        <w:br/>
      </w:r>
      <w:r>
        <w:t xml:space="preserve">accuracy of the information contained in this publication. To the extent permitted by law, </w:t>
      </w:r>
      <w:r w:rsidR="00A27757">
        <w:br/>
      </w:r>
      <w:r>
        <w:t>the Commonwealth disclaims liability to any person or organisation in respect of anything done, or omitted to be done, in reliance upon information</w:t>
      </w:r>
      <w:r w:rsidR="00FF459B">
        <w:t xml:space="preserve"> contained in this publication.</w:t>
      </w:r>
    </w:p>
    <w:p w14:paraId="49E9A4A2" w14:textId="77777777" w:rsidR="00822F62" w:rsidRPr="00822F62" w:rsidRDefault="00822F62" w:rsidP="00822F62">
      <w:pPr>
        <w:rPr>
          <w:b/>
        </w:rPr>
      </w:pPr>
      <w:r w:rsidRPr="00822F62">
        <w:rPr>
          <w:b/>
        </w:rPr>
        <w:t>Creative Commons licence</w:t>
      </w:r>
    </w:p>
    <w:p w14:paraId="43F6201C" w14:textId="29028C67" w:rsidR="00822F62" w:rsidRDefault="00822F62" w:rsidP="00822F62">
      <w:r>
        <w:t xml:space="preserve">With the exception of the Commonwealth Coat of Arms, the Department’s logo, the graphics, any material protected by a trade mark and where otherwise noted, all material presented in this document is licensed under a Creative Commons Attribution 4.0 Australia Licence. Creative Commons Attribution 4.0 Australia Licence is a standard form licence agreement that allows you to copy, communicate and adapt this publication provided that you attribute the work to the Commonwealth and abide by the other licence terms. The full licence terms and summary of the licence terms is available from </w:t>
      </w:r>
      <w:hyperlink r:id="rId15" w:history="1">
        <w:r w:rsidRPr="00E21680">
          <w:rPr>
            <w:rStyle w:val="Hyperlink"/>
            <w:rFonts w:cstheme="minorBidi"/>
          </w:rPr>
          <w:t>https://creativecommons.org/</w:t>
        </w:r>
      </w:hyperlink>
      <w:r>
        <w:t xml:space="preserve">. </w:t>
      </w:r>
      <w:r>
        <w:br/>
        <w:t>This publication should be attributed in the following way: Review of the Lands Acquisition Act 1989 © Commonwealth of Australia, 2021.</w:t>
      </w:r>
    </w:p>
    <w:p w14:paraId="543A9C46" w14:textId="77777777" w:rsidR="00822F62" w:rsidRPr="00822F62" w:rsidRDefault="00822F62" w:rsidP="00822F62">
      <w:pPr>
        <w:rPr>
          <w:b/>
        </w:rPr>
      </w:pPr>
      <w:r w:rsidRPr="00822F62">
        <w:rPr>
          <w:b/>
        </w:rPr>
        <w:t>Use of the Coat of Arms</w:t>
      </w:r>
    </w:p>
    <w:p w14:paraId="678A1BEB" w14:textId="18DFD86F" w:rsidR="00822F62" w:rsidRDefault="00822F62" w:rsidP="00822F62">
      <w:r>
        <w:t xml:space="preserve">The Department of the Prime Minister and Cabinet sets the terms under which the Coat of Arms is used. Please refer to the Australian Government Branding Guidelines available from the Resource Centre at </w:t>
      </w:r>
      <w:hyperlink r:id="rId16" w:history="1">
        <w:r w:rsidRPr="00E21680">
          <w:rPr>
            <w:rStyle w:val="Hyperlink"/>
            <w:rFonts w:cstheme="minorBidi"/>
          </w:rPr>
          <w:t>www.pmc.gov.au</w:t>
        </w:r>
      </w:hyperlink>
      <w:r>
        <w:t>.</w:t>
      </w:r>
    </w:p>
    <w:p w14:paraId="385DF531" w14:textId="77777777" w:rsidR="00822F62" w:rsidRPr="00822F62" w:rsidRDefault="00822F62" w:rsidP="00822F62">
      <w:pPr>
        <w:rPr>
          <w:b/>
        </w:rPr>
      </w:pPr>
      <w:r w:rsidRPr="00822F62">
        <w:rPr>
          <w:b/>
        </w:rPr>
        <w:t>Contact us</w:t>
      </w:r>
    </w:p>
    <w:p w14:paraId="603151F3" w14:textId="74BF5F83" w:rsidR="00822F62" w:rsidRDefault="00822F62" w:rsidP="00822F62">
      <w:r>
        <w:t>This publicati</w:t>
      </w:r>
      <w:r w:rsidR="00785E85">
        <w:t xml:space="preserve">on is available in PDF format. </w:t>
      </w:r>
      <w:r>
        <w:t>All other rights are reserved, including in relation to any Departmental logos or trademarks, which may exist. For enquiries regarding the licence and any use of this publication, please contact</w:t>
      </w:r>
      <w:r w:rsidR="00FF459B">
        <w:t xml:space="preserve"> </w:t>
      </w:r>
      <w:hyperlink r:id="rId17" w:history="1">
        <w:r w:rsidRPr="00E21680">
          <w:rPr>
            <w:rStyle w:val="Hyperlink"/>
            <w:rFonts w:cstheme="minorBidi"/>
          </w:rPr>
          <w:t>corporateengagement@finance.gov.au</w:t>
        </w:r>
      </w:hyperlink>
      <w:r>
        <w:t>.</w:t>
      </w:r>
    </w:p>
    <w:sdt>
      <w:sdtPr>
        <w:rPr>
          <w:rFonts w:asciiTheme="minorHAnsi" w:eastAsiaTheme="minorHAnsi" w:hAnsiTheme="minorHAnsi" w:cstheme="minorBidi"/>
          <w:color w:val="auto"/>
          <w:sz w:val="22"/>
          <w:szCs w:val="22"/>
          <w:lang w:val="en-AU"/>
        </w:rPr>
        <w:id w:val="1844282361"/>
        <w:docPartObj>
          <w:docPartGallery w:val="Table of Contents"/>
          <w:docPartUnique/>
        </w:docPartObj>
      </w:sdtPr>
      <w:sdtEndPr>
        <w:rPr>
          <w:b/>
          <w:bCs/>
          <w:noProof/>
        </w:rPr>
      </w:sdtEndPr>
      <w:sdtContent>
        <w:p w14:paraId="6A0ADA06" w14:textId="3C31DE7E" w:rsidR="00A60AE0" w:rsidRDefault="00A60AE0">
          <w:pPr>
            <w:pStyle w:val="TOCHeading"/>
          </w:pPr>
          <w:r>
            <w:t>Contents</w:t>
          </w:r>
        </w:p>
        <w:p w14:paraId="31C7DCB9" w14:textId="4995260C" w:rsidR="001B1113" w:rsidRDefault="00A60AE0">
          <w:pPr>
            <w:pStyle w:val="TOC1"/>
            <w:rPr>
              <w:rFonts w:eastAsiaTheme="minorEastAsia"/>
              <w:b w:val="0"/>
              <w:noProof/>
              <w:sz w:val="22"/>
              <w:lang w:eastAsia="en-AU"/>
            </w:rPr>
          </w:pPr>
          <w:r>
            <w:fldChar w:fldCharType="begin"/>
          </w:r>
          <w:r>
            <w:instrText xml:space="preserve"> TOC \o "1-3" \h \z \u </w:instrText>
          </w:r>
          <w:r>
            <w:fldChar w:fldCharType="separate"/>
          </w:r>
          <w:hyperlink w:anchor="_Toc72746661" w:history="1">
            <w:r w:rsidR="001B1113" w:rsidRPr="00CA4C15">
              <w:rPr>
                <w:rStyle w:val="Hyperlink"/>
                <w:noProof/>
              </w:rPr>
              <w:t xml:space="preserve">Review of the </w:t>
            </w:r>
            <w:r w:rsidR="001B1113" w:rsidRPr="00CA4C15">
              <w:rPr>
                <w:rStyle w:val="Hyperlink"/>
                <w:i/>
                <w:noProof/>
              </w:rPr>
              <w:t>Lands Acquisition Act 1989</w:t>
            </w:r>
            <w:r w:rsidR="001B1113">
              <w:rPr>
                <w:noProof/>
                <w:webHidden/>
              </w:rPr>
              <w:tab/>
            </w:r>
            <w:r w:rsidR="001B1113">
              <w:rPr>
                <w:noProof/>
                <w:webHidden/>
              </w:rPr>
              <w:fldChar w:fldCharType="begin"/>
            </w:r>
            <w:r w:rsidR="001B1113">
              <w:rPr>
                <w:noProof/>
                <w:webHidden/>
              </w:rPr>
              <w:instrText xml:space="preserve"> PAGEREF _Toc72746661 \h </w:instrText>
            </w:r>
            <w:r w:rsidR="001B1113">
              <w:rPr>
                <w:noProof/>
                <w:webHidden/>
              </w:rPr>
            </w:r>
            <w:r w:rsidR="001B1113">
              <w:rPr>
                <w:noProof/>
                <w:webHidden/>
              </w:rPr>
              <w:fldChar w:fldCharType="separate"/>
            </w:r>
            <w:r w:rsidR="00E82285">
              <w:rPr>
                <w:noProof/>
                <w:webHidden/>
              </w:rPr>
              <w:t>1</w:t>
            </w:r>
            <w:r w:rsidR="001B1113">
              <w:rPr>
                <w:noProof/>
                <w:webHidden/>
              </w:rPr>
              <w:fldChar w:fldCharType="end"/>
            </w:r>
          </w:hyperlink>
        </w:p>
        <w:p w14:paraId="5B6B63EC" w14:textId="19E3ACFB" w:rsidR="001B1113" w:rsidRDefault="00822F62">
          <w:pPr>
            <w:pStyle w:val="TOC1"/>
            <w:rPr>
              <w:rFonts w:eastAsiaTheme="minorEastAsia"/>
              <w:b w:val="0"/>
              <w:noProof/>
              <w:sz w:val="22"/>
              <w:lang w:eastAsia="en-AU"/>
            </w:rPr>
          </w:pPr>
          <w:hyperlink w:anchor="_Toc72746662" w:history="1">
            <w:r w:rsidR="001B1113" w:rsidRPr="00CA4C15">
              <w:rPr>
                <w:rStyle w:val="Hyperlink"/>
                <w:noProof/>
              </w:rPr>
              <w:t>Executive Summary</w:t>
            </w:r>
            <w:r w:rsidR="001B1113">
              <w:rPr>
                <w:noProof/>
                <w:webHidden/>
              </w:rPr>
              <w:tab/>
            </w:r>
            <w:r w:rsidR="001B1113">
              <w:rPr>
                <w:noProof/>
                <w:webHidden/>
              </w:rPr>
              <w:fldChar w:fldCharType="begin"/>
            </w:r>
            <w:r w:rsidR="001B1113">
              <w:rPr>
                <w:noProof/>
                <w:webHidden/>
              </w:rPr>
              <w:instrText xml:space="preserve"> PAGEREF _Toc72746662 \h </w:instrText>
            </w:r>
            <w:r w:rsidR="001B1113">
              <w:rPr>
                <w:noProof/>
                <w:webHidden/>
              </w:rPr>
            </w:r>
            <w:r w:rsidR="001B1113">
              <w:rPr>
                <w:noProof/>
                <w:webHidden/>
              </w:rPr>
              <w:fldChar w:fldCharType="separate"/>
            </w:r>
            <w:r w:rsidR="00E82285">
              <w:rPr>
                <w:noProof/>
                <w:webHidden/>
              </w:rPr>
              <w:t>5</w:t>
            </w:r>
            <w:r w:rsidR="001B1113">
              <w:rPr>
                <w:noProof/>
                <w:webHidden/>
              </w:rPr>
              <w:fldChar w:fldCharType="end"/>
            </w:r>
          </w:hyperlink>
        </w:p>
        <w:p w14:paraId="41E52FD9" w14:textId="31648892" w:rsidR="001B1113" w:rsidRDefault="00822F62">
          <w:pPr>
            <w:pStyle w:val="TOC2"/>
            <w:rPr>
              <w:rFonts w:eastAsiaTheme="minorEastAsia"/>
              <w:noProof/>
              <w:lang w:eastAsia="en-AU"/>
            </w:rPr>
          </w:pPr>
          <w:hyperlink w:anchor="_Toc72746663" w:history="1">
            <w:r w:rsidR="001B1113" w:rsidRPr="00CA4C15">
              <w:rPr>
                <w:rStyle w:val="Hyperlink"/>
                <w:noProof/>
              </w:rPr>
              <w:t>Preface</w:t>
            </w:r>
            <w:r w:rsidR="001B1113">
              <w:rPr>
                <w:noProof/>
                <w:webHidden/>
              </w:rPr>
              <w:tab/>
            </w:r>
            <w:r w:rsidR="001B1113">
              <w:rPr>
                <w:noProof/>
                <w:webHidden/>
              </w:rPr>
              <w:fldChar w:fldCharType="begin"/>
            </w:r>
            <w:r w:rsidR="001B1113">
              <w:rPr>
                <w:noProof/>
                <w:webHidden/>
              </w:rPr>
              <w:instrText xml:space="preserve"> PAGEREF _Toc72746663 \h </w:instrText>
            </w:r>
            <w:r w:rsidR="001B1113">
              <w:rPr>
                <w:noProof/>
                <w:webHidden/>
              </w:rPr>
            </w:r>
            <w:r w:rsidR="001B1113">
              <w:rPr>
                <w:noProof/>
                <w:webHidden/>
              </w:rPr>
              <w:fldChar w:fldCharType="separate"/>
            </w:r>
            <w:r w:rsidR="00E82285">
              <w:rPr>
                <w:noProof/>
                <w:webHidden/>
              </w:rPr>
              <w:t>5</w:t>
            </w:r>
            <w:r w:rsidR="001B1113">
              <w:rPr>
                <w:noProof/>
                <w:webHidden/>
              </w:rPr>
              <w:fldChar w:fldCharType="end"/>
            </w:r>
          </w:hyperlink>
        </w:p>
        <w:p w14:paraId="10696CE1" w14:textId="12411725" w:rsidR="001B1113" w:rsidRDefault="00822F62">
          <w:pPr>
            <w:pStyle w:val="TOC2"/>
            <w:rPr>
              <w:rFonts w:eastAsiaTheme="minorEastAsia"/>
              <w:noProof/>
              <w:lang w:eastAsia="en-AU"/>
            </w:rPr>
          </w:pPr>
          <w:hyperlink w:anchor="_Toc72746664" w:history="1">
            <w:r w:rsidR="001B1113" w:rsidRPr="00CA4C15">
              <w:rPr>
                <w:rStyle w:val="Hyperlink"/>
                <w:noProof/>
              </w:rPr>
              <w:t>Context</w:t>
            </w:r>
            <w:r w:rsidR="001B1113">
              <w:rPr>
                <w:noProof/>
                <w:webHidden/>
              </w:rPr>
              <w:tab/>
            </w:r>
            <w:r w:rsidR="001B1113">
              <w:rPr>
                <w:noProof/>
                <w:webHidden/>
              </w:rPr>
              <w:fldChar w:fldCharType="begin"/>
            </w:r>
            <w:r w:rsidR="001B1113">
              <w:rPr>
                <w:noProof/>
                <w:webHidden/>
              </w:rPr>
              <w:instrText xml:space="preserve"> PAGEREF _Toc72746664 \h </w:instrText>
            </w:r>
            <w:r w:rsidR="001B1113">
              <w:rPr>
                <w:noProof/>
                <w:webHidden/>
              </w:rPr>
            </w:r>
            <w:r w:rsidR="001B1113">
              <w:rPr>
                <w:noProof/>
                <w:webHidden/>
              </w:rPr>
              <w:fldChar w:fldCharType="separate"/>
            </w:r>
            <w:r w:rsidR="00E82285">
              <w:rPr>
                <w:noProof/>
                <w:webHidden/>
              </w:rPr>
              <w:t>5</w:t>
            </w:r>
            <w:r w:rsidR="001B1113">
              <w:rPr>
                <w:noProof/>
                <w:webHidden/>
              </w:rPr>
              <w:fldChar w:fldCharType="end"/>
            </w:r>
          </w:hyperlink>
        </w:p>
        <w:p w14:paraId="3782AD6F" w14:textId="31E120A1" w:rsidR="001B1113" w:rsidRDefault="00822F62">
          <w:pPr>
            <w:pStyle w:val="TOC2"/>
            <w:rPr>
              <w:rFonts w:eastAsiaTheme="minorEastAsia"/>
              <w:noProof/>
              <w:lang w:eastAsia="en-AU"/>
            </w:rPr>
          </w:pPr>
          <w:hyperlink w:anchor="_Toc72746665" w:history="1">
            <w:r w:rsidR="001B1113" w:rsidRPr="00CA4C15">
              <w:rPr>
                <w:rStyle w:val="Hyperlink"/>
                <w:noProof/>
              </w:rPr>
              <w:t>Summary of review findings and recommendations</w:t>
            </w:r>
            <w:r w:rsidR="001B1113">
              <w:rPr>
                <w:noProof/>
                <w:webHidden/>
              </w:rPr>
              <w:tab/>
            </w:r>
            <w:r w:rsidR="001B1113">
              <w:rPr>
                <w:noProof/>
                <w:webHidden/>
              </w:rPr>
              <w:fldChar w:fldCharType="begin"/>
            </w:r>
            <w:r w:rsidR="001B1113">
              <w:rPr>
                <w:noProof/>
                <w:webHidden/>
              </w:rPr>
              <w:instrText xml:space="preserve"> PAGEREF _Toc72746665 \h </w:instrText>
            </w:r>
            <w:r w:rsidR="001B1113">
              <w:rPr>
                <w:noProof/>
                <w:webHidden/>
              </w:rPr>
            </w:r>
            <w:r w:rsidR="001B1113">
              <w:rPr>
                <w:noProof/>
                <w:webHidden/>
              </w:rPr>
              <w:fldChar w:fldCharType="separate"/>
            </w:r>
            <w:r w:rsidR="00E82285">
              <w:rPr>
                <w:noProof/>
                <w:webHidden/>
              </w:rPr>
              <w:t>6</w:t>
            </w:r>
            <w:r w:rsidR="001B1113">
              <w:rPr>
                <w:noProof/>
                <w:webHidden/>
              </w:rPr>
              <w:fldChar w:fldCharType="end"/>
            </w:r>
          </w:hyperlink>
        </w:p>
        <w:p w14:paraId="2B444FEB" w14:textId="33CF9123" w:rsidR="001B1113" w:rsidRDefault="00822F62">
          <w:pPr>
            <w:pStyle w:val="TOC1"/>
            <w:rPr>
              <w:rFonts w:eastAsiaTheme="minorEastAsia"/>
              <w:b w:val="0"/>
              <w:noProof/>
              <w:sz w:val="22"/>
              <w:lang w:eastAsia="en-AU"/>
            </w:rPr>
          </w:pPr>
          <w:hyperlink w:anchor="_Toc72746666" w:history="1">
            <w:r w:rsidR="001B1113" w:rsidRPr="00CA4C15">
              <w:rPr>
                <w:rStyle w:val="Hyperlink"/>
                <w:noProof/>
              </w:rPr>
              <w:t>List of recommendations</w:t>
            </w:r>
            <w:r w:rsidR="001B1113">
              <w:rPr>
                <w:noProof/>
                <w:webHidden/>
              </w:rPr>
              <w:tab/>
            </w:r>
            <w:r w:rsidR="001B1113">
              <w:rPr>
                <w:noProof/>
                <w:webHidden/>
              </w:rPr>
              <w:fldChar w:fldCharType="begin"/>
            </w:r>
            <w:r w:rsidR="001B1113">
              <w:rPr>
                <w:noProof/>
                <w:webHidden/>
              </w:rPr>
              <w:instrText xml:space="preserve"> PAGEREF _Toc72746666 \h </w:instrText>
            </w:r>
            <w:r w:rsidR="001B1113">
              <w:rPr>
                <w:noProof/>
                <w:webHidden/>
              </w:rPr>
            </w:r>
            <w:r w:rsidR="001B1113">
              <w:rPr>
                <w:noProof/>
                <w:webHidden/>
              </w:rPr>
              <w:fldChar w:fldCharType="separate"/>
            </w:r>
            <w:r w:rsidR="00E82285">
              <w:rPr>
                <w:noProof/>
                <w:webHidden/>
              </w:rPr>
              <w:t>13</w:t>
            </w:r>
            <w:r w:rsidR="001B1113">
              <w:rPr>
                <w:noProof/>
                <w:webHidden/>
              </w:rPr>
              <w:fldChar w:fldCharType="end"/>
            </w:r>
          </w:hyperlink>
        </w:p>
        <w:p w14:paraId="76BAC6FB" w14:textId="383CCD6F" w:rsidR="001B1113" w:rsidRDefault="00822F62">
          <w:pPr>
            <w:pStyle w:val="TOC1"/>
            <w:rPr>
              <w:rFonts w:eastAsiaTheme="minorEastAsia"/>
              <w:b w:val="0"/>
              <w:noProof/>
              <w:sz w:val="22"/>
              <w:lang w:eastAsia="en-AU"/>
            </w:rPr>
          </w:pPr>
          <w:hyperlink w:anchor="_Toc72746667" w:history="1">
            <w:r w:rsidR="001B1113" w:rsidRPr="00CA4C15">
              <w:rPr>
                <w:rStyle w:val="Hyperlink"/>
                <w:noProof/>
              </w:rPr>
              <w:t>1.</w:t>
            </w:r>
            <w:r w:rsidR="001B1113">
              <w:rPr>
                <w:rFonts w:eastAsiaTheme="minorEastAsia"/>
                <w:b w:val="0"/>
                <w:noProof/>
                <w:sz w:val="22"/>
                <w:lang w:eastAsia="en-AU"/>
              </w:rPr>
              <w:tab/>
            </w:r>
            <w:r w:rsidR="001B1113" w:rsidRPr="00CA4C15">
              <w:rPr>
                <w:rStyle w:val="Hyperlink"/>
                <w:noProof/>
              </w:rPr>
              <w:t>Introduction</w:t>
            </w:r>
            <w:r w:rsidR="001B1113">
              <w:rPr>
                <w:noProof/>
                <w:webHidden/>
              </w:rPr>
              <w:tab/>
            </w:r>
            <w:r w:rsidR="001B1113">
              <w:rPr>
                <w:noProof/>
                <w:webHidden/>
              </w:rPr>
              <w:fldChar w:fldCharType="begin"/>
            </w:r>
            <w:r w:rsidR="001B1113">
              <w:rPr>
                <w:noProof/>
                <w:webHidden/>
              </w:rPr>
              <w:instrText xml:space="preserve"> PAGEREF _Toc72746667 \h </w:instrText>
            </w:r>
            <w:r w:rsidR="001B1113">
              <w:rPr>
                <w:noProof/>
                <w:webHidden/>
              </w:rPr>
            </w:r>
            <w:r w:rsidR="001B1113">
              <w:rPr>
                <w:noProof/>
                <w:webHidden/>
              </w:rPr>
              <w:fldChar w:fldCharType="separate"/>
            </w:r>
            <w:r w:rsidR="00E82285">
              <w:rPr>
                <w:noProof/>
                <w:webHidden/>
              </w:rPr>
              <w:t>17</w:t>
            </w:r>
            <w:r w:rsidR="001B1113">
              <w:rPr>
                <w:noProof/>
                <w:webHidden/>
              </w:rPr>
              <w:fldChar w:fldCharType="end"/>
            </w:r>
          </w:hyperlink>
        </w:p>
        <w:p w14:paraId="76707880" w14:textId="5477D038" w:rsidR="001B1113" w:rsidRDefault="00822F62">
          <w:pPr>
            <w:pStyle w:val="TOC2"/>
            <w:rPr>
              <w:rFonts w:eastAsiaTheme="minorEastAsia"/>
              <w:noProof/>
              <w:lang w:eastAsia="en-AU"/>
            </w:rPr>
          </w:pPr>
          <w:hyperlink w:anchor="_Toc72746668" w:history="1">
            <w:r w:rsidR="001B1113" w:rsidRPr="00CA4C15">
              <w:rPr>
                <w:rStyle w:val="Hyperlink"/>
                <w:noProof/>
              </w:rPr>
              <w:t>Background to the LAA Review</w:t>
            </w:r>
            <w:r w:rsidR="001B1113">
              <w:rPr>
                <w:noProof/>
                <w:webHidden/>
              </w:rPr>
              <w:tab/>
            </w:r>
            <w:r w:rsidR="001B1113">
              <w:rPr>
                <w:noProof/>
                <w:webHidden/>
              </w:rPr>
              <w:fldChar w:fldCharType="begin"/>
            </w:r>
            <w:r w:rsidR="001B1113">
              <w:rPr>
                <w:noProof/>
                <w:webHidden/>
              </w:rPr>
              <w:instrText xml:space="preserve"> PAGEREF _Toc72746668 \h </w:instrText>
            </w:r>
            <w:r w:rsidR="001B1113">
              <w:rPr>
                <w:noProof/>
                <w:webHidden/>
              </w:rPr>
            </w:r>
            <w:r w:rsidR="001B1113">
              <w:rPr>
                <w:noProof/>
                <w:webHidden/>
              </w:rPr>
              <w:fldChar w:fldCharType="separate"/>
            </w:r>
            <w:r w:rsidR="00E82285">
              <w:rPr>
                <w:noProof/>
                <w:webHidden/>
              </w:rPr>
              <w:t>17</w:t>
            </w:r>
            <w:r w:rsidR="001B1113">
              <w:rPr>
                <w:noProof/>
                <w:webHidden/>
              </w:rPr>
              <w:fldChar w:fldCharType="end"/>
            </w:r>
          </w:hyperlink>
        </w:p>
        <w:p w14:paraId="53CBC74D" w14:textId="13170AEB" w:rsidR="001B1113" w:rsidRDefault="00822F62">
          <w:pPr>
            <w:pStyle w:val="TOC2"/>
            <w:rPr>
              <w:rFonts w:eastAsiaTheme="minorEastAsia"/>
              <w:noProof/>
              <w:lang w:eastAsia="en-AU"/>
            </w:rPr>
          </w:pPr>
          <w:hyperlink w:anchor="_Toc72746669" w:history="1">
            <w:r w:rsidR="001B1113" w:rsidRPr="00CA4C15">
              <w:rPr>
                <w:rStyle w:val="Hyperlink"/>
                <w:noProof/>
              </w:rPr>
              <w:t>Methodology of the Review</w:t>
            </w:r>
            <w:r w:rsidR="001B1113">
              <w:rPr>
                <w:noProof/>
                <w:webHidden/>
              </w:rPr>
              <w:tab/>
            </w:r>
            <w:r w:rsidR="001B1113">
              <w:rPr>
                <w:noProof/>
                <w:webHidden/>
              </w:rPr>
              <w:fldChar w:fldCharType="begin"/>
            </w:r>
            <w:r w:rsidR="001B1113">
              <w:rPr>
                <w:noProof/>
                <w:webHidden/>
              </w:rPr>
              <w:instrText xml:space="preserve"> PAGEREF _Toc72746669 \h </w:instrText>
            </w:r>
            <w:r w:rsidR="001B1113">
              <w:rPr>
                <w:noProof/>
                <w:webHidden/>
              </w:rPr>
            </w:r>
            <w:r w:rsidR="001B1113">
              <w:rPr>
                <w:noProof/>
                <w:webHidden/>
              </w:rPr>
              <w:fldChar w:fldCharType="separate"/>
            </w:r>
            <w:r w:rsidR="00E82285">
              <w:rPr>
                <w:noProof/>
                <w:webHidden/>
              </w:rPr>
              <w:t>17</w:t>
            </w:r>
            <w:r w:rsidR="001B1113">
              <w:rPr>
                <w:noProof/>
                <w:webHidden/>
              </w:rPr>
              <w:fldChar w:fldCharType="end"/>
            </w:r>
          </w:hyperlink>
        </w:p>
        <w:p w14:paraId="4BA9B81A" w14:textId="0D3A78F9" w:rsidR="001B1113" w:rsidRDefault="00822F62">
          <w:pPr>
            <w:pStyle w:val="TOC2"/>
            <w:rPr>
              <w:rFonts w:eastAsiaTheme="minorEastAsia"/>
              <w:noProof/>
              <w:lang w:eastAsia="en-AU"/>
            </w:rPr>
          </w:pPr>
          <w:hyperlink w:anchor="_Toc72746670" w:history="1">
            <w:r w:rsidR="001B1113" w:rsidRPr="00CA4C15">
              <w:rPr>
                <w:rStyle w:val="Hyperlink"/>
                <w:noProof/>
              </w:rPr>
              <w:t>Public submissions and stakeholder consultation</w:t>
            </w:r>
            <w:r w:rsidR="001B1113">
              <w:rPr>
                <w:noProof/>
                <w:webHidden/>
              </w:rPr>
              <w:tab/>
            </w:r>
            <w:r w:rsidR="001B1113">
              <w:rPr>
                <w:noProof/>
                <w:webHidden/>
              </w:rPr>
              <w:fldChar w:fldCharType="begin"/>
            </w:r>
            <w:r w:rsidR="001B1113">
              <w:rPr>
                <w:noProof/>
                <w:webHidden/>
              </w:rPr>
              <w:instrText xml:space="preserve"> PAGEREF _Toc72746670 \h </w:instrText>
            </w:r>
            <w:r w:rsidR="001B1113">
              <w:rPr>
                <w:noProof/>
                <w:webHidden/>
              </w:rPr>
            </w:r>
            <w:r w:rsidR="001B1113">
              <w:rPr>
                <w:noProof/>
                <w:webHidden/>
              </w:rPr>
              <w:fldChar w:fldCharType="separate"/>
            </w:r>
            <w:r w:rsidR="00E82285">
              <w:rPr>
                <w:noProof/>
                <w:webHidden/>
              </w:rPr>
              <w:t>18</w:t>
            </w:r>
            <w:r w:rsidR="001B1113">
              <w:rPr>
                <w:noProof/>
                <w:webHidden/>
              </w:rPr>
              <w:fldChar w:fldCharType="end"/>
            </w:r>
          </w:hyperlink>
        </w:p>
        <w:p w14:paraId="4908A333" w14:textId="005ED9B4" w:rsidR="001B1113" w:rsidRDefault="00822F62">
          <w:pPr>
            <w:pStyle w:val="TOC3"/>
            <w:rPr>
              <w:rFonts w:eastAsiaTheme="minorEastAsia"/>
              <w:noProof/>
              <w:lang w:eastAsia="en-AU"/>
            </w:rPr>
          </w:pPr>
          <w:hyperlink w:anchor="_Toc72746671" w:history="1">
            <w:r w:rsidR="001B1113" w:rsidRPr="00CA4C15">
              <w:rPr>
                <w:rStyle w:val="Hyperlink"/>
                <w:rFonts w:eastAsia="Times New Roman"/>
                <w:noProof/>
              </w:rPr>
              <w:t>Current and past claimants</w:t>
            </w:r>
            <w:r w:rsidR="001B1113">
              <w:rPr>
                <w:noProof/>
                <w:webHidden/>
              </w:rPr>
              <w:tab/>
            </w:r>
            <w:r w:rsidR="001B1113">
              <w:rPr>
                <w:noProof/>
                <w:webHidden/>
              </w:rPr>
              <w:fldChar w:fldCharType="begin"/>
            </w:r>
            <w:r w:rsidR="001B1113">
              <w:rPr>
                <w:noProof/>
                <w:webHidden/>
              </w:rPr>
              <w:instrText xml:space="preserve"> PAGEREF _Toc72746671 \h </w:instrText>
            </w:r>
            <w:r w:rsidR="001B1113">
              <w:rPr>
                <w:noProof/>
                <w:webHidden/>
              </w:rPr>
            </w:r>
            <w:r w:rsidR="001B1113">
              <w:rPr>
                <w:noProof/>
                <w:webHidden/>
              </w:rPr>
              <w:fldChar w:fldCharType="separate"/>
            </w:r>
            <w:r w:rsidR="00E82285">
              <w:rPr>
                <w:noProof/>
                <w:webHidden/>
              </w:rPr>
              <w:t>19</w:t>
            </w:r>
            <w:r w:rsidR="001B1113">
              <w:rPr>
                <w:noProof/>
                <w:webHidden/>
              </w:rPr>
              <w:fldChar w:fldCharType="end"/>
            </w:r>
          </w:hyperlink>
        </w:p>
        <w:p w14:paraId="6B69A8A0" w14:textId="1514A495" w:rsidR="001B1113" w:rsidRDefault="00822F62">
          <w:pPr>
            <w:pStyle w:val="TOC3"/>
            <w:rPr>
              <w:rFonts w:eastAsiaTheme="minorEastAsia"/>
              <w:noProof/>
              <w:lang w:eastAsia="en-AU"/>
            </w:rPr>
          </w:pPr>
          <w:hyperlink w:anchor="_Toc72746672" w:history="1">
            <w:r w:rsidR="001B1113" w:rsidRPr="00CA4C15">
              <w:rPr>
                <w:rStyle w:val="Hyperlink"/>
                <w:rFonts w:eastAsia="Times New Roman"/>
                <w:noProof/>
              </w:rPr>
              <w:t>Law Societies and industry peak bodies</w:t>
            </w:r>
            <w:r w:rsidR="001B1113">
              <w:rPr>
                <w:noProof/>
                <w:webHidden/>
              </w:rPr>
              <w:tab/>
            </w:r>
            <w:r w:rsidR="001B1113">
              <w:rPr>
                <w:noProof/>
                <w:webHidden/>
              </w:rPr>
              <w:fldChar w:fldCharType="begin"/>
            </w:r>
            <w:r w:rsidR="001B1113">
              <w:rPr>
                <w:noProof/>
                <w:webHidden/>
              </w:rPr>
              <w:instrText xml:space="preserve"> PAGEREF _Toc72746672 \h </w:instrText>
            </w:r>
            <w:r w:rsidR="001B1113">
              <w:rPr>
                <w:noProof/>
                <w:webHidden/>
              </w:rPr>
            </w:r>
            <w:r w:rsidR="001B1113">
              <w:rPr>
                <w:noProof/>
                <w:webHidden/>
              </w:rPr>
              <w:fldChar w:fldCharType="separate"/>
            </w:r>
            <w:r w:rsidR="00E82285">
              <w:rPr>
                <w:noProof/>
                <w:webHidden/>
              </w:rPr>
              <w:t>19</w:t>
            </w:r>
            <w:r w:rsidR="001B1113">
              <w:rPr>
                <w:noProof/>
                <w:webHidden/>
              </w:rPr>
              <w:fldChar w:fldCharType="end"/>
            </w:r>
          </w:hyperlink>
        </w:p>
        <w:p w14:paraId="4F76FECE" w14:textId="50DCD338" w:rsidR="001B1113" w:rsidRDefault="00822F62">
          <w:pPr>
            <w:pStyle w:val="TOC3"/>
            <w:rPr>
              <w:rFonts w:eastAsiaTheme="minorEastAsia"/>
              <w:noProof/>
              <w:lang w:eastAsia="en-AU"/>
            </w:rPr>
          </w:pPr>
          <w:hyperlink w:anchor="_Toc72746673" w:history="1">
            <w:r w:rsidR="001B1113" w:rsidRPr="00CA4C15">
              <w:rPr>
                <w:rStyle w:val="Hyperlink"/>
                <w:rFonts w:eastAsia="Times New Roman"/>
                <w:noProof/>
              </w:rPr>
              <w:t>Other levels of government</w:t>
            </w:r>
            <w:r w:rsidR="001B1113">
              <w:rPr>
                <w:noProof/>
                <w:webHidden/>
              </w:rPr>
              <w:tab/>
            </w:r>
            <w:r w:rsidR="001B1113">
              <w:rPr>
                <w:noProof/>
                <w:webHidden/>
              </w:rPr>
              <w:fldChar w:fldCharType="begin"/>
            </w:r>
            <w:r w:rsidR="001B1113">
              <w:rPr>
                <w:noProof/>
                <w:webHidden/>
              </w:rPr>
              <w:instrText xml:space="preserve"> PAGEREF _Toc72746673 \h </w:instrText>
            </w:r>
            <w:r w:rsidR="001B1113">
              <w:rPr>
                <w:noProof/>
                <w:webHidden/>
              </w:rPr>
            </w:r>
            <w:r w:rsidR="001B1113">
              <w:rPr>
                <w:noProof/>
                <w:webHidden/>
              </w:rPr>
              <w:fldChar w:fldCharType="separate"/>
            </w:r>
            <w:r w:rsidR="00E82285">
              <w:rPr>
                <w:noProof/>
                <w:webHidden/>
              </w:rPr>
              <w:t>20</w:t>
            </w:r>
            <w:r w:rsidR="001B1113">
              <w:rPr>
                <w:noProof/>
                <w:webHidden/>
              </w:rPr>
              <w:fldChar w:fldCharType="end"/>
            </w:r>
          </w:hyperlink>
        </w:p>
        <w:p w14:paraId="231A0845" w14:textId="0E4729CC" w:rsidR="001B1113" w:rsidRDefault="00822F62">
          <w:pPr>
            <w:pStyle w:val="TOC3"/>
            <w:rPr>
              <w:rFonts w:eastAsiaTheme="minorEastAsia"/>
              <w:noProof/>
              <w:lang w:eastAsia="en-AU"/>
            </w:rPr>
          </w:pPr>
          <w:hyperlink w:anchor="_Toc72746674" w:history="1">
            <w:r w:rsidR="001B1113" w:rsidRPr="00CA4C15">
              <w:rPr>
                <w:rStyle w:val="Hyperlink"/>
                <w:rFonts w:eastAsia="Times New Roman"/>
                <w:noProof/>
              </w:rPr>
              <w:t>Commonwealth departments and agencies</w:t>
            </w:r>
            <w:r w:rsidR="001B1113">
              <w:rPr>
                <w:noProof/>
                <w:webHidden/>
              </w:rPr>
              <w:tab/>
            </w:r>
            <w:r w:rsidR="001B1113">
              <w:rPr>
                <w:noProof/>
                <w:webHidden/>
              </w:rPr>
              <w:fldChar w:fldCharType="begin"/>
            </w:r>
            <w:r w:rsidR="001B1113">
              <w:rPr>
                <w:noProof/>
                <w:webHidden/>
              </w:rPr>
              <w:instrText xml:space="preserve"> PAGEREF _Toc72746674 \h </w:instrText>
            </w:r>
            <w:r w:rsidR="001B1113">
              <w:rPr>
                <w:noProof/>
                <w:webHidden/>
              </w:rPr>
            </w:r>
            <w:r w:rsidR="001B1113">
              <w:rPr>
                <w:noProof/>
                <w:webHidden/>
              </w:rPr>
              <w:fldChar w:fldCharType="separate"/>
            </w:r>
            <w:r w:rsidR="00E82285">
              <w:rPr>
                <w:noProof/>
                <w:webHidden/>
              </w:rPr>
              <w:t>20</w:t>
            </w:r>
            <w:r w:rsidR="001B1113">
              <w:rPr>
                <w:noProof/>
                <w:webHidden/>
              </w:rPr>
              <w:fldChar w:fldCharType="end"/>
            </w:r>
          </w:hyperlink>
        </w:p>
        <w:p w14:paraId="38BBF3F7" w14:textId="3CF585E3" w:rsidR="001B1113" w:rsidRDefault="00822F62">
          <w:pPr>
            <w:pStyle w:val="TOC1"/>
            <w:rPr>
              <w:rFonts w:eastAsiaTheme="minorEastAsia"/>
              <w:b w:val="0"/>
              <w:noProof/>
              <w:sz w:val="22"/>
              <w:lang w:eastAsia="en-AU"/>
            </w:rPr>
          </w:pPr>
          <w:hyperlink w:anchor="_Toc72746675" w:history="1">
            <w:r w:rsidR="001B1113" w:rsidRPr="00CA4C15">
              <w:rPr>
                <w:rStyle w:val="Hyperlink"/>
                <w:noProof/>
              </w:rPr>
              <w:t>2.</w:t>
            </w:r>
            <w:r w:rsidR="001B1113">
              <w:rPr>
                <w:rFonts w:eastAsiaTheme="minorEastAsia"/>
                <w:b w:val="0"/>
                <w:noProof/>
                <w:sz w:val="22"/>
                <w:lang w:eastAsia="en-AU"/>
              </w:rPr>
              <w:tab/>
            </w:r>
            <w:r w:rsidR="001B1113" w:rsidRPr="00CA4C15">
              <w:rPr>
                <w:rStyle w:val="Hyperlink"/>
                <w:noProof/>
              </w:rPr>
              <w:t>‘Public purpose’</w:t>
            </w:r>
            <w:r w:rsidR="001B1113">
              <w:rPr>
                <w:noProof/>
                <w:webHidden/>
              </w:rPr>
              <w:tab/>
            </w:r>
            <w:r w:rsidR="001B1113">
              <w:rPr>
                <w:noProof/>
                <w:webHidden/>
              </w:rPr>
              <w:fldChar w:fldCharType="begin"/>
            </w:r>
            <w:r w:rsidR="001B1113">
              <w:rPr>
                <w:noProof/>
                <w:webHidden/>
              </w:rPr>
              <w:instrText xml:space="preserve"> PAGEREF _Toc72746675 \h </w:instrText>
            </w:r>
            <w:r w:rsidR="001B1113">
              <w:rPr>
                <w:noProof/>
                <w:webHidden/>
              </w:rPr>
            </w:r>
            <w:r w:rsidR="001B1113">
              <w:rPr>
                <w:noProof/>
                <w:webHidden/>
              </w:rPr>
              <w:fldChar w:fldCharType="separate"/>
            </w:r>
            <w:r w:rsidR="00E82285">
              <w:rPr>
                <w:noProof/>
                <w:webHidden/>
              </w:rPr>
              <w:t>21</w:t>
            </w:r>
            <w:r w:rsidR="001B1113">
              <w:rPr>
                <w:noProof/>
                <w:webHidden/>
              </w:rPr>
              <w:fldChar w:fldCharType="end"/>
            </w:r>
          </w:hyperlink>
        </w:p>
        <w:p w14:paraId="1D8B2DB7" w14:textId="4BB04D82" w:rsidR="001B1113" w:rsidRDefault="00822F62">
          <w:pPr>
            <w:pStyle w:val="TOC2"/>
            <w:rPr>
              <w:rFonts w:eastAsiaTheme="minorEastAsia"/>
              <w:noProof/>
              <w:lang w:eastAsia="en-AU"/>
            </w:rPr>
          </w:pPr>
          <w:hyperlink w:anchor="_Toc72746676" w:history="1">
            <w:r w:rsidR="001B1113" w:rsidRPr="00CA4C15">
              <w:rPr>
                <w:rStyle w:val="Hyperlink"/>
                <w:rFonts w:ascii="Arial" w:hAnsi="Arial" w:cs="Arial"/>
                <w:noProof/>
              </w:rPr>
              <w:t>2.1</w:t>
            </w:r>
            <w:r w:rsidR="001B1113">
              <w:rPr>
                <w:rFonts w:eastAsiaTheme="minorEastAsia"/>
                <w:noProof/>
                <w:lang w:eastAsia="en-AU"/>
              </w:rPr>
              <w:tab/>
            </w:r>
            <w:r w:rsidR="001B1113" w:rsidRPr="00CA4C15">
              <w:rPr>
                <w:rStyle w:val="Hyperlink"/>
                <w:rFonts w:ascii="Arial" w:hAnsi="Arial" w:cs="Arial"/>
                <w:noProof/>
              </w:rPr>
              <w:t>Current state under the LAA</w:t>
            </w:r>
            <w:r w:rsidR="001B1113">
              <w:rPr>
                <w:noProof/>
                <w:webHidden/>
              </w:rPr>
              <w:tab/>
            </w:r>
            <w:r w:rsidR="001B1113">
              <w:rPr>
                <w:noProof/>
                <w:webHidden/>
              </w:rPr>
              <w:fldChar w:fldCharType="begin"/>
            </w:r>
            <w:r w:rsidR="001B1113">
              <w:rPr>
                <w:noProof/>
                <w:webHidden/>
              </w:rPr>
              <w:instrText xml:space="preserve"> PAGEREF _Toc72746676 \h </w:instrText>
            </w:r>
            <w:r w:rsidR="001B1113">
              <w:rPr>
                <w:noProof/>
                <w:webHidden/>
              </w:rPr>
            </w:r>
            <w:r w:rsidR="001B1113">
              <w:rPr>
                <w:noProof/>
                <w:webHidden/>
              </w:rPr>
              <w:fldChar w:fldCharType="separate"/>
            </w:r>
            <w:r w:rsidR="00E82285">
              <w:rPr>
                <w:noProof/>
                <w:webHidden/>
              </w:rPr>
              <w:t>21</w:t>
            </w:r>
            <w:r w:rsidR="001B1113">
              <w:rPr>
                <w:noProof/>
                <w:webHidden/>
              </w:rPr>
              <w:fldChar w:fldCharType="end"/>
            </w:r>
          </w:hyperlink>
        </w:p>
        <w:p w14:paraId="7F6576EE" w14:textId="4A4D43E2" w:rsidR="001B1113" w:rsidRDefault="00822F62">
          <w:pPr>
            <w:pStyle w:val="TOC2"/>
            <w:rPr>
              <w:rFonts w:eastAsiaTheme="minorEastAsia"/>
              <w:noProof/>
              <w:lang w:eastAsia="en-AU"/>
            </w:rPr>
          </w:pPr>
          <w:hyperlink w:anchor="_Toc72746677" w:history="1">
            <w:r w:rsidR="001B1113" w:rsidRPr="00CA4C15">
              <w:rPr>
                <w:rStyle w:val="Hyperlink"/>
                <w:rFonts w:ascii="Arial" w:hAnsi="Arial" w:cs="Arial"/>
                <w:noProof/>
              </w:rPr>
              <w:t>2.2</w:t>
            </w:r>
            <w:r w:rsidR="001B1113">
              <w:rPr>
                <w:rFonts w:eastAsiaTheme="minorEastAsia"/>
                <w:noProof/>
                <w:lang w:eastAsia="en-AU"/>
              </w:rPr>
              <w:tab/>
            </w:r>
            <w:r w:rsidR="001B1113" w:rsidRPr="00CA4C15">
              <w:rPr>
                <w:rStyle w:val="Hyperlink"/>
                <w:rFonts w:ascii="Arial" w:hAnsi="Arial" w:cs="Arial"/>
                <w:noProof/>
              </w:rPr>
              <w:t>Key Issues and Stakeholder Feedback</w:t>
            </w:r>
            <w:r w:rsidR="001B1113">
              <w:rPr>
                <w:noProof/>
                <w:webHidden/>
              </w:rPr>
              <w:tab/>
            </w:r>
            <w:r w:rsidR="001B1113">
              <w:rPr>
                <w:noProof/>
                <w:webHidden/>
              </w:rPr>
              <w:fldChar w:fldCharType="begin"/>
            </w:r>
            <w:r w:rsidR="001B1113">
              <w:rPr>
                <w:noProof/>
                <w:webHidden/>
              </w:rPr>
              <w:instrText xml:space="preserve"> PAGEREF _Toc72746677 \h </w:instrText>
            </w:r>
            <w:r w:rsidR="001B1113">
              <w:rPr>
                <w:noProof/>
                <w:webHidden/>
              </w:rPr>
            </w:r>
            <w:r w:rsidR="001B1113">
              <w:rPr>
                <w:noProof/>
                <w:webHidden/>
              </w:rPr>
              <w:fldChar w:fldCharType="separate"/>
            </w:r>
            <w:r w:rsidR="00E82285">
              <w:rPr>
                <w:noProof/>
                <w:webHidden/>
              </w:rPr>
              <w:t>21</w:t>
            </w:r>
            <w:r w:rsidR="001B1113">
              <w:rPr>
                <w:noProof/>
                <w:webHidden/>
              </w:rPr>
              <w:fldChar w:fldCharType="end"/>
            </w:r>
          </w:hyperlink>
        </w:p>
        <w:p w14:paraId="7290842A" w14:textId="4A3A30CA" w:rsidR="001B1113" w:rsidRDefault="00822F62">
          <w:pPr>
            <w:pStyle w:val="TOC2"/>
            <w:rPr>
              <w:rFonts w:eastAsiaTheme="minorEastAsia"/>
              <w:noProof/>
              <w:lang w:eastAsia="en-AU"/>
            </w:rPr>
          </w:pPr>
          <w:hyperlink w:anchor="_Toc72746678" w:history="1">
            <w:r w:rsidR="001B1113" w:rsidRPr="00CA4C15">
              <w:rPr>
                <w:rStyle w:val="Hyperlink"/>
                <w:rFonts w:ascii="Arial" w:hAnsi="Arial" w:cs="Arial"/>
                <w:noProof/>
              </w:rPr>
              <w:t>2.3</w:t>
            </w:r>
            <w:r w:rsidR="001B1113">
              <w:rPr>
                <w:rFonts w:eastAsiaTheme="minorEastAsia"/>
                <w:noProof/>
                <w:lang w:eastAsia="en-AU"/>
              </w:rPr>
              <w:tab/>
            </w:r>
            <w:r w:rsidR="001B1113" w:rsidRPr="00CA4C15">
              <w:rPr>
                <w:rStyle w:val="Hyperlink"/>
                <w:rFonts w:ascii="Arial" w:hAnsi="Arial" w:cs="Arial"/>
                <w:noProof/>
              </w:rPr>
              <w:t>‘Public purpose’ - Proposed changes and recommendations</w:t>
            </w:r>
            <w:r w:rsidR="001B1113">
              <w:rPr>
                <w:noProof/>
                <w:webHidden/>
              </w:rPr>
              <w:tab/>
            </w:r>
            <w:r w:rsidR="001B1113">
              <w:rPr>
                <w:noProof/>
                <w:webHidden/>
              </w:rPr>
              <w:fldChar w:fldCharType="begin"/>
            </w:r>
            <w:r w:rsidR="001B1113">
              <w:rPr>
                <w:noProof/>
                <w:webHidden/>
              </w:rPr>
              <w:instrText xml:space="preserve"> PAGEREF _Toc72746678 \h </w:instrText>
            </w:r>
            <w:r w:rsidR="001B1113">
              <w:rPr>
                <w:noProof/>
                <w:webHidden/>
              </w:rPr>
            </w:r>
            <w:r w:rsidR="001B1113">
              <w:rPr>
                <w:noProof/>
                <w:webHidden/>
              </w:rPr>
              <w:fldChar w:fldCharType="separate"/>
            </w:r>
            <w:r w:rsidR="00E82285">
              <w:rPr>
                <w:noProof/>
                <w:webHidden/>
              </w:rPr>
              <w:t>22</w:t>
            </w:r>
            <w:r w:rsidR="001B1113">
              <w:rPr>
                <w:noProof/>
                <w:webHidden/>
              </w:rPr>
              <w:fldChar w:fldCharType="end"/>
            </w:r>
          </w:hyperlink>
        </w:p>
        <w:p w14:paraId="2D2B3B44" w14:textId="6D904E58" w:rsidR="001B1113" w:rsidRDefault="00822F62">
          <w:pPr>
            <w:pStyle w:val="TOC1"/>
            <w:rPr>
              <w:rFonts w:eastAsiaTheme="minorEastAsia"/>
              <w:b w:val="0"/>
              <w:noProof/>
              <w:sz w:val="22"/>
              <w:lang w:eastAsia="en-AU"/>
            </w:rPr>
          </w:pPr>
          <w:hyperlink w:anchor="_Toc72746679" w:history="1">
            <w:r w:rsidR="001B1113" w:rsidRPr="00CA4C15">
              <w:rPr>
                <w:rStyle w:val="Hyperlink"/>
                <w:noProof/>
              </w:rPr>
              <w:t>3.</w:t>
            </w:r>
            <w:r w:rsidR="001B1113">
              <w:rPr>
                <w:rFonts w:eastAsiaTheme="minorEastAsia"/>
                <w:b w:val="0"/>
                <w:noProof/>
                <w:sz w:val="22"/>
                <w:lang w:eastAsia="en-AU"/>
              </w:rPr>
              <w:tab/>
            </w:r>
            <w:r w:rsidR="001B1113" w:rsidRPr="00CA4C15">
              <w:rPr>
                <w:rStyle w:val="Hyperlink"/>
                <w:noProof/>
              </w:rPr>
              <w:t>Acquisitions</w:t>
            </w:r>
            <w:r w:rsidR="001B1113">
              <w:rPr>
                <w:noProof/>
                <w:webHidden/>
              </w:rPr>
              <w:tab/>
            </w:r>
            <w:r w:rsidR="001B1113">
              <w:rPr>
                <w:noProof/>
                <w:webHidden/>
              </w:rPr>
              <w:fldChar w:fldCharType="begin"/>
            </w:r>
            <w:r w:rsidR="001B1113">
              <w:rPr>
                <w:noProof/>
                <w:webHidden/>
              </w:rPr>
              <w:instrText xml:space="preserve"> PAGEREF _Toc72746679 \h </w:instrText>
            </w:r>
            <w:r w:rsidR="001B1113">
              <w:rPr>
                <w:noProof/>
                <w:webHidden/>
              </w:rPr>
            </w:r>
            <w:r w:rsidR="001B1113">
              <w:rPr>
                <w:noProof/>
                <w:webHidden/>
              </w:rPr>
              <w:fldChar w:fldCharType="separate"/>
            </w:r>
            <w:r w:rsidR="00E82285">
              <w:rPr>
                <w:noProof/>
                <w:webHidden/>
              </w:rPr>
              <w:t>23</w:t>
            </w:r>
            <w:r w:rsidR="001B1113">
              <w:rPr>
                <w:noProof/>
                <w:webHidden/>
              </w:rPr>
              <w:fldChar w:fldCharType="end"/>
            </w:r>
          </w:hyperlink>
        </w:p>
        <w:p w14:paraId="6E8D6ADB" w14:textId="1398116A" w:rsidR="001B1113" w:rsidRDefault="00822F62">
          <w:pPr>
            <w:pStyle w:val="TOC2"/>
            <w:rPr>
              <w:rFonts w:eastAsiaTheme="minorEastAsia"/>
              <w:noProof/>
              <w:lang w:eastAsia="en-AU"/>
            </w:rPr>
          </w:pPr>
          <w:hyperlink w:anchor="_Toc72746680" w:history="1">
            <w:r w:rsidR="001B1113" w:rsidRPr="00CA4C15">
              <w:rPr>
                <w:rStyle w:val="Hyperlink"/>
                <w:iCs/>
                <w:noProof/>
              </w:rPr>
              <w:t>3.1</w:t>
            </w:r>
            <w:r w:rsidR="001B1113">
              <w:rPr>
                <w:rFonts w:eastAsiaTheme="minorEastAsia"/>
                <w:noProof/>
                <w:lang w:eastAsia="en-AU"/>
              </w:rPr>
              <w:tab/>
            </w:r>
            <w:r w:rsidR="001B1113" w:rsidRPr="00CA4C15">
              <w:rPr>
                <w:rStyle w:val="Hyperlink"/>
                <w:iCs/>
                <w:noProof/>
              </w:rPr>
              <w:t>Current state under the LAA</w:t>
            </w:r>
            <w:r w:rsidR="001B1113">
              <w:rPr>
                <w:noProof/>
                <w:webHidden/>
              </w:rPr>
              <w:tab/>
            </w:r>
            <w:r w:rsidR="001B1113">
              <w:rPr>
                <w:noProof/>
                <w:webHidden/>
              </w:rPr>
              <w:fldChar w:fldCharType="begin"/>
            </w:r>
            <w:r w:rsidR="001B1113">
              <w:rPr>
                <w:noProof/>
                <w:webHidden/>
              </w:rPr>
              <w:instrText xml:space="preserve"> PAGEREF _Toc72746680 \h </w:instrText>
            </w:r>
            <w:r w:rsidR="001B1113">
              <w:rPr>
                <w:noProof/>
                <w:webHidden/>
              </w:rPr>
            </w:r>
            <w:r w:rsidR="001B1113">
              <w:rPr>
                <w:noProof/>
                <w:webHidden/>
              </w:rPr>
              <w:fldChar w:fldCharType="separate"/>
            </w:r>
            <w:r w:rsidR="00E82285">
              <w:rPr>
                <w:noProof/>
                <w:webHidden/>
              </w:rPr>
              <w:t>23</w:t>
            </w:r>
            <w:r w:rsidR="001B1113">
              <w:rPr>
                <w:noProof/>
                <w:webHidden/>
              </w:rPr>
              <w:fldChar w:fldCharType="end"/>
            </w:r>
          </w:hyperlink>
        </w:p>
        <w:p w14:paraId="42493484" w14:textId="091AE9EC" w:rsidR="001B1113" w:rsidRDefault="00822F62">
          <w:pPr>
            <w:pStyle w:val="TOC2"/>
            <w:rPr>
              <w:rFonts w:eastAsiaTheme="minorEastAsia"/>
              <w:noProof/>
              <w:lang w:eastAsia="en-AU"/>
            </w:rPr>
          </w:pPr>
          <w:hyperlink w:anchor="_Toc72746681" w:history="1">
            <w:r w:rsidR="001B1113" w:rsidRPr="00CA4C15">
              <w:rPr>
                <w:rStyle w:val="Hyperlink"/>
                <w:noProof/>
              </w:rPr>
              <w:t>3.2</w:t>
            </w:r>
            <w:r w:rsidR="001B1113">
              <w:rPr>
                <w:rFonts w:eastAsiaTheme="minorEastAsia"/>
                <w:noProof/>
                <w:lang w:eastAsia="en-AU"/>
              </w:rPr>
              <w:tab/>
            </w:r>
            <w:r w:rsidR="001B1113" w:rsidRPr="00CA4C15">
              <w:rPr>
                <w:rStyle w:val="Hyperlink"/>
                <w:noProof/>
              </w:rPr>
              <w:t>Key issues and stakeholder feedback</w:t>
            </w:r>
            <w:r w:rsidR="001B1113">
              <w:rPr>
                <w:noProof/>
                <w:webHidden/>
              </w:rPr>
              <w:tab/>
            </w:r>
            <w:r w:rsidR="001B1113">
              <w:rPr>
                <w:noProof/>
                <w:webHidden/>
              </w:rPr>
              <w:fldChar w:fldCharType="begin"/>
            </w:r>
            <w:r w:rsidR="001B1113">
              <w:rPr>
                <w:noProof/>
                <w:webHidden/>
              </w:rPr>
              <w:instrText xml:space="preserve"> PAGEREF _Toc72746681 \h </w:instrText>
            </w:r>
            <w:r w:rsidR="001B1113">
              <w:rPr>
                <w:noProof/>
                <w:webHidden/>
              </w:rPr>
            </w:r>
            <w:r w:rsidR="001B1113">
              <w:rPr>
                <w:noProof/>
                <w:webHidden/>
              </w:rPr>
              <w:fldChar w:fldCharType="separate"/>
            </w:r>
            <w:r w:rsidR="00E82285">
              <w:rPr>
                <w:noProof/>
                <w:webHidden/>
              </w:rPr>
              <w:t>25</w:t>
            </w:r>
            <w:r w:rsidR="001B1113">
              <w:rPr>
                <w:noProof/>
                <w:webHidden/>
              </w:rPr>
              <w:fldChar w:fldCharType="end"/>
            </w:r>
          </w:hyperlink>
        </w:p>
        <w:p w14:paraId="0D708798" w14:textId="76D2C2D5" w:rsidR="001B1113" w:rsidRDefault="00822F62">
          <w:pPr>
            <w:pStyle w:val="TOC2"/>
            <w:rPr>
              <w:rFonts w:eastAsiaTheme="minorEastAsia"/>
              <w:noProof/>
              <w:lang w:eastAsia="en-AU"/>
            </w:rPr>
          </w:pPr>
          <w:hyperlink w:anchor="_Toc72746682" w:history="1">
            <w:r w:rsidR="001B1113" w:rsidRPr="00CA4C15">
              <w:rPr>
                <w:rStyle w:val="Hyperlink"/>
                <w:noProof/>
              </w:rPr>
              <w:t>3.3</w:t>
            </w:r>
            <w:r w:rsidR="001B1113">
              <w:rPr>
                <w:rFonts w:eastAsiaTheme="minorEastAsia"/>
                <w:noProof/>
                <w:lang w:eastAsia="en-AU"/>
              </w:rPr>
              <w:tab/>
            </w:r>
            <w:r w:rsidR="001B1113" w:rsidRPr="00CA4C15">
              <w:rPr>
                <w:rStyle w:val="Hyperlink"/>
                <w:noProof/>
              </w:rPr>
              <w:t>Acquisitions – Proposed changes and recommendations</w:t>
            </w:r>
            <w:r w:rsidR="001B1113">
              <w:rPr>
                <w:noProof/>
                <w:webHidden/>
              </w:rPr>
              <w:tab/>
            </w:r>
            <w:r w:rsidR="001B1113">
              <w:rPr>
                <w:noProof/>
                <w:webHidden/>
              </w:rPr>
              <w:fldChar w:fldCharType="begin"/>
            </w:r>
            <w:r w:rsidR="001B1113">
              <w:rPr>
                <w:noProof/>
                <w:webHidden/>
              </w:rPr>
              <w:instrText xml:space="preserve"> PAGEREF _Toc72746682 \h </w:instrText>
            </w:r>
            <w:r w:rsidR="001B1113">
              <w:rPr>
                <w:noProof/>
                <w:webHidden/>
              </w:rPr>
            </w:r>
            <w:r w:rsidR="001B1113">
              <w:rPr>
                <w:noProof/>
                <w:webHidden/>
              </w:rPr>
              <w:fldChar w:fldCharType="separate"/>
            </w:r>
            <w:r w:rsidR="00E82285">
              <w:rPr>
                <w:noProof/>
                <w:webHidden/>
              </w:rPr>
              <w:t>27</w:t>
            </w:r>
            <w:r w:rsidR="001B1113">
              <w:rPr>
                <w:noProof/>
                <w:webHidden/>
              </w:rPr>
              <w:fldChar w:fldCharType="end"/>
            </w:r>
          </w:hyperlink>
        </w:p>
        <w:p w14:paraId="310E8B51" w14:textId="474A3F77" w:rsidR="001B1113" w:rsidRDefault="00822F62">
          <w:pPr>
            <w:pStyle w:val="TOC1"/>
            <w:rPr>
              <w:rFonts w:eastAsiaTheme="minorEastAsia"/>
              <w:b w:val="0"/>
              <w:noProof/>
              <w:sz w:val="22"/>
              <w:lang w:eastAsia="en-AU"/>
            </w:rPr>
          </w:pPr>
          <w:hyperlink w:anchor="_Toc72746683" w:history="1">
            <w:r w:rsidR="001B1113" w:rsidRPr="00CA4C15">
              <w:rPr>
                <w:rStyle w:val="Hyperlink"/>
                <w:rFonts w:eastAsia="Times New Roman"/>
                <w:noProof/>
              </w:rPr>
              <w:t>4.</w:t>
            </w:r>
            <w:r w:rsidR="001B1113">
              <w:rPr>
                <w:rFonts w:eastAsiaTheme="minorEastAsia"/>
                <w:b w:val="0"/>
                <w:noProof/>
                <w:sz w:val="22"/>
                <w:lang w:eastAsia="en-AU"/>
              </w:rPr>
              <w:tab/>
            </w:r>
            <w:r w:rsidR="001B1113" w:rsidRPr="00CA4C15">
              <w:rPr>
                <w:rStyle w:val="Hyperlink"/>
                <w:rFonts w:eastAsia="Times New Roman"/>
                <w:noProof/>
              </w:rPr>
              <w:t>Compensation processes for compulsory acquisition</w:t>
            </w:r>
            <w:r w:rsidR="001B1113">
              <w:rPr>
                <w:noProof/>
                <w:webHidden/>
              </w:rPr>
              <w:tab/>
            </w:r>
            <w:r w:rsidR="001B1113">
              <w:rPr>
                <w:noProof/>
                <w:webHidden/>
              </w:rPr>
              <w:fldChar w:fldCharType="begin"/>
            </w:r>
            <w:r w:rsidR="001B1113">
              <w:rPr>
                <w:noProof/>
                <w:webHidden/>
              </w:rPr>
              <w:instrText xml:space="preserve"> PAGEREF _Toc72746683 \h </w:instrText>
            </w:r>
            <w:r w:rsidR="001B1113">
              <w:rPr>
                <w:noProof/>
                <w:webHidden/>
              </w:rPr>
            </w:r>
            <w:r w:rsidR="001B1113">
              <w:rPr>
                <w:noProof/>
                <w:webHidden/>
              </w:rPr>
              <w:fldChar w:fldCharType="separate"/>
            </w:r>
            <w:r w:rsidR="00E82285">
              <w:rPr>
                <w:noProof/>
                <w:webHidden/>
              </w:rPr>
              <w:t>31</w:t>
            </w:r>
            <w:r w:rsidR="001B1113">
              <w:rPr>
                <w:noProof/>
                <w:webHidden/>
              </w:rPr>
              <w:fldChar w:fldCharType="end"/>
            </w:r>
          </w:hyperlink>
        </w:p>
        <w:p w14:paraId="160365A4" w14:textId="4F0EA1ED" w:rsidR="001B1113" w:rsidRDefault="00822F62">
          <w:pPr>
            <w:pStyle w:val="TOC2"/>
            <w:rPr>
              <w:rFonts w:eastAsiaTheme="minorEastAsia"/>
              <w:noProof/>
              <w:lang w:eastAsia="en-AU"/>
            </w:rPr>
          </w:pPr>
          <w:hyperlink w:anchor="_Toc72746684" w:history="1">
            <w:r w:rsidR="001B1113" w:rsidRPr="00CA4C15">
              <w:rPr>
                <w:rStyle w:val="Hyperlink"/>
                <w:rFonts w:ascii="Arial" w:eastAsia="Times New Roman" w:hAnsi="Arial" w:cs="Times New Roman"/>
                <w:bCs/>
                <w:iCs/>
                <w:noProof/>
              </w:rPr>
              <w:t>Current state under the LAA</w:t>
            </w:r>
            <w:r w:rsidR="001B1113">
              <w:rPr>
                <w:noProof/>
                <w:webHidden/>
              </w:rPr>
              <w:tab/>
            </w:r>
            <w:r w:rsidR="001B1113">
              <w:rPr>
                <w:noProof/>
                <w:webHidden/>
              </w:rPr>
              <w:fldChar w:fldCharType="begin"/>
            </w:r>
            <w:r w:rsidR="001B1113">
              <w:rPr>
                <w:noProof/>
                <w:webHidden/>
              </w:rPr>
              <w:instrText xml:space="preserve"> PAGEREF _Toc72746684 \h </w:instrText>
            </w:r>
            <w:r w:rsidR="001B1113">
              <w:rPr>
                <w:noProof/>
                <w:webHidden/>
              </w:rPr>
            </w:r>
            <w:r w:rsidR="001B1113">
              <w:rPr>
                <w:noProof/>
                <w:webHidden/>
              </w:rPr>
              <w:fldChar w:fldCharType="separate"/>
            </w:r>
            <w:r w:rsidR="00E82285">
              <w:rPr>
                <w:noProof/>
                <w:webHidden/>
              </w:rPr>
              <w:t>31</w:t>
            </w:r>
            <w:r w:rsidR="001B1113">
              <w:rPr>
                <w:noProof/>
                <w:webHidden/>
              </w:rPr>
              <w:fldChar w:fldCharType="end"/>
            </w:r>
          </w:hyperlink>
        </w:p>
        <w:p w14:paraId="1B5EF56F" w14:textId="26AAE937" w:rsidR="001B1113" w:rsidRDefault="00822F62">
          <w:pPr>
            <w:pStyle w:val="TOC2"/>
            <w:rPr>
              <w:rFonts w:eastAsiaTheme="minorEastAsia"/>
              <w:noProof/>
              <w:lang w:eastAsia="en-AU"/>
            </w:rPr>
          </w:pPr>
          <w:hyperlink w:anchor="_Toc72746685" w:history="1">
            <w:r w:rsidR="001B1113" w:rsidRPr="00CA4C15">
              <w:rPr>
                <w:rStyle w:val="Hyperlink"/>
                <w:noProof/>
              </w:rPr>
              <w:t>4.1</w:t>
            </w:r>
            <w:r w:rsidR="001B1113">
              <w:rPr>
                <w:rFonts w:eastAsiaTheme="minorEastAsia"/>
                <w:noProof/>
                <w:lang w:eastAsia="en-AU"/>
              </w:rPr>
              <w:tab/>
            </w:r>
            <w:r w:rsidR="001B1113" w:rsidRPr="00CA4C15">
              <w:rPr>
                <w:rStyle w:val="Hyperlink"/>
                <w:noProof/>
              </w:rPr>
              <w:t>Key issues and stakeholder feedback</w:t>
            </w:r>
            <w:r w:rsidR="001B1113">
              <w:rPr>
                <w:noProof/>
                <w:webHidden/>
              </w:rPr>
              <w:tab/>
            </w:r>
            <w:r w:rsidR="001B1113">
              <w:rPr>
                <w:noProof/>
                <w:webHidden/>
              </w:rPr>
              <w:fldChar w:fldCharType="begin"/>
            </w:r>
            <w:r w:rsidR="001B1113">
              <w:rPr>
                <w:noProof/>
                <w:webHidden/>
              </w:rPr>
              <w:instrText xml:space="preserve"> PAGEREF _Toc72746685 \h </w:instrText>
            </w:r>
            <w:r w:rsidR="001B1113">
              <w:rPr>
                <w:noProof/>
                <w:webHidden/>
              </w:rPr>
            </w:r>
            <w:r w:rsidR="001B1113">
              <w:rPr>
                <w:noProof/>
                <w:webHidden/>
              </w:rPr>
              <w:fldChar w:fldCharType="separate"/>
            </w:r>
            <w:r w:rsidR="00E82285">
              <w:rPr>
                <w:noProof/>
                <w:webHidden/>
              </w:rPr>
              <w:t>34</w:t>
            </w:r>
            <w:r w:rsidR="001B1113">
              <w:rPr>
                <w:noProof/>
                <w:webHidden/>
              </w:rPr>
              <w:fldChar w:fldCharType="end"/>
            </w:r>
          </w:hyperlink>
        </w:p>
        <w:p w14:paraId="24FA6749" w14:textId="73F71BA6" w:rsidR="001B1113" w:rsidRDefault="00822F62">
          <w:pPr>
            <w:pStyle w:val="TOC2"/>
            <w:rPr>
              <w:rFonts w:eastAsiaTheme="minorEastAsia"/>
              <w:noProof/>
              <w:lang w:eastAsia="en-AU"/>
            </w:rPr>
          </w:pPr>
          <w:hyperlink w:anchor="_Toc72746686" w:history="1">
            <w:r w:rsidR="001B1113" w:rsidRPr="00CA4C15">
              <w:rPr>
                <w:rStyle w:val="Hyperlink"/>
                <w:noProof/>
              </w:rPr>
              <w:t>4.2</w:t>
            </w:r>
            <w:r w:rsidR="001B1113">
              <w:rPr>
                <w:rFonts w:eastAsiaTheme="minorEastAsia"/>
                <w:noProof/>
                <w:lang w:eastAsia="en-AU"/>
              </w:rPr>
              <w:tab/>
            </w:r>
            <w:r w:rsidR="001B1113" w:rsidRPr="00CA4C15">
              <w:rPr>
                <w:rStyle w:val="Hyperlink"/>
                <w:noProof/>
              </w:rPr>
              <w:t>Proposed changes and recommendations</w:t>
            </w:r>
            <w:r w:rsidR="001B1113">
              <w:rPr>
                <w:noProof/>
                <w:webHidden/>
              </w:rPr>
              <w:tab/>
            </w:r>
            <w:r w:rsidR="001B1113">
              <w:rPr>
                <w:noProof/>
                <w:webHidden/>
              </w:rPr>
              <w:fldChar w:fldCharType="begin"/>
            </w:r>
            <w:r w:rsidR="001B1113">
              <w:rPr>
                <w:noProof/>
                <w:webHidden/>
              </w:rPr>
              <w:instrText xml:space="preserve"> PAGEREF _Toc72746686 \h </w:instrText>
            </w:r>
            <w:r w:rsidR="001B1113">
              <w:rPr>
                <w:noProof/>
                <w:webHidden/>
              </w:rPr>
            </w:r>
            <w:r w:rsidR="001B1113">
              <w:rPr>
                <w:noProof/>
                <w:webHidden/>
              </w:rPr>
              <w:fldChar w:fldCharType="separate"/>
            </w:r>
            <w:r w:rsidR="00E82285">
              <w:rPr>
                <w:noProof/>
                <w:webHidden/>
              </w:rPr>
              <w:t>36</w:t>
            </w:r>
            <w:r w:rsidR="001B1113">
              <w:rPr>
                <w:noProof/>
                <w:webHidden/>
              </w:rPr>
              <w:fldChar w:fldCharType="end"/>
            </w:r>
          </w:hyperlink>
        </w:p>
        <w:p w14:paraId="35592BB2" w14:textId="367232DB" w:rsidR="001B1113" w:rsidRDefault="00822F62">
          <w:pPr>
            <w:pStyle w:val="TOC1"/>
            <w:rPr>
              <w:rFonts w:eastAsiaTheme="minorEastAsia"/>
              <w:b w:val="0"/>
              <w:noProof/>
              <w:sz w:val="22"/>
              <w:lang w:eastAsia="en-AU"/>
            </w:rPr>
          </w:pPr>
          <w:hyperlink w:anchor="_Toc72746687" w:history="1">
            <w:r w:rsidR="001B1113" w:rsidRPr="00CA4C15">
              <w:rPr>
                <w:rStyle w:val="Hyperlink"/>
                <w:noProof/>
              </w:rPr>
              <w:t>5.</w:t>
            </w:r>
            <w:r w:rsidR="001B1113">
              <w:rPr>
                <w:rFonts w:eastAsiaTheme="minorEastAsia"/>
                <w:b w:val="0"/>
                <w:noProof/>
                <w:sz w:val="22"/>
                <w:lang w:eastAsia="en-AU"/>
              </w:rPr>
              <w:tab/>
            </w:r>
            <w:r w:rsidR="001B1113" w:rsidRPr="00CA4C15">
              <w:rPr>
                <w:rStyle w:val="Hyperlink"/>
                <w:noProof/>
              </w:rPr>
              <w:t>Disposals</w:t>
            </w:r>
            <w:r w:rsidR="001B1113">
              <w:rPr>
                <w:noProof/>
                <w:webHidden/>
              </w:rPr>
              <w:tab/>
            </w:r>
            <w:r w:rsidR="001B1113">
              <w:rPr>
                <w:noProof/>
                <w:webHidden/>
              </w:rPr>
              <w:fldChar w:fldCharType="begin"/>
            </w:r>
            <w:r w:rsidR="001B1113">
              <w:rPr>
                <w:noProof/>
                <w:webHidden/>
              </w:rPr>
              <w:instrText xml:space="preserve"> PAGEREF _Toc72746687 \h </w:instrText>
            </w:r>
            <w:r w:rsidR="001B1113">
              <w:rPr>
                <w:noProof/>
                <w:webHidden/>
              </w:rPr>
            </w:r>
            <w:r w:rsidR="001B1113">
              <w:rPr>
                <w:noProof/>
                <w:webHidden/>
              </w:rPr>
              <w:fldChar w:fldCharType="separate"/>
            </w:r>
            <w:r w:rsidR="00E82285">
              <w:rPr>
                <w:noProof/>
                <w:webHidden/>
              </w:rPr>
              <w:t>39</w:t>
            </w:r>
            <w:r w:rsidR="001B1113">
              <w:rPr>
                <w:noProof/>
                <w:webHidden/>
              </w:rPr>
              <w:fldChar w:fldCharType="end"/>
            </w:r>
          </w:hyperlink>
        </w:p>
        <w:p w14:paraId="38EE0CC7" w14:textId="1DD0E56E" w:rsidR="001B1113" w:rsidRDefault="00822F62">
          <w:pPr>
            <w:pStyle w:val="TOC2"/>
            <w:rPr>
              <w:rFonts w:eastAsiaTheme="minorEastAsia"/>
              <w:noProof/>
              <w:lang w:eastAsia="en-AU"/>
            </w:rPr>
          </w:pPr>
          <w:hyperlink w:anchor="_Toc72746688" w:history="1">
            <w:r w:rsidR="001B1113" w:rsidRPr="00CA4C15">
              <w:rPr>
                <w:rStyle w:val="Hyperlink"/>
                <w:noProof/>
              </w:rPr>
              <w:t>5.1</w:t>
            </w:r>
            <w:r w:rsidR="001B1113">
              <w:rPr>
                <w:rFonts w:eastAsiaTheme="minorEastAsia"/>
                <w:noProof/>
                <w:lang w:eastAsia="en-AU"/>
              </w:rPr>
              <w:tab/>
            </w:r>
            <w:r w:rsidR="001B1113" w:rsidRPr="00CA4C15">
              <w:rPr>
                <w:rStyle w:val="Hyperlink"/>
                <w:noProof/>
              </w:rPr>
              <w:t>Current state under the LAA</w:t>
            </w:r>
            <w:r w:rsidR="001B1113">
              <w:rPr>
                <w:noProof/>
                <w:webHidden/>
              </w:rPr>
              <w:tab/>
            </w:r>
            <w:r w:rsidR="001B1113">
              <w:rPr>
                <w:noProof/>
                <w:webHidden/>
              </w:rPr>
              <w:fldChar w:fldCharType="begin"/>
            </w:r>
            <w:r w:rsidR="001B1113">
              <w:rPr>
                <w:noProof/>
                <w:webHidden/>
              </w:rPr>
              <w:instrText xml:space="preserve"> PAGEREF _Toc72746688 \h </w:instrText>
            </w:r>
            <w:r w:rsidR="001B1113">
              <w:rPr>
                <w:noProof/>
                <w:webHidden/>
              </w:rPr>
            </w:r>
            <w:r w:rsidR="001B1113">
              <w:rPr>
                <w:noProof/>
                <w:webHidden/>
              </w:rPr>
              <w:fldChar w:fldCharType="separate"/>
            </w:r>
            <w:r w:rsidR="00E82285">
              <w:rPr>
                <w:noProof/>
                <w:webHidden/>
              </w:rPr>
              <w:t>39</w:t>
            </w:r>
            <w:r w:rsidR="001B1113">
              <w:rPr>
                <w:noProof/>
                <w:webHidden/>
              </w:rPr>
              <w:fldChar w:fldCharType="end"/>
            </w:r>
          </w:hyperlink>
        </w:p>
        <w:p w14:paraId="1F6D0237" w14:textId="47089762" w:rsidR="001B1113" w:rsidRDefault="00822F62">
          <w:pPr>
            <w:pStyle w:val="TOC2"/>
            <w:rPr>
              <w:rFonts w:eastAsiaTheme="minorEastAsia"/>
              <w:noProof/>
              <w:lang w:eastAsia="en-AU"/>
            </w:rPr>
          </w:pPr>
          <w:hyperlink w:anchor="_Toc72746689" w:history="1">
            <w:r w:rsidR="001B1113" w:rsidRPr="00CA4C15">
              <w:rPr>
                <w:rStyle w:val="Hyperlink"/>
                <w:rFonts w:ascii="Arial" w:hAnsi="Arial" w:cs="Arial"/>
                <w:noProof/>
              </w:rPr>
              <w:t>5.2</w:t>
            </w:r>
            <w:r w:rsidR="001B1113">
              <w:rPr>
                <w:rFonts w:eastAsiaTheme="minorEastAsia"/>
                <w:noProof/>
                <w:lang w:eastAsia="en-AU"/>
              </w:rPr>
              <w:tab/>
            </w:r>
            <w:r w:rsidR="001B1113" w:rsidRPr="00CA4C15">
              <w:rPr>
                <w:rStyle w:val="Hyperlink"/>
                <w:rFonts w:ascii="Arial" w:hAnsi="Arial" w:cs="Arial"/>
                <w:noProof/>
              </w:rPr>
              <w:t>Key issues and stakeholder feedback</w:t>
            </w:r>
            <w:r w:rsidR="001B1113">
              <w:rPr>
                <w:noProof/>
                <w:webHidden/>
              </w:rPr>
              <w:tab/>
            </w:r>
            <w:r w:rsidR="001B1113">
              <w:rPr>
                <w:noProof/>
                <w:webHidden/>
              </w:rPr>
              <w:fldChar w:fldCharType="begin"/>
            </w:r>
            <w:r w:rsidR="001B1113">
              <w:rPr>
                <w:noProof/>
                <w:webHidden/>
              </w:rPr>
              <w:instrText xml:space="preserve"> PAGEREF _Toc72746689 \h </w:instrText>
            </w:r>
            <w:r w:rsidR="001B1113">
              <w:rPr>
                <w:noProof/>
                <w:webHidden/>
              </w:rPr>
            </w:r>
            <w:r w:rsidR="001B1113">
              <w:rPr>
                <w:noProof/>
                <w:webHidden/>
              </w:rPr>
              <w:fldChar w:fldCharType="separate"/>
            </w:r>
            <w:r w:rsidR="00E82285">
              <w:rPr>
                <w:noProof/>
                <w:webHidden/>
              </w:rPr>
              <w:t>40</w:t>
            </w:r>
            <w:r w:rsidR="001B1113">
              <w:rPr>
                <w:noProof/>
                <w:webHidden/>
              </w:rPr>
              <w:fldChar w:fldCharType="end"/>
            </w:r>
          </w:hyperlink>
        </w:p>
        <w:p w14:paraId="33FABC3E" w14:textId="53AAB252" w:rsidR="001B1113" w:rsidRDefault="00822F62">
          <w:pPr>
            <w:pStyle w:val="TOC2"/>
            <w:rPr>
              <w:rFonts w:eastAsiaTheme="minorEastAsia"/>
              <w:noProof/>
              <w:lang w:eastAsia="en-AU"/>
            </w:rPr>
          </w:pPr>
          <w:hyperlink w:anchor="_Toc72746690" w:history="1">
            <w:r w:rsidR="001B1113" w:rsidRPr="00CA4C15">
              <w:rPr>
                <w:rStyle w:val="Hyperlink"/>
                <w:noProof/>
              </w:rPr>
              <w:t>5.3</w:t>
            </w:r>
            <w:r w:rsidR="001B1113">
              <w:rPr>
                <w:rFonts w:eastAsiaTheme="minorEastAsia"/>
                <w:noProof/>
                <w:lang w:eastAsia="en-AU"/>
              </w:rPr>
              <w:tab/>
            </w:r>
            <w:r w:rsidR="001B1113" w:rsidRPr="00CA4C15">
              <w:rPr>
                <w:rStyle w:val="Hyperlink"/>
                <w:noProof/>
              </w:rPr>
              <w:t>Proposed changes and recommendations</w:t>
            </w:r>
            <w:r w:rsidR="001B1113">
              <w:rPr>
                <w:noProof/>
                <w:webHidden/>
              </w:rPr>
              <w:tab/>
            </w:r>
            <w:r w:rsidR="001B1113">
              <w:rPr>
                <w:noProof/>
                <w:webHidden/>
              </w:rPr>
              <w:fldChar w:fldCharType="begin"/>
            </w:r>
            <w:r w:rsidR="001B1113">
              <w:rPr>
                <w:noProof/>
                <w:webHidden/>
              </w:rPr>
              <w:instrText xml:space="preserve"> PAGEREF _Toc72746690 \h </w:instrText>
            </w:r>
            <w:r w:rsidR="001B1113">
              <w:rPr>
                <w:noProof/>
                <w:webHidden/>
              </w:rPr>
            </w:r>
            <w:r w:rsidR="001B1113">
              <w:rPr>
                <w:noProof/>
                <w:webHidden/>
              </w:rPr>
              <w:fldChar w:fldCharType="separate"/>
            </w:r>
            <w:r w:rsidR="00E82285">
              <w:rPr>
                <w:noProof/>
                <w:webHidden/>
              </w:rPr>
              <w:t>40</w:t>
            </w:r>
            <w:r w:rsidR="001B1113">
              <w:rPr>
                <w:noProof/>
                <w:webHidden/>
              </w:rPr>
              <w:fldChar w:fldCharType="end"/>
            </w:r>
          </w:hyperlink>
        </w:p>
        <w:p w14:paraId="35145C35" w14:textId="3549CFBE" w:rsidR="001B1113" w:rsidRDefault="00822F62">
          <w:pPr>
            <w:pStyle w:val="TOC1"/>
            <w:rPr>
              <w:rFonts w:eastAsiaTheme="minorEastAsia"/>
              <w:b w:val="0"/>
              <w:noProof/>
              <w:sz w:val="22"/>
              <w:lang w:eastAsia="en-AU"/>
            </w:rPr>
          </w:pPr>
          <w:hyperlink w:anchor="_Toc72746691" w:history="1">
            <w:r w:rsidR="001B1113" w:rsidRPr="00CA4C15">
              <w:rPr>
                <w:rStyle w:val="Hyperlink"/>
                <w:rFonts w:eastAsia="Times New Roman"/>
                <w:noProof/>
              </w:rPr>
              <w:t>6.</w:t>
            </w:r>
            <w:r w:rsidR="001B1113">
              <w:rPr>
                <w:rFonts w:eastAsiaTheme="minorEastAsia"/>
                <w:b w:val="0"/>
                <w:noProof/>
                <w:sz w:val="22"/>
                <w:lang w:eastAsia="en-AU"/>
              </w:rPr>
              <w:tab/>
            </w:r>
            <w:r w:rsidR="001B1113" w:rsidRPr="00CA4C15">
              <w:rPr>
                <w:rStyle w:val="Hyperlink"/>
                <w:rFonts w:eastAsia="Times New Roman"/>
                <w:noProof/>
              </w:rPr>
              <w:t>Mineral exploration and mining on Commonwealth owned land</w:t>
            </w:r>
            <w:r w:rsidR="001B1113">
              <w:rPr>
                <w:noProof/>
                <w:webHidden/>
              </w:rPr>
              <w:tab/>
            </w:r>
            <w:r w:rsidR="001B1113">
              <w:rPr>
                <w:noProof/>
                <w:webHidden/>
              </w:rPr>
              <w:fldChar w:fldCharType="begin"/>
            </w:r>
            <w:r w:rsidR="001B1113">
              <w:rPr>
                <w:noProof/>
                <w:webHidden/>
              </w:rPr>
              <w:instrText xml:space="preserve"> PAGEREF _Toc72746691 \h </w:instrText>
            </w:r>
            <w:r w:rsidR="001B1113">
              <w:rPr>
                <w:noProof/>
                <w:webHidden/>
              </w:rPr>
            </w:r>
            <w:r w:rsidR="001B1113">
              <w:rPr>
                <w:noProof/>
                <w:webHidden/>
              </w:rPr>
              <w:fldChar w:fldCharType="separate"/>
            </w:r>
            <w:r w:rsidR="00E82285">
              <w:rPr>
                <w:noProof/>
                <w:webHidden/>
              </w:rPr>
              <w:t>42</w:t>
            </w:r>
            <w:r w:rsidR="001B1113">
              <w:rPr>
                <w:noProof/>
                <w:webHidden/>
              </w:rPr>
              <w:fldChar w:fldCharType="end"/>
            </w:r>
          </w:hyperlink>
        </w:p>
        <w:p w14:paraId="6922343E" w14:textId="625F72BB" w:rsidR="001B1113" w:rsidRDefault="00822F62">
          <w:pPr>
            <w:pStyle w:val="TOC2"/>
            <w:rPr>
              <w:rFonts w:eastAsiaTheme="minorEastAsia"/>
              <w:noProof/>
              <w:lang w:eastAsia="en-AU"/>
            </w:rPr>
          </w:pPr>
          <w:hyperlink w:anchor="_Toc72746692" w:history="1">
            <w:r w:rsidR="001B1113" w:rsidRPr="00CA4C15">
              <w:rPr>
                <w:rStyle w:val="Hyperlink"/>
                <w:noProof/>
              </w:rPr>
              <w:t>6.1</w:t>
            </w:r>
            <w:r w:rsidR="001B1113">
              <w:rPr>
                <w:rFonts w:eastAsiaTheme="minorEastAsia"/>
                <w:noProof/>
                <w:lang w:eastAsia="en-AU"/>
              </w:rPr>
              <w:tab/>
            </w:r>
            <w:r w:rsidR="001B1113" w:rsidRPr="00CA4C15">
              <w:rPr>
                <w:rStyle w:val="Hyperlink"/>
                <w:noProof/>
              </w:rPr>
              <w:t>Current state under the LAA</w:t>
            </w:r>
            <w:r w:rsidR="001B1113">
              <w:rPr>
                <w:noProof/>
                <w:webHidden/>
              </w:rPr>
              <w:tab/>
            </w:r>
            <w:r w:rsidR="001B1113">
              <w:rPr>
                <w:noProof/>
                <w:webHidden/>
              </w:rPr>
              <w:fldChar w:fldCharType="begin"/>
            </w:r>
            <w:r w:rsidR="001B1113">
              <w:rPr>
                <w:noProof/>
                <w:webHidden/>
              </w:rPr>
              <w:instrText xml:space="preserve"> PAGEREF _Toc72746692 \h </w:instrText>
            </w:r>
            <w:r w:rsidR="001B1113">
              <w:rPr>
                <w:noProof/>
                <w:webHidden/>
              </w:rPr>
            </w:r>
            <w:r w:rsidR="001B1113">
              <w:rPr>
                <w:noProof/>
                <w:webHidden/>
              </w:rPr>
              <w:fldChar w:fldCharType="separate"/>
            </w:r>
            <w:r w:rsidR="00E82285">
              <w:rPr>
                <w:noProof/>
                <w:webHidden/>
              </w:rPr>
              <w:t>42</w:t>
            </w:r>
            <w:r w:rsidR="001B1113">
              <w:rPr>
                <w:noProof/>
                <w:webHidden/>
              </w:rPr>
              <w:fldChar w:fldCharType="end"/>
            </w:r>
          </w:hyperlink>
        </w:p>
        <w:p w14:paraId="603B2A4E" w14:textId="4D34F738" w:rsidR="001B1113" w:rsidRDefault="00822F62">
          <w:pPr>
            <w:pStyle w:val="TOC3"/>
            <w:rPr>
              <w:rFonts w:eastAsiaTheme="minorEastAsia"/>
              <w:noProof/>
              <w:lang w:eastAsia="en-AU"/>
            </w:rPr>
          </w:pPr>
          <w:hyperlink w:anchor="_Toc72746693" w:history="1">
            <w:r w:rsidR="001B1113" w:rsidRPr="00CA4C15">
              <w:rPr>
                <w:rStyle w:val="Hyperlink"/>
                <w:noProof/>
              </w:rPr>
              <w:t>6.1.1</w:t>
            </w:r>
            <w:r w:rsidR="001B1113">
              <w:rPr>
                <w:rFonts w:eastAsiaTheme="minorEastAsia"/>
                <w:noProof/>
                <w:lang w:eastAsia="en-AU"/>
              </w:rPr>
              <w:tab/>
            </w:r>
            <w:r w:rsidR="001B1113" w:rsidRPr="00CA4C15">
              <w:rPr>
                <w:rStyle w:val="Hyperlink"/>
                <w:noProof/>
              </w:rPr>
              <w:t>Mining operations on Commonwealth-owned land</w:t>
            </w:r>
            <w:r w:rsidR="001B1113">
              <w:rPr>
                <w:noProof/>
                <w:webHidden/>
              </w:rPr>
              <w:tab/>
            </w:r>
            <w:r w:rsidR="001B1113">
              <w:rPr>
                <w:noProof/>
                <w:webHidden/>
              </w:rPr>
              <w:fldChar w:fldCharType="begin"/>
            </w:r>
            <w:r w:rsidR="001B1113">
              <w:rPr>
                <w:noProof/>
                <w:webHidden/>
              </w:rPr>
              <w:instrText xml:space="preserve"> PAGEREF _Toc72746693 \h </w:instrText>
            </w:r>
            <w:r w:rsidR="001B1113">
              <w:rPr>
                <w:noProof/>
                <w:webHidden/>
              </w:rPr>
            </w:r>
            <w:r w:rsidR="001B1113">
              <w:rPr>
                <w:noProof/>
                <w:webHidden/>
              </w:rPr>
              <w:fldChar w:fldCharType="separate"/>
            </w:r>
            <w:r w:rsidR="00E82285">
              <w:rPr>
                <w:noProof/>
                <w:webHidden/>
              </w:rPr>
              <w:t>42</w:t>
            </w:r>
            <w:r w:rsidR="001B1113">
              <w:rPr>
                <w:noProof/>
                <w:webHidden/>
              </w:rPr>
              <w:fldChar w:fldCharType="end"/>
            </w:r>
          </w:hyperlink>
        </w:p>
        <w:p w14:paraId="58D2CEDF" w14:textId="1E040551" w:rsidR="001B1113" w:rsidRDefault="00822F62">
          <w:pPr>
            <w:pStyle w:val="TOC3"/>
            <w:rPr>
              <w:rFonts w:eastAsiaTheme="minorEastAsia"/>
              <w:noProof/>
              <w:lang w:eastAsia="en-AU"/>
            </w:rPr>
          </w:pPr>
          <w:hyperlink w:anchor="_Toc72746694" w:history="1">
            <w:r w:rsidR="001B1113" w:rsidRPr="00CA4C15">
              <w:rPr>
                <w:rStyle w:val="Hyperlink"/>
                <w:noProof/>
              </w:rPr>
              <w:t>6.1.2</w:t>
            </w:r>
            <w:r w:rsidR="001B1113">
              <w:rPr>
                <w:rFonts w:eastAsiaTheme="minorEastAsia"/>
                <w:noProof/>
                <w:lang w:eastAsia="en-AU"/>
              </w:rPr>
              <w:tab/>
            </w:r>
            <w:r w:rsidR="001B1113" w:rsidRPr="00CA4C15">
              <w:rPr>
                <w:rStyle w:val="Hyperlink"/>
                <w:noProof/>
              </w:rPr>
              <w:t>Mineral exploration on Commonwealth owned land</w:t>
            </w:r>
            <w:r w:rsidR="001B1113">
              <w:rPr>
                <w:noProof/>
                <w:webHidden/>
              </w:rPr>
              <w:tab/>
            </w:r>
            <w:r w:rsidR="001B1113">
              <w:rPr>
                <w:noProof/>
                <w:webHidden/>
              </w:rPr>
              <w:fldChar w:fldCharType="begin"/>
            </w:r>
            <w:r w:rsidR="001B1113">
              <w:rPr>
                <w:noProof/>
                <w:webHidden/>
              </w:rPr>
              <w:instrText xml:space="preserve"> PAGEREF _Toc72746694 \h </w:instrText>
            </w:r>
            <w:r w:rsidR="001B1113">
              <w:rPr>
                <w:noProof/>
                <w:webHidden/>
              </w:rPr>
            </w:r>
            <w:r w:rsidR="001B1113">
              <w:rPr>
                <w:noProof/>
                <w:webHidden/>
              </w:rPr>
              <w:fldChar w:fldCharType="separate"/>
            </w:r>
            <w:r w:rsidR="00E82285">
              <w:rPr>
                <w:noProof/>
                <w:webHidden/>
              </w:rPr>
              <w:t>42</w:t>
            </w:r>
            <w:r w:rsidR="001B1113">
              <w:rPr>
                <w:noProof/>
                <w:webHidden/>
              </w:rPr>
              <w:fldChar w:fldCharType="end"/>
            </w:r>
          </w:hyperlink>
        </w:p>
        <w:p w14:paraId="2A57275E" w14:textId="68A6A582" w:rsidR="001B1113" w:rsidRDefault="00822F62">
          <w:pPr>
            <w:pStyle w:val="TOC2"/>
            <w:rPr>
              <w:rFonts w:eastAsiaTheme="minorEastAsia"/>
              <w:noProof/>
              <w:lang w:eastAsia="en-AU"/>
            </w:rPr>
          </w:pPr>
          <w:hyperlink w:anchor="_Toc72746695" w:history="1">
            <w:r w:rsidR="001B1113" w:rsidRPr="00CA4C15">
              <w:rPr>
                <w:rStyle w:val="Hyperlink"/>
                <w:rFonts w:ascii="Arial" w:eastAsia="Arial" w:hAnsi="Arial" w:cs="Times New Roman"/>
                <w:noProof/>
              </w:rPr>
              <w:t>6.2</w:t>
            </w:r>
            <w:r w:rsidR="001B1113">
              <w:rPr>
                <w:rFonts w:eastAsiaTheme="minorEastAsia"/>
                <w:noProof/>
                <w:lang w:eastAsia="en-AU"/>
              </w:rPr>
              <w:tab/>
            </w:r>
            <w:r w:rsidR="001B1113" w:rsidRPr="00CA4C15">
              <w:rPr>
                <w:rStyle w:val="Hyperlink"/>
                <w:noProof/>
              </w:rPr>
              <w:t>Key issues and stakeholder feedback</w:t>
            </w:r>
            <w:r w:rsidR="001B1113">
              <w:rPr>
                <w:noProof/>
                <w:webHidden/>
              </w:rPr>
              <w:tab/>
            </w:r>
            <w:r w:rsidR="001B1113">
              <w:rPr>
                <w:noProof/>
                <w:webHidden/>
              </w:rPr>
              <w:fldChar w:fldCharType="begin"/>
            </w:r>
            <w:r w:rsidR="001B1113">
              <w:rPr>
                <w:noProof/>
                <w:webHidden/>
              </w:rPr>
              <w:instrText xml:space="preserve"> PAGEREF _Toc72746695 \h </w:instrText>
            </w:r>
            <w:r w:rsidR="001B1113">
              <w:rPr>
                <w:noProof/>
                <w:webHidden/>
              </w:rPr>
            </w:r>
            <w:r w:rsidR="001B1113">
              <w:rPr>
                <w:noProof/>
                <w:webHidden/>
              </w:rPr>
              <w:fldChar w:fldCharType="separate"/>
            </w:r>
            <w:r w:rsidR="00E82285">
              <w:rPr>
                <w:noProof/>
                <w:webHidden/>
              </w:rPr>
              <w:t>43</w:t>
            </w:r>
            <w:r w:rsidR="001B1113">
              <w:rPr>
                <w:noProof/>
                <w:webHidden/>
              </w:rPr>
              <w:fldChar w:fldCharType="end"/>
            </w:r>
          </w:hyperlink>
        </w:p>
        <w:p w14:paraId="6C8DF944" w14:textId="12D50C2A" w:rsidR="001B1113" w:rsidRDefault="00822F62">
          <w:pPr>
            <w:pStyle w:val="TOC2"/>
            <w:rPr>
              <w:rFonts w:eastAsiaTheme="minorEastAsia"/>
              <w:noProof/>
              <w:lang w:eastAsia="en-AU"/>
            </w:rPr>
          </w:pPr>
          <w:hyperlink w:anchor="_Toc72746696" w:history="1">
            <w:r w:rsidR="001B1113" w:rsidRPr="00CA4C15">
              <w:rPr>
                <w:rStyle w:val="Hyperlink"/>
                <w:noProof/>
              </w:rPr>
              <w:t>6.3</w:t>
            </w:r>
            <w:r w:rsidR="001B1113">
              <w:rPr>
                <w:rFonts w:eastAsiaTheme="minorEastAsia"/>
                <w:noProof/>
                <w:lang w:eastAsia="en-AU"/>
              </w:rPr>
              <w:tab/>
            </w:r>
            <w:r w:rsidR="001B1113" w:rsidRPr="00CA4C15">
              <w:rPr>
                <w:rStyle w:val="Hyperlink"/>
                <w:noProof/>
              </w:rPr>
              <w:t>Proposed changes and recommendations</w:t>
            </w:r>
            <w:r w:rsidR="001B1113">
              <w:rPr>
                <w:noProof/>
                <w:webHidden/>
              </w:rPr>
              <w:tab/>
            </w:r>
            <w:r w:rsidR="001B1113">
              <w:rPr>
                <w:noProof/>
                <w:webHidden/>
              </w:rPr>
              <w:fldChar w:fldCharType="begin"/>
            </w:r>
            <w:r w:rsidR="001B1113">
              <w:rPr>
                <w:noProof/>
                <w:webHidden/>
              </w:rPr>
              <w:instrText xml:space="preserve"> PAGEREF _Toc72746696 \h </w:instrText>
            </w:r>
            <w:r w:rsidR="001B1113">
              <w:rPr>
                <w:noProof/>
                <w:webHidden/>
              </w:rPr>
            </w:r>
            <w:r w:rsidR="001B1113">
              <w:rPr>
                <w:noProof/>
                <w:webHidden/>
              </w:rPr>
              <w:fldChar w:fldCharType="separate"/>
            </w:r>
            <w:r w:rsidR="00E82285">
              <w:rPr>
                <w:noProof/>
                <w:webHidden/>
              </w:rPr>
              <w:t>45</w:t>
            </w:r>
            <w:r w:rsidR="001B1113">
              <w:rPr>
                <w:noProof/>
                <w:webHidden/>
              </w:rPr>
              <w:fldChar w:fldCharType="end"/>
            </w:r>
          </w:hyperlink>
        </w:p>
        <w:p w14:paraId="1DA0A7C8" w14:textId="4DBFA39C" w:rsidR="001B1113" w:rsidRDefault="00822F62">
          <w:pPr>
            <w:pStyle w:val="TOC1"/>
            <w:rPr>
              <w:rFonts w:eastAsiaTheme="minorEastAsia"/>
              <w:b w:val="0"/>
              <w:noProof/>
              <w:sz w:val="22"/>
              <w:lang w:eastAsia="en-AU"/>
            </w:rPr>
          </w:pPr>
          <w:hyperlink w:anchor="_Toc72746697" w:history="1">
            <w:r w:rsidR="001B1113" w:rsidRPr="00CA4C15">
              <w:rPr>
                <w:rStyle w:val="Hyperlink"/>
                <w:rFonts w:eastAsia="Times New Roman"/>
                <w:noProof/>
              </w:rPr>
              <w:t>7.</w:t>
            </w:r>
            <w:r w:rsidR="001B1113">
              <w:rPr>
                <w:rFonts w:eastAsiaTheme="minorEastAsia"/>
                <w:b w:val="0"/>
                <w:noProof/>
                <w:sz w:val="22"/>
                <w:lang w:eastAsia="en-AU"/>
              </w:rPr>
              <w:tab/>
            </w:r>
            <w:r w:rsidR="001B1113" w:rsidRPr="00CA4C15">
              <w:rPr>
                <w:rStyle w:val="Hyperlink"/>
                <w:rFonts w:eastAsia="Times New Roman"/>
                <w:noProof/>
              </w:rPr>
              <w:t>Delegations and reporting</w:t>
            </w:r>
            <w:r w:rsidR="001B1113">
              <w:rPr>
                <w:noProof/>
                <w:webHidden/>
              </w:rPr>
              <w:tab/>
            </w:r>
            <w:r w:rsidR="001B1113">
              <w:rPr>
                <w:noProof/>
                <w:webHidden/>
              </w:rPr>
              <w:fldChar w:fldCharType="begin"/>
            </w:r>
            <w:r w:rsidR="001B1113">
              <w:rPr>
                <w:noProof/>
                <w:webHidden/>
              </w:rPr>
              <w:instrText xml:space="preserve"> PAGEREF _Toc72746697 \h </w:instrText>
            </w:r>
            <w:r w:rsidR="001B1113">
              <w:rPr>
                <w:noProof/>
                <w:webHidden/>
              </w:rPr>
            </w:r>
            <w:r w:rsidR="001B1113">
              <w:rPr>
                <w:noProof/>
                <w:webHidden/>
              </w:rPr>
              <w:fldChar w:fldCharType="separate"/>
            </w:r>
            <w:r w:rsidR="00E82285">
              <w:rPr>
                <w:noProof/>
                <w:webHidden/>
              </w:rPr>
              <w:t>46</w:t>
            </w:r>
            <w:r w:rsidR="001B1113">
              <w:rPr>
                <w:noProof/>
                <w:webHidden/>
              </w:rPr>
              <w:fldChar w:fldCharType="end"/>
            </w:r>
          </w:hyperlink>
        </w:p>
        <w:p w14:paraId="375163B9" w14:textId="7C8556D1" w:rsidR="001B1113" w:rsidRDefault="00822F62">
          <w:pPr>
            <w:pStyle w:val="TOC2"/>
            <w:rPr>
              <w:rFonts w:eastAsiaTheme="minorEastAsia"/>
              <w:noProof/>
              <w:lang w:eastAsia="en-AU"/>
            </w:rPr>
          </w:pPr>
          <w:hyperlink w:anchor="_Toc72746698" w:history="1">
            <w:r w:rsidR="001B1113" w:rsidRPr="00CA4C15">
              <w:rPr>
                <w:rStyle w:val="Hyperlink"/>
                <w:noProof/>
              </w:rPr>
              <w:t>7.1</w:t>
            </w:r>
            <w:r w:rsidR="001B1113">
              <w:rPr>
                <w:rFonts w:eastAsiaTheme="minorEastAsia"/>
                <w:noProof/>
                <w:lang w:eastAsia="en-AU"/>
              </w:rPr>
              <w:tab/>
            </w:r>
            <w:r w:rsidR="001B1113" w:rsidRPr="00CA4C15">
              <w:rPr>
                <w:rStyle w:val="Hyperlink"/>
                <w:noProof/>
              </w:rPr>
              <w:t>Current state under the LAA</w:t>
            </w:r>
            <w:r w:rsidR="001B1113">
              <w:rPr>
                <w:noProof/>
                <w:webHidden/>
              </w:rPr>
              <w:tab/>
            </w:r>
            <w:r w:rsidR="001B1113">
              <w:rPr>
                <w:noProof/>
                <w:webHidden/>
              </w:rPr>
              <w:fldChar w:fldCharType="begin"/>
            </w:r>
            <w:r w:rsidR="001B1113">
              <w:rPr>
                <w:noProof/>
                <w:webHidden/>
              </w:rPr>
              <w:instrText xml:space="preserve"> PAGEREF _Toc72746698 \h </w:instrText>
            </w:r>
            <w:r w:rsidR="001B1113">
              <w:rPr>
                <w:noProof/>
                <w:webHidden/>
              </w:rPr>
            </w:r>
            <w:r w:rsidR="001B1113">
              <w:rPr>
                <w:noProof/>
                <w:webHidden/>
              </w:rPr>
              <w:fldChar w:fldCharType="separate"/>
            </w:r>
            <w:r w:rsidR="00E82285">
              <w:rPr>
                <w:noProof/>
                <w:webHidden/>
              </w:rPr>
              <w:t>46</w:t>
            </w:r>
            <w:r w:rsidR="001B1113">
              <w:rPr>
                <w:noProof/>
                <w:webHidden/>
              </w:rPr>
              <w:fldChar w:fldCharType="end"/>
            </w:r>
          </w:hyperlink>
        </w:p>
        <w:p w14:paraId="486B6F4C" w14:textId="6E5DAA1C" w:rsidR="001B1113" w:rsidRDefault="00822F62">
          <w:pPr>
            <w:pStyle w:val="TOC2"/>
            <w:rPr>
              <w:rFonts w:eastAsiaTheme="minorEastAsia"/>
              <w:noProof/>
              <w:lang w:eastAsia="en-AU"/>
            </w:rPr>
          </w:pPr>
          <w:hyperlink w:anchor="_Toc72746699" w:history="1">
            <w:r w:rsidR="001B1113" w:rsidRPr="00CA4C15">
              <w:rPr>
                <w:rStyle w:val="Hyperlink"/>
                <w:noProof/>
              </w:rPr>
              <w:t>7.2</w:t>
            </w:r>
            <w:r w:rsidR="001B1113">
              <w:rPr>
                <w:rFonts w:eastAsiaTheme="minorEastAsia"/>
                <w:noProof/>
                <w:lang w:eastAsia="en-AU"/>
              </w:rPr>
              <w:tab/>
            </w:r>
            <w:r w:rsidR="001B1113" w:rsidRPr="00CA4C15">
              <w:rPr>
                <w:rStyle w:val="Hyperlink"/>
                <w:noProof/>
              </w:rPr>
              <w:t>Key issues and stakeholder feedback</w:t>
            </w:r>
            <w:r w:rsidR="001B1113">
              <w:rPr>
                <w:noProof/>
                <w:webHidden/>
              </w:rPr>
              <w:tab/>
            </w:r>
            <w:r w:rsidR="001B1113">
              <w:rPr>
                <w:noProof/>
                <w:webHidden/>
              </w:rPr>
              <w:fldChar w:fldCharType="begin"/>
            </w:r>
            <w:r w:rsidR="001B1113">
              <w:rPr>
                <w:noProof/>
                <w:webHidden/>
              </w:rPr>
              <w:instrText xml:space="preserve"> PAGEREF _Toc72746699 \h </w:instrText>
            </w:r>
            <w:r w:rsidR="001B1113">
              <w:rPr>
                <w:noProof/>
                <w:webHidden/>
              </w:rPr>
            </w:r>
            <w:r w:rsidR="001B1113">
              <w:rPr>
                <w:noProof/>
                <w:webHidden/>
              </w:rPr>
              <w:fldChar w:fldCharType="separate"/>
            </w:r>
            <w:r w:rsidR="00E82285">
              <w:rPr>
                <w:noProof/>
                <w:webHidden/>
              </w:rPr>
              <w:t>46</w:t>
            </w:r>
            <w:r w:rsidR="001B1113">
              <w:rPr>
                <w:noProof/>
                <w:webHidden/>
              </w:rPr>
              <w:fldChar w:fldCharType="end"/>
            </w:r>
          </w:hyperlink>
        </w:p>
        <w:p w14:paraId="5C998E33" w14:textId="1DC52763" w:rsidR="001B1113" w:rsidRDefault="00822F62">
          <w:pPr>
            <w:pStyle w:val="TOC2"/>
            <w:rPr>
              <w:rFonts w:eastAsiaTheme="minorEastAsia"/>
              <w:noProof/>
              <w:lang w:eastAsia="en-AU"/>
            </w:rPr>
          </w:pPr>
          <w:hyperlink w:anchor="_Toc72746700" w:history="1">
            <w:r w:rsidR="001B1113" w:rsidRPr="00CA4C15">
              <w:rPr>
                <w:rStyle w:val="Hyperlink"/>
                <w:noProof/>
              </w:rPr>
              <w:t>7.3</w:t>
            </w:r>
            <w:r w:rsidR="001B1113">
              <w:rPr>
                <w:rFonts w:eastAsiaTheme="minorEastAsia"/>
                <w:noProof/>
                <w:lang w:eastAsia="en-AU"/>
              </w:rPr>
              <w:tab/>
            </w:r>
            <w:r w:rsidR="001B1113" w:rsidRPr="00CA4C15">
              <w:rPr>
                <w:rStyle w:val="Hyperlink"/>
                <w:noProof/>
              </w:rPr>
              <w:t>Proposed changes and recommendations</w:t>
            </w:r>
            <w:r w:rsidR="001B1113">
              <w:rPr>
                <w:noProof/>
                <w:webHidden/>
              </w:rPr>
              <w:tab/>
            </w:r>
            <w:r w:rsidR="001B1113">
              <w:rPr>
                <w:noProof/>
                <w:webHidden/>
              </w:rPr>
              <w:fldChar w:fldCharType="begin"/>
            </w:r>
            <w:r w:rsidR="001B1113">
              <w:rPr>
                <w:noProof/>
                <w:webHidden/>
              </w:rPr>
              <w:instrText xml:space="preserve"> PAGEREF _Toc72746700 \h </w:instrText>
            </w:r>
            <w:r w:rsidR="001B1113">
              <w:rPr>
                <w:noProof/>
                <w:webHidden/>
              </w:rPr>
            </w:r>
            <w:r w:rsidR="001B1113">
              <w:rPr>
                <w:noProof/>
                <w:webHidden/>
              </w:rPr>
              <w:fldChar w:fldCharType="separate"/>
            </w:r>
            <w:r w:rsidR="00E82285">
              <w:rPr>
                <w:noProof/>
                <w:webHidden/>
              </w:rPr>
              <w:t>47</w:t>
            </w:r>
            <w:r w:rsidR="001B1113">
              <w:rPr>
                <w:noProof/>
                <w:webHidden/>
              </w:rPr>
              <w:fldChar w:fldCharType="end"/>
            </w:r>
          </w:hyperlink>
        </w:p>
        <w:p w14:paraId="09F12155" w14:textId="11CBBC10" w:rsidR="001B1113" w:rsidRDefault="00822F62">
          <w:pPr>
            <w:pStyle w:val="TOC1"/>
            <w:rPr>
              <w:rFonts w:eastAsiaTheme="minorEastAsia"/>
              <w:b w:val="0"/>
              <w:noProof/>
              <w:sz w:val="22"/>
              <w:lang w:eastAsia="en-AU"/>
            </w:rPr>
          </w:pPr>
          <w:hyperlink w:anchor="_Toc72746701" w:history="1">
            <w:r w:rsidR="001B1113" w:rsidRPr="00CA4C15">
              <w:rPr>
                <w:rStyle w:val="Hyperlink"/>
                <w:noProof/>
              </w:rPr>
              <w:t>Appendix 1 – Terms of Reference for the Review</w:t>
            </w:r>
            <w:r w:rsidR="001B1113">
              <w:rPr>
                <w:noProof/>
                <w:webHidden/>
              </w:rPr>
              <w:tab/>
            </w:r>
            <w:r w:rsidR="001B1113">
              <w:rPr>
                <w:noProof/>
                <w:webHidden/>
              </w:rPr>
              <w:fldChar w:fldCharType="begin"/>
            </w:r>
            <w:r w:rsidR="001B1113">
              <w:rPr>
                <w:noProof/>
                <w:webHidden/>
              </w:rPr>
              <w:instrText xml:space="preserve"> PAGEREF _Toc72746701 \h </w:instrText>
            </w:r>
            <w:r w:rsidR="001B1113">
              <w:rPr>
                <w:noProof/>
                <w:webHidden/>
              </w:rPr>
            </w:r>
            <w:r w:rsidR="001B1113">
              <w:rPr>
                <w:noProof/>
                <w:webHidden/>
              </w:rPr>
              <w:fldChar w:fldCharType="separate"/>
            </w:r>
            <w:r w:rsidR="00E82285">
              <w:rPr>
                <w:noProof/>
                <w:webHidden/>
              </w:rPr>
              <w:t>49</w:t>
            </w:r>
            <w:r w:rsidR="001B1113">
              <w:rPr>
                <w:noProof/>
                <w:webHidden/>
              </w:rPr>
              <w:fldChar w:fldCharType="end"/>
            </w:r>
          </w:hyperlink>
        </w:p>
        <w:p w14:paraId="02987573" w14:textId="52D90764" w:rsidR="001B1113" w:rsidRDefault="00822F62">
          <w:pPr>
            <w:pStyle w:val="TOC1"/>
            <w:rPr>
              <w:rFonts w:eastAsiaTheme="minorEastAsia"/>
              <w:b w:val="0"/>
              <w:noProof/>
              <w:sz w:val="22"/>
              <w:lang w:eastAsia="en-AU"/>
            </w:rPr>
          </w:pPr>
          <w:hyperlink w:anchor="_Toc72746702" w:history="1">
            <w:r w:rsidR="001B1113" w:rsidRPr="00CA4C15">
              <w:rPr>
                <w:rStyle w:val="Hyperlink"/>
                <w:noProof/>
              </w:rPr>
              <w:t>Appendix 2 – List of submissions</w:t>
            </w:r>
            <w:r w:rsidR="001B1113">
              <w:rPr>
                <w:noProof/>
                <w:webHidden/>
              </w:rPr>
              <w:tab/>
            </w:r>
            <w:r w:rsidR="001B1113">
              <w:rPr>
                <w:noProof/>
                <w:webHidden/>
              </w:rPr>
              <w:fldChar w:fldCharType="begin"/>
            </w:r>
            <w:r w:rsidR="001B1113">
              <w:rPr>
                <w:noProof/>
                <w:webHidden/>
              </w:rPr>
              <w:instrText xml:space="preserve"> PAGEREF _Toc72746702 \h </w:instrText>
            </w:r>
            <w:r w:rsidR="001B1113">
              <w:rPr>
                <w:noProof/>
                <w:webHidden/>
              </w:rPr>
            </w:r>
            <w:r w:rsidR="001B1113">
              <w:rPr>
                <w:noProof/>
                <w:webHidden/>
              </w:rPr>
              <w:fldChar w:fldCharType="separate"/>
            </w:r>
            <w:r w:rsidR="00E82285">
              <w:rPr>
                <w:noProof/>
                <w:webHidden/>
              </w:rPr>
              <w:t>50</w:t>
            </w:r>
            <w:r w:rsidR="001B1113">
              <w:rPr>
                <w:noProof/>
                <w:webHidden/>
              </w:rPr>
              <w:fldChar w:fldCharType="end"/>
            </w:r>
          </w:hyperlink>
        </w:p>
        <w:p w14:paraId="6C94E570" w14:textId="40A5C01D" w:rsidR="00A60AE0" w:rsidRDefault="00A60AE0" w:rsidP="00490F86">
          <w:pPr>
            <w:rPr>
              <w:rFonts w:asciiTheme="majorHAnsi" w:eastAsiaTheme="majorEastAsia" w:hAnsiTheme="majorHAnsi" w:cstheme="majorBidi"/>
              <w:bCs/>
              <w:color w:val="1C1C1C" w:themeColor="text2"/>
              <w:sz w:val="40"/>
              <w:szCs w:val="28"/>
            </w:rPr>
          </w:pPr>
          <w:r>
            <w:rPr>
              <w:b/>
              <w:bCs/>
              <w:noProof/>
            </w:rPr>
            <w:fldChar w:fldCharType="end"/>
          </w:r>
        </w:p>
      </w:sdtContent>
    </w:sdt>
    <w:p w14:paraId="2732F95E" w14:textId="77777777" w:rsidR="00CC7C8B" w:rsidRDefault="00CC7C8B">
      <w:pPr>
        <w:suppressAutoHyphens w:val="0"/>
        <w:spacing w:before="0" w:after="120" w:line="440" w:lineRule="atLeast"/>
        <w:rPr>
          <w:rFonts w:asciiTheme="majorHAnsi" w:eastAsiaTheme="majorEastAsia" w:hAnsiTheme="majorHAnsi" w:cstheme="majorBidi"/>
          <w:bCs/>
          <w:color w:val="1C1C1C" w:themeColor="text2"/>
          <w:sz w:val="40"/>
          <w:szCs w:val="28"/>
        </w:rPr>
      </w:pPr>
      <w:r>
        <w:br w:type="page"/>
      </w:r>
    </w:p>
    <w:p w14:paraId="2303DE18" w14:textId="77777777" w:rsidR="00D65887" w:rsidRDefault="00D65887" w:rsidP="00F77CAE">
      <w:pPr>
        <w:pStyle w:val="Heading1"/>
        <w:sectPr w:rsidR="00D65887" w:rsidSect="009A7531">
          <w:headerReference w:type="default" r:id="rId18"/>
          <w:footerReference w:type="default" r:id="rId19"/>
          <w:pgSz w:w="11906" w:h="16838" w:code="9"/>
          <w:pgMar w:top="1418" w:right="1418" w:bottom="1418" w:left="1418" w:header="567" w:footer="624" w:gutter="0"/>
          <w:cols w:space="708"/>
          <w:docGrid w:linePitch="360"/>
        </w:sectPr>
      </w:pPr>
      <w:bookmarkStart w:id="3" w:name="_Toc63789061"/>
      <w:bookmarkStart w:id="4" w:name="_Toc72746662"/>
    </w:p>
    <w:p w14:paraId="69955267" w14:textId="680F0370" w:rsidR="004E058F" w:rsidRDefault="004E7DD1" w:rsidP="00F77CAE">
      <w:pPr>
        <w:pStyle w:val="Heading1"/>
      </w:pPr>
      <w:r>
        <w:lastRenderedPageBreak/>
        <w:t>Executive Summary</w:t>
      </w:r>
      <w:bookmarkEnd w:id="3"/>
      <w:bookmarkEnd w:id="4"/>
    </w:p>
    <w:p w14:paraId="20872FA8" w14:textId="77777777" w:rsidR="004E058F" w:rsidRDefault="004E7DD1" w:rsidP="004E058F">
      <w:pPr>
        <w:pStyle w:val="Heading2"/>
      </w:pPr>
      <w:bookmarkStart w:id="5" w:name="_Toc63789062"/>
      <w:bookmarkStart w:id="6" w:name="_Toc72746663"/>
      <w:r>
        <w:t>Preface</w:t>
      </w:r>
      <w:bookmarkEnd w:id="5"/>
      <w:bookmarkEnd w:id="6"/>
    </w:p>
    <w:p w14:paraId="7D3C0BA1" w14:textId="041CE536" w:rsidR="008372B8" w:rsidRDefault="004E7DD1" w:rsidP="004E7DD1">
      <w:r>
        <w:t xml:space="preserve">The </w:t>
      </w:r>
      <w:r w:rsidRPr="004E7DD1">
        <w:rPr>
          <w:i/>
        </w:rPr>
        <w:t>Lands Acquisition Act 1989</w:t>
      </w:r>
      <w:r>
        <w:t xml:space="preserve"> (Cth) (</w:t>
      </w:r>
      <w:r>
        <w:rPr>
          <w:b/>
        </w:rPr>
        <w:t>LAA</w:t>
      </w:r>
      <w:r>
        <w:t>) is the key legislation used by the Commonwealth to acquire and dispose of interests in land. On 13 January 2020, the</w:t>
      </w:r>
      <w:r w:rsidR="00361545">
        <w:t xml:space="preserve"> </w:t>
      </w:r>
      <w:r>
        <w:t>Minister for Finance announced</w:t>
      </w:r>
      <w:r>
        <w:rPr>
          <w:rStyle w:val="FootnoteReference"/>
        </w:rPr>
        <w:footnoteReference w:id="2"/>
      </w:r>
      <w:r>
        <w:t xml:space="preserve"> that the Government </w:t>
      </w:r>
      <w:r w:rsidR="002653EC">
        <w:t>would</w:t>
      </w:r>
      <w:r>
        <w:t xml:space="preserve"> undertak</w:t>
      </w:r>
      <w:r w:rsidR="002653EC">
        <w:t>e</w:t>
      </w:r>
      <w:r>
        <w:t xml:space="preserve"> a review of the LAA </w:t>
      </w:r>
      <w:r w:rsidR="00DF4C99">
        <w:t>(</w:t>
      </w:r>
      <w:r w:rsidR="00DF4C99" w:rsidRPr="00DF4C99">
        <w:rPr>
          <w:b/>
        </w:rPr>
        <w:t>LAA Review</w:t>
      </w:r>
      <w:r w:rsidR="00DF4C99">
        <w:t xml:space="preserve">) </w:t>
      </w:r>
      <w:r>
        <w:t xml:space="preserve">to ensure </w:t>
      </w:r>
      <w:r w:rsidR="000028AD">
        <w:t>the LAA</w:t>
      </w:r>
      <w:r>
        <w:t xml:space="preserve"> reflects modern community expectations and is in line with current public administration practices.</w:t>
      </w:r>
      <w:r w:rsidR="00A96085">
        <w:t xml:space="preserve"> </w:t>
      </w:r>
    </w:p>
    <w:p w14:paraId="03972A42" w14:textId="269CE9FD" w:rsidR="003534CF" w:rsidRPr="008372B8" w:rsidRDefault="002A3EA1" w:rsidP="004E7DD1">
      <w:r>
        <w:t>The Department of Finance released a</w:t>
      </w:r>
      <w:r w:rsidR="00A96085">
        <w:t xml:space="preserve"> Discussion Paper on 13 January 2020</w:t>
      </w:r>
      <w:r w:rsidR="00AA3D7C">
        <w:t>,</w:t>
      </w:r>
      <w:r w:rsidR="008372B8">
        <w:t xml:space="preserve"> with </w:t>
      </w:r>
      <w:r w:rsidR="00361545">
        <w:t xml:space="preserve">public </w:t>
      </w:r>
      <w:r w:rsidR="008372B8">
        <w:t>submissions closing on 19 </w:t>
      </w:r>
      <w:r w:rsidR="00AA3D7C">
        <w:t>October 2020</w:t>
      </w:r>
      <w:r w:rsidR="00AA3D7C">
        <w:rPr>
          <w:rStyle w:val="FootnoteReference"/>
        </w:rPr>
        <w:footnoteReference w:id="3"/>
      </w:r>
      <w:r w:rsidR="00A96085">
        <w:t>.</w:t>
      </w:r>
      <w:r w:rsidR="008372B8">
        <w:t xml:space="preserve"> </w:t>
      </w:r>
      <w:r w:rsidR="003534CF">
        <w:t xml:space="preserve">The Department of Finance also undertook a series of consultations to </w:t>
      </w:r>
      <w:r w:rsidR="00361545">
        <w:t xml:space="preserve">inform </w:t>
      </w:r>
      <w:r w:rsidR="003534CF">
        <w:t>the LAA Review.</w:t>
      </w:r>
    </w:p>
    <w:p w14:paraId="593CE8BD" w14:textId="1D14CA08" w:rsidR="00B81F7E" w:rsidRDefault="00AA3D7C" w:rsidP="00B81F7E">
      <w:r>
        <w:t>T</w:t>
      </w:r>
      <w:r w:rsidR="00A96085">
        <w:t>his report (</w:t>
      </w:r>
      <w:r w:rsidR="00A96085">
        <w:rPr>
          <w:b/>
        </w:rPr>
        <w:t>Report</w:t>
      </w:r>
      <w:r w:rsidR="00A96085">
        <w:t xml:space="preserve">) sets out </w:t>
      </w:r>
      <w:r w:rsidR="00361545">
        <w:t xml:space="preserve">the findings of the LAA Review and </w:t>
      </w:r>
      <w:r w:rsidR="00B81F7E">
        <w:t>propose</w:t>
      </w:r>
      <w:r w:rsidR="00C83F0E">
        <w:t>s</w:t>
      </w:r>
      <w:r w:rsidR="00B81F7E">
        <w:t xml:space="preserve"> changes</w:t>
      </w:r>
      <w:r w:rsidR="00494422">
        <w:t xml:space="preserve"> </w:t>
      </w:r>
      <w:r w:rsidR="00A96085">
        <w:t>to improve and modernise the LAA and its administration</w:t>
      </w:r>
      <w:r w:rsidR="0086699C">
        <w:t>,</w:t>
      </w:r>
      <w:r w:rsidR="00A96085">
        <w:t xml:space="preserve"> subject to the enactment of relevant legislation</w:t>
      </w:r>
      <w:r w:rsidR="006C7308">
        <w:t>.</w:t>
      </w:r>
    </w:p>
    <w:p w14:paraId="72983136" w14:textId="4A75FCDC" w:rsidR="007846EC" w:rsidRDefault="00970B34" w:rsidP="0032394F">
      <w:pPr>
        <w:pStyle w:val="Heading2"/>
        <w:tabs>
          <w:tab w:val="left" w:pos="2461"/>
        </w:tabs>
      </w:pPr>
      <w:bookmarkStart w:id="7" w:name="_Toc63789063"/>
      <w:bookmarkStart w:id="8" w:name="_Toc72746664"/>
      <w:r>
        <w:t>C</w:t>
      </w:r>
      <w:r w:rsidR="007846EC">
        <w:t>ontext</w:t>
      </w:r>
      <w:bookmarkEnd w:id="7"/>
      <w:bookmarkEnd w:id="8"/>
      <w:r w:rsidR="00BB6B7E">
        <w:tab/>
      </w:r>
    </w:p>
    <w:p w14:paraId="7E120BAD" w14:textId="1F710FBC" w:rsidR="00367B8B" w:rsidRDefault="00367B8B" w:rsidP="00367B8B">
      <w:r>
        <w:t>For the purposes of the LAA, an interest in land is defined broadly to include any legal or equitable estate or interest in land; a restriction on the use of land; or any other right, charge or privilege over or in connection with land. The scope of acquisitions under the LAA is similarly broad and includes purchasing freehold or leasehold title, entering into a lease or licence (for example, leasing office accommodation) and acquiring access rights or easements.</w:t>
      </w:r>
    </w:p>
    <w:p w14:paraId="27377939" w14:textId="73FF7133" w:rsidR="00A0653D" w:rsidRDefault="00A0653D" w:rsidP="00A0653D">
      <w:r>
        <w:t xml:space="preserve">In broad terms, the LAA establishes </w:t>
      </w:r>
      <w:r w:rsidR="00D77F07">
        <w:t xml:space="preserve">two </w:t>
      </w:r>
      <w:r>
        <w:t>methods for the Commonwealth to acquire an interest in land:</w:t>
      </w:r>
    </w:p>
    <w:p w14:paraId="24268718" w14:textId="1BCC81D5" w:rsidR="00A0653D" w:rsidRDefault="00A0653D">
      <w:pPr>
        <w:pStyle w:val="ListParagraph"/>
        <w:numPr>
          <w:ilvl w:val="0"/>
          <w:numId w:val="57"/>
        </w:numPr>
      </w:pPr>
      <w:r>
        <w:t>acquisition by agreement, with the terms and price mutually agreed by the Commonwealth and the interest holder ahead of the acquisition;</w:t>
      </w:r>
      <w:r w:rsidR="00D77F07">
        <w:t xml:space="preserve"> </w:t>
      </w:r>
      <w:r>
        <w:t xml:space="preserve">and </w:t>
      </w:r>
    </w:p>
    <w:p w14:paraId="7F0C93AE" w14:textId="0F9D86E0" w:rsidR="00367B8B" w:rsidRDefault="00A0653D" w:rsidP="000C4611">
      <w:pPr>
        <w:pStyle w:val="ListParagraph"/>
        <w:numPr>
          <w:ilvl w:val="0"/>
          <w:numId w:val="57"/>
        </w:numPr>
      </w:pPr>
      <w:r>
        <w:t xml:space="preserve">acquisition by compulsory process, with compensation </w:t>
      </w:r>
      <w:r w:rsidR="00D77F07">
        <w:t xml:space="preserve">determined before or </w:t>
      </w:r>
      <w:r>
        <w:t>after the acquisition has taken place.</w:t>
      </w:r>
    </w:p>
    <w:p w14:paraId="690D3B62" w14:textId="5C960762" w:rsidR="00482C37" w:rsidRPr="00482C37" w:rsidRDefault="00482C37" w:rsidP="00482C37">
      <w:r w:rsidRPr="00482C37">
        <w:t>Data from the Department of Finance shows that over a period of 10 years the Commonwealth has undertaken approximately 20 compulsory acquisitions. In comparison, for the 2019-20 financial year alone, 12 acquisitions by agreement were reported to Finance plus 151 lease agreements (which are also classified as acquisitions by agreement).</w:t>
      </w:r>
    </w:p>
    <w:p w14:paraId="65F2EC33" w14:textId="294BF639" w:rsidR="003E41FF" w:rsidRPr="000C4611" w:rsidRDefault="00A0653D" w:rsidP="003E41FF">
      <w:pPr>
        <w:rPr>
          <w:highlight w:val="yellow"/>
        </w:rPr>
      </w:pPr>
      <w:r>
        <w:t xml:space="preserve">As this data </w:t>
      </w:r>
      <w:r w:rsidRPr="000C4611">
        <w:t xml:space="preserve">shows, </w:t>
      </w:r>
      <w:r w:rsidR="00E96E2E">
        <w:t>most</w:t>
      </w:r>
      <w:r w:rsidR="003E41FF">
        <w:t xml:space="preserve"> acquisitions under the LAA occur relatively quickly</w:t>
      </w:r>
      <w:r>
        <w:t>, with the level of compensation</w:t>
      </w:r>
      <w:r w:rsidR="003E41FF">
        <w:t xml:space="preserve"> mutual</w:t>
      </w:r>
      <w:r>
        <w:t>ly</w:t>
      </w:r>
      <w:r w:rsidR="003E41FF">
        <w:t xml:space="preserve"> agree</w:t>
      </w:r>
      <w:r>
        <w:t>d</w:t>
      </w:r>
      <w:r w:rsidR="003E41FF">
        <w:t xml:space="preserve"> between the Commonwealth and the interest holder.  </w:t>
      </w:r>
    </w:p>
    <w:p w14:paraId="7F383829" w14:textId="209F1CB1" w:rsidR="001C3A17" w:rsidRDefault="00970B34" w:rsidP="00D9238C">
      <w:r>
        <w:t xml:space="preserve">A significant </w:t>
      </w:r>
      <w:r w:rsidR="007846EC">
        <w:t xml:space="preserve">driver behind the LAA Review </w:t>
      </w:r>
      <w:r w:rsidR="00425D67">
        <w:t>is</w:t>
      </w:r>
      <w:r w:rsidR="007846EC">
        <w:t xml:space="preserve"> that </w:t>
      </w:r>
      <w:r w:rsidR="00B93FDF">
        <w:t>compensation claims resulting from compulsory</w:t>
      </w:r>
      <w:r w:rsidR="007846EC">
        <w:t xml:space="preserve"> acquisitions have become more difficult to finalise</w:t>
      </w:r>
      <w:r w:rsidR="00A0653D">
        <w:t xml:space="preserve"> in the small number of instances</w:t>
      </w:r>
      <w:r w:rsidR="00343EAD">
        <w:t xml:space="preserve"> where the amount of compensation is determined after </w:t>
      </w:r>
      <w:r w:rsidR="00A0653D">
        <w:t>a</w:t>
      </w:r>
      <w:r w:rsidR="00343EAD">
        <w:t xml:space="preserve"> compulsory acquisition. </w:t>
      </w:r>
      <w:r w:rsidR="00A0653D">
        <w:t>While th</w:t>
      </w:r>
      <w:r w:rsidR="001C3A17">
        <w:t>ese</w:t>
      </w:r>
      <w:r w:rsidR="00A0653D">
        <w:t xml:space="preserve"> processes can be protracted and create significant uncertainty for land</w:t>
      </w:r>
      <w:r w:rsidR="004A49EE">
        <w:t>holde</w:t>
      </w:r>
      <w:r w:rsidR="00A0653D">
        <w:t xml:space="preserve">rs, </w:t>
      </w:r>
      <w:r w:rsidR="00A0653D">
        <w:lastRenderedPageBreak/>
        <w:t>there is a perception th</w:t>
      </w:r>
      <w:r w:rsidR="001C3A17">
        <w:t>ey may provide</w:t>
      </w:r>
      <w:r w:rsidR="00A0653D">
        <w:t xml:space="preserve"> land</w:t>
      </w:r>
      <w:r w:rsidR="004A49EE">
        <w:t>holders</w:t>
      </w:r>
      <w:r w:rsidR="00B93FDF">
        <w:t xml:space="preserve"> </w:t>
      </w:r>
      <w:r w:rsidR="001C3A17">
        <w:t>with</w:t>
      </w:r>
      <w:r w:rsidR="00A0653D">
        <w:t xml:space="preserve"> access to higher levels of compensation than by </w:t>
      </w:r>
      <w:r w:rsidR="001C3A17">
        <w:t xml:space="preserve">mutually </w:t>
      </w:r>
      <w:r w:rsidR="00A0653D">
        <w:t>agree</w:t>
      </w:r>
      <w:r w:rsidR="001C3A17">
        <w:t>ing compensation before an acquisition.</w:t>
      </w:r>
    </w:p>
    <w:p w14:paraId="3436A24F" w14:textId="6231C10C" w:rsidR="001C3A17" w:rsidRDefault="001C3A17" w:rsidP="00D9238C">
      <w:r>
        <w:t xml:space="preserve">The </w:t>
      </w:r>
      <w:r w:rsidR="00B93FDF">
        <w:t>LAA R</w:t>
      </w:r>
      <w:r>
        <w:t xml:space="preserve">eview seeks to ensure that there is sufficient </w:t>
      </w:r>
      <w:r w:rsidR="00FD0D2C">
        <w:t xml:space="preserve">scope </w:t>
      </w:r>
      <w:r>
        <w:t>for acquiring agencies to negotiate early agreement to compensation on just terms</w:t>
      </w:r>
      <w:r w:rsidR="00D77F07">
        <w:t xml:space="preserve"> so</w:t>
      </w:r>
      <w:r>
        <w:t xml:space="preserve"> that there is no perceived financial incentive to enter into drawn out negotiations after an acquisition.</w:t>
      </w:r>
    </w:p>
    <w:p w14:paraId="3B0E9CCE" w14:textId="43BAAA5F" w:rsidR="00C76B4C" w:rsidRDefault="001C3A17" w:rsidP="000C4611">
      <w:pPr>
        <w:pStyle w:val="Heading5"/>
      </w:pPr>
      <w:r>
        <w:t>ANAO Report</w:t>
      </w:r>
    </w:p>
    <w:p w14:paraId="627B5A97" w14:textId="6F76A67C" w:rsidR="001C3A17" w:rsidRDefault="001C3A17" w:rsidP="001C3A17">
      <w:r>
        <w:t>On 21 September 2020, after the LAA Review had commenced, the Australian National Audit Office (</w:t>
      </w:r>
      <w:r>
        <w:rPr>
          <w:b/>
        </w:rPr>
        <w:t>ANAO</w:t>
      </w:r>
      <w:r>
        <w:t xml:space="preserve">) released its performance audit on the </w:t>
      </w:r>
      <w:r w:rsidRPr="00B90271">
        <w:rPr>
          <w:i/>
        </w:rPr>
        <w:t>Purchase of the ‘Leppington Triangle’ Land for the Future Development of Western Sydney Airport</w:t>
      </w:r>
      <w:r>
        <w:t xml:space="preserve"> (</w:t>
      </w:r>
      <w:r w:rsidRPr="00B90271">
        <w:rPr>
          <w:b/>
        </w:rPr>
        <w:t>ANAO Report</w:t>
      </w:r>
      <w:r>
        <w:t xml:space="preserve">). </w:t>
      </w:r>
    </w:p>
    <w:p w14:paraId="5CE31DB3" w14:textId="2285C797" w:rsidR="007846EC" w:rsidRDefault="00334493" w:rsidP="00D9238C">
      <w:r w:rsidRPr="00561B0F">
        <w:t xml:space="preserve">While </w:t>
      </w:r>
      <w:r w:rsidR="00817EC5" w:rsidRPr="00561B0F">
        <w:t xml:space="preserve">the ANAO </w:t>
      </w:r>
      <w:r w:rsidR="0088138D" w:rsidRPr="00561B0F">
        <w:t xml:space="preserve">Report </w:t>
      </w:r>
      <w:r w:rsidR="00817EC5" w:rsidRPr="00561B0F">
        <w:t>did not make any findings or recommendations regarding the LAA or its administration</w:t>
      </w:r>
      <w:r w:rsidRPr="00561B0F">
        <w:t>, it has</w:t>
      </w:r>
      <w:r>
        <w:t xml:space="preserve"> informed some </w:t>
      </w:r>
      <w:r w:rsidR="00437332">
        <w:t xml:space="preserve">LAA Review </w:t>
      </w:r>
      <w:r>
        <w:t>recommendations</w:t>
      </w:r>
      <w:r w:rsidR="00817EC5">
        <w:t xml:space="preserve">. </w:t>
      </w:r>
      <w:r w:rsidR="00B055AE">
        <w:t xml:space="preserve">The Department of Infrastructure </w:t>
      </w:r>
      <w:r>
        <w:t xml:space="preserve">has </w:t>
      </w:r>
      <w:r w:rsidR="001C3A17">
        <w:t xml:space="preserve">also </w:t>
      </w:r>
      <w:r w:rsidR="00B055AE">
        <w:t>initiated a series of reviews and investigations in response to the ANAO Report</w:t>
      </w:r>
      <w:r w:rsidR="000B3969">
        <w:t>, which were not yet finalised when th</w:t>
      </w:r>
      <w:r w:rsidR="00437332">
        <w:t>e</w:t>
      </w:r>
      <w:r w:rsidR="000B3969">
        <w:t xml:space="preserve"> LAA Review was completed</w:t>
      </w:r>
      <w:r w:rsidR="00B055AE">
        <w:t>.</w:t>
      </w:r>
    </w:p>
    <w:p w14:paraId="29D20D8A" w14:textId="6424A1AC" w:rsidR="000B3969" w:rsidRDefault="000B3969" w:rsidP="000B3969">
      <w:pPr>
        <w:pStyle w:val="Heading2"/>
      </w:pPr>
      <w:bookmarkStart w:id="9" w:name="_Toc63789064"/>
      <w:bookmarkStart w:id="10" w:name="_Toc72746665"/>
      <w:r>
        <w:t xml:space="preserve">Summary of review findings and </w:t>
      </w:r>
      <w:r w:rsidR="005B0DC4">
        <w:t>recommendations</w:t>
      </w:r>
      <w:bookmarkEnd w:id="9"/>
      <w:bookmarkEnd w:id="10"/>
    </w:p>
    <w:p w14:paraId="7A76EFA8" w14:textId="2B5F91A3" w:rsidR="005B0DC4" w:rsidRDefault="000B3969" w:rsidP="00D9238C">
      <w:r>
        <w:t xml:space="preserve">The LAA Review has been guided by four key principles: </w:t>
      </w:r>
    </w:p>
    <w:p w14:paraId="09FD4CB8" w14:textId="50648B03" w:rsidR="005B0DC4" w:rsidRDefault="000B3969" w:rsidP="00D9238C">
      <w:pPr>
        <w:pStyle w:val="ListParagraph"/>
        <w:numPr>
          <w:ilvl w:val="0"/>
          <w:numId w:val="55"/>
        </w:numPr>
      </w:pPr>
      <w:r>
        <w:t>equity and fairness</w:t>
      </w:r>
      <w:r w:rsidR="005B0DC4">
        <w:t xml:space="preserve"> - ensuring affected interest holders are treated fairly (on ‘just terms’);</w:t>
      </w:r>
    </w:p>
    <w:p w14:paraId="5F51B3D1" w14:textId="1D476730" w:rsidR="005B0DC4" w:rsidRDefault="000B3969" w:rsidP="00D9238C">
      <w:pPr>
        <w:pStyle w:val="ListParagraph"/>
        <w:numPr>
          <w:ilvl w:val="0"/>
          <w:numId w:val="55"/>
        </w:numPr>
      </w:pPr>
      <w:r>
        <w:t>timeliness</w:t>
      </w:r>
      <w:r w:rsidR="005B0DC4">
        <w:t xml:space="preserve"> - ensuring community expectations around public sector responsiveness are met;</w:t>
      </w:r>
    </w:p>
    <w:p w14:paraId="42FFC658" w14:textId="77777777" w:rsidR="005B0DC4" w:rsidRDefault="005B0DC4" w:rsidP="005B0DC4">
      <w:pPr>
        <w:pStyle w:val="ListParagraph"/>
        <w:numPr>
          <w:ilvl w:val="0"/>
          <w:numId w:val="55"/>
        </w:numPr>
      </w:pPr>
      <w:r>
        <w:t xml:space="preserve">transparency - being appropriately accountable to Parliament and the public for the use of acquisition powers and the management of land assets; and </w:t>
      </w:r>
    </w:p>
    <w:p w14:paraId="2ABE75EE" w14:textId="7EF1309E" w:rsidR="005B0DC4" w:rsidRDefault="000B3969" w:rsidP="00D9238C">
      <w:pPr>
        <w:pStyle w:val="ListParagraph"/>
        <w:numPr>
          <w:ilvl w:val="0"/>
          <w:numId w:val="55"/>
        </w:numPr>
      </w:pPr>
      <w:r>
        <w:t>value for money</w:t>
      </w:r>
      <w:r w:rsidR="005B0DC4">
        <w:t xml:space="preserve"> - ensuring expenditure of public money on interests in land, and the management of land as a public resource, represents value for money.</w:t>
      </w:r>
    </w:p>
    <w:p w14:paraId="443A7341" w14:textId="35DDC4D5" w:rsidR="004256D9" w:rsidRDefault="00DF7D3E" w:rsidP="00D9238C">
      <w:r>
        <w:t xml:space="preserve">The Review has been informed by </w:t>
      </w:r>
      <w:r w:rsidR="00F411C1">
        <w:t xml:space="preserve">stakeholder feedback received through the public consultation process, as well as </w:t>
      </w:r>
      <w:r>
        <w:t xml:space="preserve">relevant Australian best practice. </w:t>
      </w:r>
      <w:r w:rsidR="00BA7E68">
        <w:t xml:space="preserve">The Review found that the legislative framework of the LAA, coupled with the legislative requirements of the </w:t>
      </w:r>
      <w:r w:rsidR="00044C1A" w:rsidRPr="0006183A">
        <w:rPr>
          <w:i/>
        </w:rPr>
        <w:t>Public Governance, Performance and Accountability Act</w:t>
      </w:r>
      <w:r w:rsidR="00044C1A" w:rsidRPr="00044C1A">
        <w:t xml:space="preserve"> 2013</w:t>
      </w:r>
      <w:r w:rsidR="00044C1A">
        <w:t xml:space="preserve"> (</w:t>
      </w:r>
      <w:r w:rsidR="00BA7E68" w:rsidRPr="0006183A">
        <w:rPr>
          <w:b/>
        </w:rPr>
        <w:t>PGPA Act</w:t>
      </w:r>
      <w:r w:rsidR="00044C1A">
        <w:t>)</w:t>
      </w:r>
      <w:r w:rsidR="00E0459E">
        <w:t>,</w:t>
      </w:r>
      <w:r w:rsidR="00BA7E68">
        <w:t xml:space="preserve"> is </w:t>
      </w:r>
      <w:r>
        <w:t xml:space="preserve">generally </w:t>
      </w:r>
      <w:r w:rsidR="00BA7E68">
        <w:t>appropriate and provides suitable safeguards to ensure appropriate conduct</w:t>
      </w:r>
      <w:r w:rsidR="005B0DC4">
        <w:t xml:space="preserve"> and outcomes</w:t>
      </w:r>
      <w:r w:rsidR="00BA7E68">
        <w:t xml:space="preserve">. </w:t>
      </w:r>
      <w:r w:rsidR="00557004" w:rsidRPr="00557004">
        <w:t>The LAA provides appropriate protections to satisfy ‘just terms’ and protect the interests of taxpayers through a focus on market-value as the foundation for offers, the articulation of heads of compensation for compulsory acquisitions, and the implicit need for appropriate evidence to support these.</w:t>
      </w:r>
    </w:p>
    <w:p w14:paraId="37DD8E86" w14:textId="5E58C2CF" w:rsidR="00BA7E68" w:rsidRPr="00A736B9" w:rsidRDefault="00BA7E68" w:rsidP="00D9238C">
      <w:r>
        <w:t xml:space="preserve">For this reason, the </w:t>
      </w:r>
      <w:r w:rsidR="00B850F5">
        <w:t xml:space="preserve">Review recommends a small number of targeted </w:t>
      </w:r>
      <w:r>
        <w:t>legislative amendments</w:t>
      </w:r>
      <w:r w:rsidR="00B850F5">
        <w:t xml:space="preserve">, </w:t>
      </w:r>
      <w:r>
        <w:t xml:space="preserve">supported by </w:t>
      </w:r>
      <w:r w:rsidR="00B850F5">
        <w:t xml:space="preserve">key </w:t>
      </w:r>
      <w:r>
        <w:t>policy and administrative changes</w:t>
      </w:r>
      <w:r w:rsidR="005B0DC4">
        <w:t>,</w:t>
      </w:r>
      <w:r>
        <w:t xml:space="preserve"> </w:t>
      </w:r>
      <w:r w:rsidR="00DF7D3E">
        <w:t xml:space="preserve">including additional guidance, </w:t>
      </w:r>
      <w:r w:rsidR="00557004">
        <w:t>to</w:t>
      </w:r>
      <w:r>
        <w:t xml:space="preserve"> provide better support </w:t>
      </w:r>
      <w:r w:rsidR="00B850F5">
        <w:t xml:space="preserve">and greater clarity and certainty </w:t>
      </w:r>
      <w:r>
        <w:t xml:space="preserve">to </w:t>
      </w:r>
      <w:r w:rsidR="00DF7D3E">
        <w:t>interest holders</w:t>
      </w:r>
      <w:r w:rsidR="00DF7D3E" w:rsidDel="00DF7D3E">
        <w:t xml:space="preserve"> </w:t>
      </w:r>
      <w:r w:rsidR="00DF7D3E">
        <w:t xml:space="preserve">and </w:t>
      </w:r>
      <w:r w:rsidR="005B0DC4">
        <w:t xml:space="preserve">Commonwealth </w:t>
      </w:r>
      <w:r>
        <w:t xml:space="preserve">entities. </w:t>
      </w:r>
      <w:r w:rsidR="00823416">
        <w:t xml:space="preserve">These recommendations focus on strengthening the existing framework and its principles to remove ambiguity and uncertainty. </w:t>
      </w:r>
    </w:p>
    <w:p w14:paraId="57C902EB" w14:textId="468A4C28" w:rsidR="00FA5967" w:rsidRDefault="00FA5967" w:rsidP="00D9238C">
      <w:r>
        <w:t xml:space="preserve">The Report makes </w:t>
      </w:r>
      <w:r w:rsidRPr="00596D96">
        <w:t>16 recommendations</w:t>
      </w:r>
      <w:r w:rsidR="00DF7D3E">
        <w:t xml:space="preserve"> in total</w:t>
      </w:r>
      <w:r w:rsidR="001C63C4">
        <w:t xml:space="preserve"> (refer to section </w:t>
      </w:r>
      <w:r w:rsidR="001C63C4" w:rsidRPr="0032394F">
        <w:rPr>
          <w:i/>
        </w:rPr>
        <w:t>List of recommendations</w:t>
      </w:r>
      <w:r w:rsidR="001C63C4">
        <w:rPr>
          <w:i/>
        </w:rPr>
        <w:t xml:space="preserve"> </w:t>
      </w:r>
      <w:r w:rsidR="001C63C4">
        <w:t>for the complete list)</w:t>
      </w:r>
      <w:r w:rsidR="00DF7D3E">
        <w:t xml:space="preserve">. </w:t>
      </w:r>
      <w:r>
        <w:t xml:space="preserve">The broad themes are outlined below. </w:t>
      </w:r>
    </w:p>
    <w:p w14:paraId="7B520148" w14:textId="77777777" w:rsidR="00D9238C" w:rsidRDefault="00D9238C" w:rsidP="00D9238C">
      <w:pPr>
        <w:pStyle w:val="Heading5"/>
      </w:pPr>
      <w:r>
        <w:lastRenderedPageBreak/>
        <w:t>Landholders – better support and greater certainty</w:t>
      </w:r>
    </w:p>
    <w:p w14:paraId="140831A0" w14:textId="0E3675F7" w:rsidR="00D9238C" w:rsidRDefault="00D9238C" w:rsidP="00AE482F">
      <w:r w:rsidRPr="00850326">
        <w:t xml:space="preserve">While most acquisitions under the LAA </w:t>
      </w:r>
      <w:r>
        <w:t>occur relatively quickly and through mutual agreement, there are a relatively small number of compulsory acquisitions, with compensation negotiated after the acquisition, that take considerable time (sometimes up to a decade).</w:t>
      </w:r>
      <w:r w:rsidR="00B850F5">
        <w:t xml:space="preserve"> </w:t>
      </w:r>
      <w:r>
        <w:t xml:space="preserve">Stakeholders reported that </w:t>
      </w:r>
      <w:r w:rsidR="004A49EE">
        <w:t>landholder</w:t>
      </w:r>
      <w:r>
        <w:t>s involved in these processes feel unsupported, lack clarity about the process and the potential outcome and struggle to know where to begin in making a claim for compensation.</w:t>
      </w:r>
    </w:p>
    <w:p w14:paraId="5031C714" w14:textId="1FC021E5" w:rsidR="00F411C1" w:rsidRDefault="00D9238C" w:rsidP="00D9238C">
      <w:r>
        <w:t xml:space="preserve">In response, the Review makes a number of recommendations focussed at further encouraging acquisitions by </w:t>
      </w:r>
      <w:r w:rsidR="00B850F5">
        <w:t xml:space="preserve">mutual </w:t>
      </w:r>
      <w:r>
        <w:t xml:space="preserve">agreement, better supporting </w:t>
      </w:r>
      <w:r w:rsidR="004A49EE">
        <w:t>landholders</w:t>
      </w:r>
      <w:r>
        <w:t xml:space="preserve"> engaged in compulsory acquisitions, </w:t>
      </w:r>
      <w:r w:rsidR="00B850F5">
        <w:t xml:space="preserve">providing greater certainty about the range of matters that can contribute to an offer of compensation and </w:t>
      </w:r>
      <w:r>
        <w:t xml:space="preserve">delivering faster outcomes by </w:t>
      </w:r>
      <w:r w:rsidR="00B93FDF">
        <w:t xml:space="preserve">setting </w:t>
      </w:r>
      <w:r>
        <w:t xml:space="preserve">timeframes. </w:t>
      </w:r>
    </w:p>
    <w:p w14:paraId="19649461" w14:textId="3DA0783E" w:rsidR="00D9238C" w:rsidRPr="00850326" w:rsidRDefault="00D9238C" w:rsidP="00D9238C">
      <w:r>
        <w:t xml:space="preserve">Key recommendations include:  </w:t>
      </w:r>
    </w:p>
    <w:p w14:paraId="429D0B21" w14:textId="1F989B51" w:rsidR="00D9238C" w:rsidRPr="00EB4910" w:rsidRDefault="00D9238C" w:rsidP="00F411C1">
      <w:pPr>
        <w:pStyle w:val="ListParagraph"/>
        <w:numPr>
          <w:ilvl w:val="0"/>
          <w:numId w:val="53"/>
        </w:numPr>
        <w:spacing w:after="160" w:line="259" w:lineRule="auto"/>
        <w:ind w:hanging="357"/>
        <w:contextualSpacing w:val="0"/>
      </w:pPr>
      <w:r w:rsidRPr="00EB4910">
        <w:t>Developing a citizen-centric case-management model to ensure that land</w:t>
      </w:r>
      <w:r w:rsidR="004A49EE">
        <w:t>holders</w:t>
      </w:r>
      <w:r w:rsidR="00B93FDF">
        <w:t xml:space="preserve"> </w:t>
      </w:r>
      <w:r w:rsidRPr="00EB4910">
        <w:t>have greater support, assistance and continuity through the acquisition process (</w:t>
      </w:r>
      <w:r w:rsidRPr="00F411C1">
        <w:rPr>
          <w:b/>
        </w:rPr>
        <w:t>Recommendation 7</w:t>
      </w:r>
      <w:r w:rsidRPr="00EB4910">
        <w:t>).</w:t>
      </w:r>
    </w:p>
    <w:p w14:paraId="1DC0CC2E" w14:textId="5DB31024" w:rsidR="00D9238C" w:rsidRPr="00EB4910" w:rsidRDefault="00B93FDF" w:rsidP="00F411C1">
      <w:pPr>
        <w:pStyle w:val="ListParagraph"/>
        <w:numPr>
          <w:ilvl w:val="0"/>
          <w:numId w:val="53"/>
        </w:numPr>
        <w:spacing w:after="160" w:line="259" w:lineRule="auto"/>
        <w:ind w:hanging="357"/>
        <w:contextualSpacing w:val="0"/>
      </w:pPr>
      <w:r>
        <w:t>Enabling</w:t>
      </w:r>
      <w:r w:rsidR="00D9238C" w:rsidRPr="00EB4910">
        <w:t xml:space="preserve"> more acquisitions </w:t>
      </w:r>
      <w:r>
        <w:t>to occur</w:t>
      </w:r>
      <w:r w:rsidR="00D9238C" w:rsidRPr="00EB4910">
        <w:t xml:space="preserve"> by mutual agreement</w:t>
      </w:r>
      <w:r w:rsidR="00F411C1">
        <w:t xml:space="preserve">, </w:t>
      </w:r>
      <w:r>
        <w:t xml:space="preserve">and </w:t>
      </w:r>
      <w:r w:rsidR="00F411C1">
        <w:t xml:space="preserve">allowing </w:t>
      </w:r>
      <w:r>
        <w:t xml:space="preserve">compensation negotiations </w:t>
      </w:r>
      <w:r w:rsidR="00F411C1">
        <w:t>to be resolved in a more timely manner,</w:t>
      </w:r>
      <w:r w:rsidR="00D9238C" w:rsidRPr="00EB4910">
        <w:t xml:space="preserve"> by:</w:t>
      </w:r>
    </w:p>
    <w:p w14:paraId="0865B65D" w14:textId="5A583462" w:rsidR="00D9238C" w:rsidRPr="00EB4910" w:rsidRDefault="00D9238C" w:rsidP="00F411C1">
      <w:pPr>
        <w:pStyle w:val="ListParagraph"/>
        <w:numPr>
          <w:ilvl w:val="1"/>
          <w:numId w:val="53"/>
        </w:numPr>
        <w:spacing w:after="160" w:line="259" w:lineRule="auto"/>
        <w:ind w:hanging="357"/>
        <w:contextualSpacing w:val="0"/>
      </w:pPr>
      <w:r w:rsidRPr="00EB4910">
        <w:t xml:space="preserve">providing greater </w:t>
      </w:r>
      <w:r w:rsidR="00A65AF8">
        <w:t>scope</w:t>
      </w:r>
      <w:r w:rsidR="00A65AF8" w:rsidRPr="00EB4910">
        <w:t xml:space="preserve"> </w:t>
      </w:r>
      <w:r w:rsidRPr="00EB4910">
        <w:t xml:space="preserve">for acquiring </w:t>
      </w:r>
      <w:r>
        <w:t>entities</w:t>
      </w:r>
      <w:r w:rsidRPr="00EB4910">
        <w:t xml:space="preserve"> to negotiate a reasonable price that </w:t>
      </w:r>
      <w:r w:rsidR="007B286B">
        <w:t>satisfies both</w:t>
      </w:r>
      <w:r w:rsidR="007B286B" w:rsidRPr="00EB4910">
        <w:t xml:space="preserve"> </w:t>
      </w:r>
      <w:r w:rsidRPr="00EB4910">
        <w:t>just terms and value for money (</w:t>
      </w:r>
      <w:r w:rsidRPr="00F411C1">
        <w:rPr>
          <w:b/>
        </w:rPr>
        <w:t>Recommendation 2</w:t>
      </w:r>
      <w:r w:rsidRPr="00EB4910">
        <w:t>); and</w:t>
      </w:r>
    </w:p>
    <w:p w14:paraId="4111C35C" w14:textId="2CC71957" w:rsidR="00D9238C" w:rsidRPr="00EB4910" w:rsidRDefault="00D9238C" w:rsidP="00F411C1">
      <w:pPr>
        <w:pStyle w:val="ListParagraph"/>
        <w:numPr>
          <w:ilvl w:val="1"/>
          <w:numId w:val="53"/>
        </w:numPr>
        <w:spacing w:after="160" w:line="259" w:lineRule="auto"/>
        <w:ind w:hanging="357"/>
        <w:contextualSpacing w:val="0"/>
      </w:pPr>
      <w:r w:rsidRPr="00EB4910">
        <w:t>clarifying how the heads of compensation for compulsory acquisitions can inform negotiations for an acquisition by agreement</w:t>
      </w:r>
      <w:r w:rsidR="00DF5A05">
        <w:t xml:space="preserve"> (where supported by appropriate evidence)</w:t>
      </w:r>
      <w:r w:rsidRPr="00EB4910">
        <w:t xml:space="preserve">, </w:t>
      </w:r>
      <w:r w:rsidR="00B93FDF">
        <w:t>where compulsory acquisition may otherwise be used,</w:t>
      </w:r>
      <w:r w:rsidRPr="00EB4910">
        <w:t xml:space="preserve"> allowing a greater scope of matters to be negotiated by acquiring entities </w:t>
      </w:r>
      <w:r w:rsidR="00B93FDF">
        <w:t>in this scenario</w:t>
      </w:r>
      <w:r w:rsidRPr="00EB4910">
        <w:t xml:space="preserve"> (</w:t>
      </w:r>
      <w:r w:rsidRPr="00F411C1">
        <w:rPr>
          <w:b/>
        </w:rPr>
        <w:t>Recommendation 5</w:t>
      </w:r>
      <w:r w:rsidRPr="00EB4910">
        <w:t>).</w:t>
      </w:r>
    </w:p>
    <w:p w14:paraId="61807564" w14:textId="0F34068E" w:rsidR="00D9238C" w:rsidRDefault="00D9238C" w:rsidP="00D9238C">
      <w:pPr>
        <w:pStyle w:val="ListParagraph"/>
        <w:numPr>
          <w:ilvl w:val="0"/>
          <w:numId w:val="53"/>
        </w:numPr>
        <w:spacing w:after="160" w:line="259" w:lineRule="auto"/>
        <w:contextualSpacing w:val="0"/>
      </w:pPr>
      <w:r>
        <w:t xml:space="preserve">Providing simplicity, predictability and certainty to interest holders, and </w:t>
      </w:r>
      <w:r w:rsidR="00B93FDF">
        <w:t xml:space="preserve">setting </w:t>
      </w:r>
      <w:r>
        <w:t xml:space="preserve">timeframes to ensure the earlier resolution of compensation following a compulsory acquisition, with the Commonwealth to make the first offer of compensation within six months and pay 100 per cent </w:t>
      </w:r>
      <w:r w:rsidR="00B93FDF">
        <w:t>of the offer</w:t>
      </w:r>
      <w:r>
        <w:t xml:space="preserve"> to the claimant at that time. (</w:t>
      </w:r>
      <w:r w:rsidRPr="00F901B2">
        <w:rPr>
          <w:b/>
        </w:rPr>
        <w:t>Recommendation 8</w:t>
      </w:r>
      <w:r>
        <w:t>).</w:t>
      </w:r>
    </w:p>
    <w:p w14:paraId="45141F96" w14:textId="3645E0D4" w:rsidR="00D9238C" w:rsidRDefault="00205C57" w:rsidP="00D9238C">
      <w:pPr>
        <w:pStyle w:val="ListParagraph"/>
        <w:numPr>
          <w:ilvl w:val="0"/>
          <w:numId w:val="50"/>
        </w:numPr>
        <w:spacing w:after="160" w:line="259" w:lineRule="auto"/>
        <w:ind w:left="714" w:hanging="357"/>
        <w:contextualSpacing w:val="0"/>
      </w:pPr>
      <w:r>
        <w:t xml:space="preserve">Increasing </w:t>
      </w:r>
      <w:r w:rsidR="00D9238C">
        <w:t>the solatium payment</w:t>
      </w:r>
      <w:r w:rsidR="007B1AD8">
        <w:t>, which applies</w:t>
      </w:r>
      <w:r w:rsidR="00D9238C">
        <w:t xml:space="preserve"> </w:t>
      </w:r>
      <w:r w:rsidR="007B1AD8">
        <w:t>where the acquired interest includes a claimant’s principal place of residence to</w:t>
      </w:r>
      <w:r w:rsidR="00D9238C">
        <w:t xml:space="preserve"> a </w:t>
      </w:r>
      <w:r>
        <w:t xml:space="preserve">single </w:t>
      </w:r>
      <w:r w:rsidR="00D9238C">
        <w:t xml:space="preserve">lump sum of $50,000 (currently </w:t>
      </w:r>
      <w:r w:rsidR="00B93FDF">
        <w:t xml:space="preserve">approximately </w:t>
      </w:r>
      <w:r w:rsidR="00D9238C">
        <w:t>$24,000)</w:t>
      </w:r>
      <w:r w:rsidR="007A0D75">
        <w:t>,</w:t>
      </w:r>
      <w:r>
        <w:t xml:space="preserve"> or $75,000 for multigenerational </w:t>
      </w:r>
      <w:r w:rsidR="007A0D75">
        <w:t xml:space="preserve">family </w:t>
      </w:r>
      <w:r>
        <w:t>homes</w:t>
      </w:r>
      <w:r w:rsidR="007A0D75">
        <w:t xml:space="preserve"> and/or</w:t>
      </w:r>
      <w:r w:rsidR="005101C6">
        <w:t xml:space="preserve"> </w:t>
      </w:r>
      <w:r w:rsidR="00596D96">
        <w:t xml:space="preserve">where </w:t>
      </w:r>
      <w:r w:rsidR="005101C6">
        <w:t xml:space="preserve">the </w:t>
      </w:r>
      <w:r w:rsidR="0086085D">
        <w:t>principal</w:t>
      </w:r>
      <w:r w:rsidR="00596D96">
        <w:t xml:space="preserve"> place of </w:t>
      </w:r>
      <w:r w:rsidR="005101C6">
        <w:t xml:space="preserve">residence </w:t>
      </w:r>
      <w:r w:rsidR="00596D96">
        <w:t>and the primary business address are the same</w:t>
      </w:r>
      <w:r w:rsidR="007B1AD8">
        <w:t>. This payment is provided in addition to other compensation that the interest holder i</w:t>
      </w:r>
      <w:r w:rsidR="00557004">
        <w:t>s</w:t>
      </w:r>
      <w:r w:rsidR="007B1AD8">
        <w:t xml:space="preserve"> eligible for</w:t>
      </w:r>
      <w:r w:rsidR="00D9238C">
        <w:t xml:space="preserve">, recognising the </w:t>
      </w:r>
      <w:r w:rsidR="007B1AD8">
        <w:t xml:space="preserve">additional </w:t>
      </w:r>
      <w:r w:rsidR="00D9238C">
        <w:t xml:space="preserve">impact of </w:t>
      </w:r>
      <w:r w:rsidR="007B1AD8">
        <w:t xml:space="preserve">such </w:t>
      </w:r>
      <w:r w:rsidR="00D9238C">
        <w:t xml:space="preserve">acquisitions on the welfare of </w:t>
      </w:r>
      <w:r w:rsidR="007B1AD8">
        <w:t xml:space="preserve">these </w:t>
      </w:r>
      <w:r w:rsidR="00D9238C">
        <w:t>interest holders (</w:t>
      </w:r>
      <w:r w:rsidR="00D9238C" w:rsidRPr="00F901B2">
        <w:rPr>
          <w:b/>
        </w:rPr>
        <w:t>Recommendation 9</w:t>
      </w:r>
      <w:r w:rsidR="00D9238C">
        <w:t>).</w:t>
      </w:r>
    </w:p>
    <w:p w14:paraId="6E726569" w14:textId="6ED55BFA" w:rsidR="00D9238C" w:rsidRPr="00EB4910" w:rsidRDefault="00D9238C" w:rsidP="00F411C1">
      <w:pPr>
        <w:pStyle w:val="ListParagraph"/>
        <w:numPr>
          <w:ilvl w:val="0"/>
          <w:numId w:val="53"/>
        </w:numPr>
        <w:spacing w:after="160" w:line="259" w:lineRule="auto"/>
        <w:ind w:hanging="357"/>
        <w:contextualSpacing w:val="0"/>
      </w:pPr>
      <w:r w:rsidRPr="00EB4910">
        <w:t xml:space="preserve">Providing greater clarity around the </w:t>
      </w:r>
      <w:r>
        <w:t xml:space="preserve">circumstances </w:t>
      </w:r>
      <w:r w:rsidR="00441CBF">
        <w:t xml:space="preserve">for </w:t>
      </w:r>
      <w:r>
        <w:t>the</w:t>
      </w:r>
      <w:r w:rsidRPr="00EB4910">
        <w:t xml:space="preserve"> Commonwealth </w:t>
      </w:r>
      <w:r w:rsidR="00441CBF">
        <w:t>to</w:t>
      </w:r>
      <w:r w:rsidRPr="00EB4910">
        <w:t xml:space="preserve"> engage an independent valuer and </w:t>
      </w:r>
      <w:r w:rsidR="00441CBF">
        <w:t xml:space="preserve">the </w:t>
      </w:r>
      <w:r w:rsidRPr="00EB4910">
        <w:t>mechanisms to resolve differences between valuations</w:t>
      </w:r>
      <w:r w:rsidR="00131898">
        <w:t xml:space="preserve">, including </w:t>
      </w:r>
      <w:r w:rsidR="00205C57">
        <w:t xml:space="preserve">highlighting </w:t>
      </w:r>
      <w:r w:rsidR="00131898">
        <w:t>the importance of starting any price negotiations at market value and supporting valuations through the appropriate use of market data</w:t>
      </w:r>
      <w:r w:rsidRPr="00EB4910">
        <w:t xml:space="preserve"> (</w:t>
      </w:r>
      <w:r w:rsidRPr="00F411C1">
        <w:rPr>
          <w:b/>
        </w:rPr>
        <w:t>Recommendation 6</w:t>
      </w:r>
      <w:r w:rsidRPr="00EB4910">
        <w:t>).</w:t>
      </w:r>
    </w:p>
    <w:p w14:paraId="35A95C1D" w14:textId="3A93B16E" w:rsidR="00D9238C" w:rsidRDefault="00D9238C" w:rsidP="00F411C1">
      <w:pPr>
        <w:pStyle w:val="ListParagraph"/>
        <w:numPr>
          <w:ilvl w:val="0"/>
          <w:numId w:val="53"/>
        </w:numPr>
        <w:spacing w:after="160" w:line="259" w:lineRule="auto"/>
        <w:ind w:hanging="357"/>
        <w:contextualSpacing w:val="0"/>
      </w:pPr>
      <w:r>
        <w:lastRenderedPageBreak/>
        <w:t>Enabling</w:t>
      </w:r>
      <w:r w:rsidRPr="00EB4910">
        <w:t xml:space="preserve"> the Minister for Finance, where a claimant has not accepted the Commonwealth’s offer</w:t>
      </w:r>
      <w:r>
        <w:t xml:space="preserve"> </w:t>
      </w:r>
      <w:r w:rsidR="00B93FDF">
        <w:t>of compensation</w:t>
      </w:r>
      <w:r w:rsidRPr="00EB4910">
        <w:t xml:space="preserve">, to authorise </w:t>
      </w:r>
      <w:r w:rsidR="00B93FDF">
        <w:t>the</w:t>
      </w:r>
      <w:r w:rsidRPr="00EB4910">
        <w:t xml:space="preserve"> payment </w:t>
      </w:r>
      <w:r w:rsidR="00B93FDF">
        <w:t>of an all-in compensation amount</w:t>
      </w:r>
      <w:r w:rsidRPr="00EB4910">
        <w:t xml:space="preserve"> that </w:t>
      </w:r>
      <w:r w:rsidR="004771BD">
        <w:t>satisfies both</w:t>
      </w:r>
      <w:r w:rsidRPr="00EB4910">
        <w:t xml:space="preserve"> just terms and value for money in order to </w:t>
      </w:r>
      <w:r w:rsidR="004771BD">
        <w:t>resolve</w:t>
      </w:r>
      <w:r w:rsidRPr="00EB4910">
        <w:t xml:space="preserve"> the claim </w:t>
      </w:r>
      <w:r w:rsidR="004771BD">
        <w:t>in a timely and cost-efficient way</w:t>
      </w:r>
      <w:r w:rsidRPr="00EB4910">
        <w:t xml:space="preserve"> (</w:t>
      </w:r>
      <w:r w:rsidRPr="00F411C1">
        <w:rPr>
          <w:b/>
        </w:rPr>
        <w:t>Recommendation 10</w:t>
      </w:r>
      <w:r w:rsidRPr="00EB4910">
        <w:t xml:space="preserve">). </w:t>
      </w:r>
    </w:p>
    <w:p w14:paraId="6369E702" w14:textId="4E08D8F8" w:rsidR="00C77D6A" w:rsidRDefault="00C77D6A" w:rsidP="00F411C1">
      <w:pPr>
        <w:pStyle w:val="ListParagraph"/>
        <w:numPr>
          <w:ilvl w:val="0"/>
          <w:numId w:val="53"/>
        </w:numPr>
        <w:spacing w:after="160" w:line="259" w:lineRule="auto"/>
        <w:ind w:hanging="357"/>
        <w:contextualSpacing w:val="0"/>
      </w:pPr>
      <w:r>
        <w:t>D</w:t>
      </w:r>
      <w:r w:rsidRPr="00663A3E">
        <w:t>evelop</w:t>
      </w:r>
      <w:r>
        <w:t>ing</w:t>
      </w:r>
      <w:r w:rsidRPr="00663A3E">
        <w:t xml:space="preserve"> guidance on the taxation treatment of the various ‘heads’ of compensation </w:t>
      </w:r>
      <w:r>
        <w:t>to better support</w:t>
      </w:r>
      <w:r w:rsidRPr="00663A3E">
        <w:t xml:space="preserve"> </w:t>
      </w:r>
      <w:r>
        <w:t>interest holders (</w:t>
      </w:r>
      <w:r w:rsidRPr="009A7531">
        <w:rPr>
          <w:b/>
        </w:rPr>
        <w:t>Recommendation</w:t>
      </w:r>
      <w:r>
        <w:rPr>
          <w:b/>
        </w:rPr>
        <w:t> 11</w:t>
      </w:r>
      <w:r>
        <w:t>).</w:t>
      </w:r>
    </w:p>
    <w:p w14:paraId="44788C1E" w14:textId="24002B47" w:rsidR="00DF5A05" w:rsidRPr="00EB4910" w:rsidRDefault="00A1739B" w:rsidP="00F411C1">
      <w:pPr>
        <w:pStyle w:val="ListParagraph"/>
        <w:numPr>
          <w:ilvl w:val="0"/>
          <w:numId w:val="53"/>
        </w:numPr>
        <w:spacing w:after="160" w:line="259" w:lineRule="auto"/>
        <w:ind w:hanging="357"/>
        <w:contextualSpacing w:val="0"/>
      </w:pPr>
      <w:r>
        <w:t xml:space="preserve">Improving data capture and streamlined reporting to inform decision-making and ensure consistency in treatment for </w:t>
      </w:r>
      <w:r w:rsidR="003F3B50">
        <w:t>similar</w:t>
      </w:r>
      <w:r>
        <w:t xml:space="preserve"> acquisitions and increased predictability for landholders</w:t>
      </w:r>
      <w:r w:rsidR="00131898">
        <w:t xml:space="preserve"> (</w:t>
      </w:r>
      <w:r w:rsidR="00131898" w:rsidRPr="0006183A">
        <w:rPr>
          <w:b/>
        </w:rPr>
        <w:t>Recommendation 14</w:t>
      </w:r>
      <w:r w:rsidR="00131898">
        <w:t>)</w:t>
      </w:r>
      <w:r>
        <w:t xml:space="preserve">. </w:t>
      </w:r>
    </w:p>
    <w:p w14:paraId="09DEE5A3" w14:textId="4178904C" w:rsidR="00AF5CAC" w:rsidRDefault="00FA5967" w:rsidP="008D0E7F">
      <w:pPr>
        <w:pStyle w:val="Heading5"/>
      </w:pPr>
      <w:r>
        <w:t>Acquisition</w:t>
      </w:r>
      <w:r w:rsidR="00F411C1">
        <w:t>s</w:t>
      </w:r>
      <w:r w:rsidR="00AF5CAC">
        <w:t xml:space="preserve"> and ‘just terms’</w:t>
      </w:r>
    </w:p>
    <w:p w14:paraId="4BB90719" w14:textId="038DDA7E" w:rsidR="00AF5CAC" w:rsidRDefault="00AF5CAC" w:rsidP="00AF5CAC">
      <w:r>
        <w:t>Section 51(xxxi) of the Constitution enab</w:t>
      </w:r>
      <w:r w:rsidR="008A5F18">
        <w:t xml:space="preserve">les the Commonwealth to acquire </w:t>
      </w:r>
      <w:r>
        <w:t xml:space="preserve">property </w:t>
      </w:r>
      <w:r w:rsidRPr="00064B15">
        <w:t xml:space="preserve">on </w:t>
      </w:r>
      <w:r>
        <w:t>‘</w:t>
      </w:r>
      <w:r w:rsidRPr="00064B15">
        <w:t>just terms</w:t>
      </w:r>
      <w:r>
        <w:t>’</w:t>
      </w:r>
      <w:r w:rsidRPr="00064B15">
        <w:t xml:space="preserve"> </w:t>
      </w:r>
      <w:r>
        <w:t>for</w:t>
      </w:r>
      <w:r w:rsidRPr="00064B15">
        <w:t xml:space="preserve"> any purpose </w:t>
      </w:r>
      <w:r>
        <w:t>in respect to</w:t>
      </w:r>
      <w:r w:rsidRPr="00064B15">
        <w:t xml:space="preserve"> which the Parliament has power to make laws</w:t>
      </w:r>
      <w:r>
        <w:t>. While this recognises that the Commonwealth will need to acquire land to deliver certain policy objectives for the community,</w:t>
      </w:r>
      <w:r w:rsidR="004771BD">
        <w:t xml:space="preserve"> Commonwealth legislation relating to property acquisition must ensure that interest holders are treated fairly. </w:t>
      </w:r>
    </w:p>
    <w:p w14:paraId="76EEC1FC" w14:textId="3AE0F516" w:rsidR="00DB1853" w:rsidRDefault="00DB1853" w:rsidP="00DB1853">
      <w:r>
        <w:t>‘Just terms’ does not mean that a landholder is able to block a valid exercise of the government’s compulsory acquisition powers, but it does mean that the person must be fairly compensated for the acquisition.</w:t>
      </w:r>
    </w:p>
    <w:p w14:paraId="4C2AA41D" w14:textId="7403CAFE" w:rsidR="00EF4BB1" w:rsidRDefault="00AF5CAC" w:rsidP="008D0E7F">
      <w:pPr>
        <w:keepNext/>
      </w:pPr>
      <w:r>
        <w:t xml:space="preserve">The </w:t>
      </w:r>
      <w:r w:rsidR="004771BD">
        <w:t>LAA</w:t>
      </w:r>
      <w:r>
        <w:t xml:space="preserve"> Review heard from stakeholders that there is a lack of clarity about what constitutes just terms and the process to determine it. In response, the </w:t>
      </w:r>
      <w:r w:rsidR="004771BD">
        <w:t>LAA R</w:t>
      </w:r>
      <w:r>
        <w:t>eview recommends:</w:t>
      </w:r>
    </w:p>
    <w:p w14:paraId="6DB662DC" w14:textId="7DFA3671" w:rsidR="00AF5CAC" w:rsidRDefault="00AF5CAC" w:rsidP="008D0E7F">
      <w:pPr>
        <w:pStyle w:val="ListParagraph"/>
        <w:numPr>
          <w:ilvl w:val="0"/>
          <w:numId w:val="50"/>
        </w:numPr>
        <w:spacing w:after="160" w:line="259" w:lineRule="auto"/>
        <w:ind w:left="714" w:hanging="357"/>
        <w:contextualSpacing w:val="0"/>
      </w:pPr>
      <w:r>
        <w:t xml:space="preserve">Developing a citizen-centric case-management model to </w:t>
      </w:r>
      <w:r w:rsidR="00441CBF">
        <w:t>guide</w:t>
      </w:r>
      <w:r>
        <w:t xml:space="preserve"> </w:t>
      </w:r>
      <w:r w:rsidR="004A49EE">
        <w:t>landholder</w:t>
      </w:r>
      <w:r>
        <w:t>s</w:t>
      </w:r>
      <w:r w:rsidR="006C706A">
        <w:t xml:space="preserve"> </w:t>
      </w:r>
      <w:r>
        <w:t>through the acquisition process</w:t>
      </w:r>
      <w:r w:rsidR="008A5F18">
        <w:t xml:space="preserve"> (</w:t>
      </w:r>
      <w:r w:rsidR="00C14EAE" w:rsidRPr="008D0E7F">
        <w:rPr>
          <w:b/>
        </w:rPr>
        <w:t>R</w:t>
      </w:r>
      <w:r w:rsidR="008A5F18" w:rsidRPr="008D0E7F">
        <w:rPr>
          <w:b/>
        </w:rPr>
        <w:t>ecommendation 7</w:t>
      </w:r>
      <w:r w:rsidR="008A5F18">
        <w:t>)</w:t>
      </w:r>
      <w:r>
        <w:t>.</w:t>
      </w:r>
    </w:p>
    <w:p w14:paraId="08FB9307" w14:textId="1FE5B1AD" w:rsidR="00AF5CAC" w:rsidRDefault="00AF5CAC" w:rsidP="008D0E7F">
      <w:pPr>
        <w:pStyle w:val="ListParagraph"/>
        <w:numPr>
          <w:ilvl w:val="0"/>
          <w:numId w:val="50"/>
        </w:numPr>
        <w:spacing w:after="160" w:line="259" w:lineRule="auto"/>
        <w:ind w:left="714" w:hanging="357"/>
        <w:contextualSpacing w:val="0"/>
      </w:pPr>
      <w:r>
        <w:t xml:space="preserve">Measures to encourage acquisitions to be resolved </w:t>
      </w:r>
      <w:r w:rsidR="00C14EAE">
        <w:t>in a more timely manner</w:t>
      </w:r>
      <w:r>
        <w:t xml:space="preserve"> and by mutual agreement</w:t>
      </w:r>
      <w:r w:rsidR="006C706A">
        <w:t xml:space="preserve">, </w:t>
      </w:r>
      <w:r w:rsidR="00C14EAE">
        <w:t>includ</w:t>
      </w:r>
      <w:r w:rsidR="006C706A">
        <w:t>ing</w:t>
      </w:r>
      <w:r w:rsidR="00C14EAE">
        <w:t xml:space="preserve"> </w:t>
      </w:r>
      <w:r>
        <w:t xml:space="preserve">providing greater </w:t>
      </w:r>
      <w:r w:rsidR="00A65AF8">
        <w:t xml:space="preserve">scope </w:t>
      </w:r>
      <w:r>
        <w:t xml:space="preserve">for acquiring </w:t>
      </w:r>
      <w:r w:rsidR="00855764">
        <w:t>entities</w:t>
      </w:r>
      <w:r>
        <w:t xml:space="preserve"> to </w:t>
      </w:r>
      <w:r w:rsidRPr="000C4611">
        <w:t>negotiate a reasonable price</w:t>
      </w:r>
      <w:r w:rsidR="008A5F18" w:rsidRPr="000C4611">
        <w:t xml:space="preserve"> </w:t>
      </w:r>
      <w:r w:rsidRPr="000C4611">
        <w:t xml:space="preserve">and clarifying that a range of </w:t>
      </w:r>
      <w:r w:rsidR="006E0F88" w:rsidRPr="000C4611">
        <w:t>‘</w:t>
      </w:r>
      <w:r w:rsidRPr="000C4611">
        <w:t>heads</w:t>
      </w:r>
      <w:r w:rsidR="006E0F88" w:rsidRPr="000C4611">
        <w:t>’</w:t>
      </w:r>
      <w:r w:rsidRPr="000C4611">
        <w:t xml:space="preserve"> of compensation (as specified </w:t>
      </w:r>
      <w:r w:rsidR="00855764" w:rsidRPr="000C4611">
        <w:t>under</w:t>
      </w:r>
      <w:r w:rsidRPr="000C4611">
        <w:t xml:space="preserve"> Par</w:t>
      </w:r>
      <w:r w:rsidR="00855764" w:rsidRPr="000C4611">
        <w:t>t</w:t>
      </w:r>
      <w:r w:rsidRPr="000C4611">
        <w:t xml:space="preserve"> VII of the LAA) can</w:t>
      </w:r>
      <w:r>
        <w:t xml:space="preserve"> inform negotiations for an acquisition by agreement</w:t>
      </w:r>
      <w:r w:rsidR="00483348">
        <w:t>, where supported by appropriate evidence, or evident from the circumstances</w:t>
      </w:r>
      <w:r w:rsidR="00314392">
        <w:t xml:space="preserve"> (</w:t>
      </w:r>
      <w:r w:rsidR="00C14EAE" w:rsidRPr="008D0E7F">
        <w:rPr>
          <w:b/>
        </w:rPr>
        <w:t>R</w:t>
      </w:r>
      <w:r w:rsidR="00314392" w:rsidRPr="008D0E7F">
        <w:rPr>
          <w:b/>
        </w:rPr>
        <w:t>ecommendation</w:t>
      </w:r>
      <w:r w:rsidR="008D0E7F">
        <w:rPr>
          <w:b/>
        </w:rPr>
        <w:t>s</w:t>
      </w:r>
      <w:r w:rsidR="00314392" w:rsidRPr="008D0E7F">
        <w:rPr>
          <w:b/>
        </w:rPr>
        <w:t xml:space="preserve"> 2</w:t>
      </w:r>
      <w:r w:rsidR="008D0E7F">
        <w:rPr>
          <w:b/>
        </w:rPr>
        <w:t xml:space="preserve"> and 5</w:t>
      </w:r>
      <w:r w:rsidR="008A5F18">
        <w:t>)</w:t>
      </w:r>
      <w:r>
        <w:t>.</w:t>
      </w:r>
    </w:p>
    <w:p w14:paraId="364425D2" w14:textId="326E3ECB" w:rsidR="00AF5CAC" w:rsidRDefault="00C22508" w:rsidP="008D0E7F">
      <w:pPr>
        <w:pStyle w:val="ListParagraph"/>
        <w:numPr>
          <w:ilvl w:val="0"/>
          <w:numId w:val="50"/>
        </w:numPr>
        <w:spacing w:after="160" w:line="259" w:lineRule="auto"/>
        <w:ind w:left="714" w:hanging="357"/>
        <w:contextualSpacing w:val="0"/>
      </w:pPr>
      <w:r>
        <w:t>Setting</w:t>
      </w:r>
      <w:r w:rsidR="008D0E7F">
        <w:t xml:space="preserve"> timeframes to ensure the earlier resolution of compensation following a compulsory acquisition, </w:t>
      </w:r>
      <w:r w:rsidR="009A79B1">
        <w:t xml:space="preserve">with the </w:t>
      </w:r>
      <w:r w:rsidR="00AF5CAC">
        <w:t xml:space="preserve">Commonwealth to make </w:t>
      </w:r>
      <w:r w:rsidR="009A79B1">
        <w:t>the first</w:t>
      </w:r>
      <w:r w:rsidR="00AF5CAC">
        <w:t xml:space="preserve"> offer </w:t>
      </w:r>
      <w:r w:rsidR="009A79B1">
        <w:t xml:space="preserve">of compensation </w:t>
      </w:r>
      <w:r w:rsidR="00AF5CAC">
        <w:t>within six months and pay 100 per cent to the claimant at that time</w:t>
      </w:r>
      <w:r w:rsidR="00C14EAE">
        <w:t>.</w:t>
      </w:r>
      <w:r w:rsidR="00DB551D">
        <w:t xml:space="preserve"> (</w:t>
      </w:r>
      <w:r w:rsidR="00C14EAE" w:rsidRPr="008D0E7F">
        <w:rPr>
          <w:b/>
        </w:rPr>
        <w:t>R</w:t>
      </w:r>
      <w:r w:rsidR="00DB551D" w:rsidRPr="008D0E7F">
        <w:rPr>
          <w:b/>
        </w:rPr>
        <w:t>ecommendation 8</w:t>
      </w:r>
      <w:r w:rsidR="00DB551D">
        <w:t>)</w:t>
      </w:r>
      <w:r w:rsidR="00AF5CAC">
        <w:t>.</w:t>
      </w:r>
    </w:p>
    <w:p w14:paraId="6F6BBE8E" w14:textId="312756D5" w:rsidR="00AF5CAC" w:rsidRDefault="0098214D" w:rsidP="008D0E7F">
      <w:pPr>
        <w:pStyle w:val="ListParagraph"/>
        <w:numPr>
          <w:ilvl w:val="0"/>
          <w:numId w:val="50"/>
        </w:numPr>
        <w:spacing w:after="160" w:line="259" w:lineRule="auto"/>
        <w:ind w:left="714" w:hanging="357"/>
        <w:contextualSpacing w:val="0"/>
      </w:pPr>
      <w:r>
        <w:t>Increasing the solatium payment, which applies where the acquired interest includes a claimant’s principal place of residence to a single lump sum of $50,000 (currently approximately $24,000), or $75,000 for multigenerational family homes and/or where the principal place of residence and the primary business address are the same.</w:t>
      </w:r>
      <w:r w:rsidR="009A79B1">
        <w:t xml:space="preserve"> </w:t>
      </w:r>
      <w:r>
        <w:t>This r</w:t>
      </w:r>
      <w:r w:rsidR="009A79B1">
        <w:t>ecognis</w:t>
      </w:r>
      <w:r>
        <w:t>es</w:t>
      </w:r>
      <w:r w:rsidR="009A79B1">
        <w:t xml:space="preserve"> the</w:t>
      </w:r>
      <w:r w:rsidR="006C706A">
        <w:t xml:space="preserve"> additional</w:t>
      </w:r>
      <w:r w:rsidR="009A79B1">
        <w:t xml:space="preserve"> impact of acquisitions </w:t>
      </w:r>
      <w:r w:rsidR="006C706A">
        <w:t>that include a claimant’s principle place of residence</w:t>
      </w:r>
      <w:r w:rsidR="009A79B1">
        <w:t xml:space="preserve"> </w:t>
      </w:r>
      <w:r w:rsidR="00DB551D">
        <w:t>(</w:t>
      </w:r>
      <w:r w:rsidR="00C14EAE" w:rsidRPr="008D0E7F">
        <w:rPr>
          <w:b/>
        </w:rPr>
        <w:t>R</w:t>
      </w:r>
      <w:r w:rsidR="00DB551D" w:rsidRPr="008D0E7F">
        <w:rPr>
          <w:b/>
        </w:rPr>
        <w:t>ecommendation</w:t>
      </w:r>
      <w:r w:rsidR="00E46FD0">
        <w:rPr>
          <w:b/>
        </w:rPr>
        <w:t> </w:t>
      </w:r>
      <w:r w:rsidR="00DB551D" w:rsidRPr="008D0E7F">
        <w:rPr>
          <w:b/>
        </w:rPr>
        <w:t>9</w:t>
      </w:r>
      <w:r w:rsidR="00DB551D">
        <w:t>)</w:t>
      </w:r>
      <w:r w:rsidR="00AF5CAC">
        <w:t>.</w:t>
      </w:r>
    </w:p>
    <w:p w14:paraId="0325E6DA" w14:textId="2FFECA66" w:rsidR="00AF5CAC" w:rsidRDefault="009A79B1" w:rsidP="008D0E7F">
      <w:pPr>
        <w:pStyle w:val="ListParagraph"/>
        <w:numPr>
          <w:ilvl w:val="0"/>
          <w:numId w:val="50"/>
        </w:numPr>
        <w:spacing w:after="160" w:line="259" w:lineRule="auto"/>
        <w:ind w:left="714" w:hanging="357"/>
        <w:contextualSpacing w:val="0"/>
      </w:pPr>
      <w:r>
        <w:t>W</w:t>
      </w:r>
      <w:r w:rsidR="00AF5CAC">
        <w:t>here a claimant has not accepted the Commonwealth’s offer in a compulsory acquisition</w:t>
      </w:r>
      <w:r w:rsidR="00855764">
        <w:t xml:space="preserve"> process</w:t>
      </w:r>
      <w:r w:rsidR="00AF5CAC">
        <w:t xml:space="preserve">, </w:t>
      </w:r>
      <w:r>
        <w:t>enabling the Minister for Finance</w:t>
      </w:r>
      <w:r w:rsidR="00AF5CAC">
        <w:t xml:space="preserve"> to authorise a payment that suitably </w:t>
      </w:r>
      <w:r w:rsidR="007B286B">
        <w:t xml:space="preserve">satisfies both </w:t>
      </w:r>
      <w:r w:rsidR="00AF5CAC">
        <w:t>just terms and value for money in order to settle the claim</w:t>
      </w:r>
      <w:r w:rsidR="00DB551D">
        <w:t xml:space="preserve"> (</w:t>
      </w:r>
      <w:r w:rsidR="00C14EAE" w:rsidRPr="008D0E7F">
        <w:rPr>
          <w:b/>
        </w:rPr>
        <w:t>R</w:t>
      </w:r>
      <w:r w:rsidR="00DB551D" w:rsidRPr="008D0E7F">
        <w:rPr>
          <w:b/>
        </w:rPr>
        <w:t>ecommendation 10</w:t>
      </w:r>
      <w:r w:rsidR="00DB551D">
        <w:t>)</w:t>
      </w:r>
      <w:r w:rsidR="00AF5CAC">
        <w:t>.</w:t>
      </w:r>
    </w:p>
    <w:p w14:paraId="12DDA027" w14:textId="5C816900" w:rsidR="00AF5CAC" w:rsidRDefault="00CC6FE1" w:rsidP="00A06538">
      <w:pPr>
        <w:pStyle w:val="Heading5"/>
      </w:pPr>
      <w:r>
        <w:lastRenderedPageBreak/>
        <w:t>Value for money and proper use of public resources</w:t>
      </w:r>
    </w:p>
    <w:p w14:paraId="642DCAD4" w14:textId="79DE5A8F" w:rsidR="00CC6FE1" w:rsidRDefault="00CC6FE1" w:rsidP="00CC6FE1">
      <w:r>
        <w:t>Acquisitions under t</w:t>
      </w:r>
      <w:r w:rsidRPr="002B5485">
        <w:t xml:space="preserve">he LAA </w:t>
      </w:r>
      <w:r>
        <w:t>are procurements, and as such they need to comply with the Commonwealth Procurement Rules</w:t>
      </w:r>
      <w:r w:rsidR="00B1117C">
        <w:rPr>
          <w:rStyle w:val="FootnoteReference"/>
        </w:rPr>
        <w:footnoteReference w:id="4"/>
      </w:r>
      <w:r>
        <w:t xml:space="preserve"> and the broader resource management framework in the </w:t>
      </w:r>
      <w:r w:rsidRPr="0006183A">
        <w:t>PGPA Act</w:t>
      </w:r>
      <w:r w:rsidRPr="006936BF">
        <w:t>.</w:t>
      </w:r>
      <w:r>
        <w:t xml:space="preserve"> In particular, the PGPA Act requires that taxpayers’ money is spent in a proper manner, which means that it is spent in a way that is </w:t>
      </w:r>
      <w:r w:rsidRPr="002B5485">
        <w:t>efficient, effective, economical and ethical</w:t>
      </w:r>
      <w:r>
        <w:rPr>
          <w:rStyle w:val="FootnoteReference"/>
        </w:rPr>
        <w:footnoteReference w:id="5"/>
      </w:r>
      <w:r>
        <w:t xml:space="preserve">. In </w:t>
      </w:r>
      <w:r w:rsidR="009A79B1">
        <w:t xml:space="preserve">Commonwealth </w:t>
      </w:r>
      <w:r>
        <w:t>procurement, this requirement is defined as achieving value for money</w:t>
      </w:r>
      <w:r w:rsidR="009A79B1">
        <w:rPr>
          <w:rStyle w:val="FootnoteReference"/>
        </w:rPr>
        <w:footnoteReference w:id="6"/>
      </w:r>
      <w:r>
        <w:t>.</w:t>
      </w:r>
    </w:p>
    <w:p w14:paraId="0B3704D6" w14:textId="1C746EED" w:rsidR="00E67A7C" w:rsidRDefault="00CC6FE1" w:rsidP="0001495C">
      <w:r>
        <w:t xml:space="preserve">While the concept of </w:t>
      </w:r>
      <w:r w:rsidRPr="002C2C41">
        <w:rPr>
          <w:b/>
        </w:rPr>
        <w:t>just terms</w:t>
      </w:r>
      <w:r>
        <w:t xml:space="preserve"> requires acquisitions under the LAA to adequately compensate </w:t>
      </w:r>
      <w:r w:rsidR="004A49EE">
        <w:t>landholder</w:t>
      </w:r>
      <w:r>
        <w:t xml:space="preserve">s, </w:t>
      </w:r>
      <w:r>
        <w:rPr>
          <w:b/>
        </w:rPr>
        <w:t xml:space="preserve">value for money </w:t>
      </w:r>
      <w:r>
        <w:t>requires public money to be used in a proper manner to protect the interests of taxpayers.</w:t>
      </w:r>
      <w:r w:rsidR="004256D9">
        <w:t xml:space="preserve"> W</w:t>
      </w:r>
      <w:r w:rsidR="00131898">
        <w:t>here</w:t>
      </w:r>
      <w:r w:rsidR="00E67A7C">
        <w:t xml:space="preserve"> </w:t>
      </w:r>
      <w:r w:rsidR="00B20BFE">
        <w:t>a price</w:t>
      </w:r>
      <w:r w:rsidR="006C706A">
        <w:t xml:space="preserve"> </w:t>
      </w:r>
      <w:r w:rsidR="00131898">
        <w:t>is</w:t>
      </w:r>
      <w:r w:rsidR="00E67A7C">
        <w:t xml:space="preserve"> mutually agreed with </w:t>
      </w:r>
      <w:r w:rsidR="004A49EE">
        <w:t>landholder</w:t>
      </w:r>
      <w:r w:rsidR="00E67A7C">
        <w:t>s</w:t>
      </w:r>
      <w:r w:rsidR="00B20BFE">
        <w:t>,</w:t>
      </w:r>
      <w:r w:rsidR="00E67A7C">
        <w:t xml:space="preserve"> </w:t>
      </w:r>
      <w:r w:rsidR="00131898">
        <w:t xml:space="preserve">it is important that </w:t>
      </w:r>
      <w:r w:rsidR="004256D9">
        <w:t xml:space="preserve">decision makers can clearly demonstrate that </w:t>
      </w:r>
      <w:r w:rsidR="0001495C">
        <w:t>both ‘</w:t>
      </w:r>
      <w:r w:rsidR="00E67A7C">
        <w:t>value for money</w:t>
      </w:r>
      <w:r w:rsidR="0001495C">
        <w:t>’</w:t>
      </w:r>
      <w:r w:rsidR="00E67A7C">
        <w:t xml:space="preserve"> </w:t>
      </w:r>
      <w:r w:rsidR="0001495C">
        <w:t xml:space="preserve">and ‘just terms’ </w:t>
      </w:r>
      <w:r w:rsidR="004256D9">
        <w:t>ha</w:t>
      </w:r>
      <w:r w:rsidR="0001495C">
        <w:t>ve</w:t>
      </w:r>
      <w:r w:rsidR="004256D9">
        <w:t xml:space="preserve"> been achieved.</w:t>
      </w:r>
    </w:p>
    <w:p w14:paraId="66D4243E" w14:textId="31AA2465" w:rsidR="009E3191" w:rsidRPr="0006183A" w:rsidRDefault="00E67A7C" w:rsidP="0006183A">
      <w:pPr>
        <w:rPr>
          <w:highlight w:val="yellow"/>
        </w:rPr>
      </w:pPr>
      <w:r>
        <w:t>To reinforce the need to ensure value for money and the proper use of public resources</w:t>
      </w:r>
      <w:r w:rsidR="00CC6FE1">
        <w:t xml:space="preserve">, the </w:t>
      </w:r>
      <w:r w:rsidR="00ED6B49">
        <w:t>LAA R</w:t>
      </w:r>
      <w:r w:rsidR="00CC6FE1">
        <w:t>eview recommends:</w:t>
      </w:r>
    </w:p>
    <w:p w14:paraId="70FF0ABA" w14:textId="0FB9D2AE" w:rsidR="00CC6FE1" w:rsidRDefault="00CC6FE1" w:rsidP="00A06538">
      <w:pPr>
        <w:pStyle w:val="ListParagraph"/>
        <w:numPr>
          <w:ilvl w:val="0"/>
          <w:numId w:val="50"/>
        </w:numPr>
        <w:spacing w:after="160" w:line="259" w:lineRule="auto"/>
        <w:ind w:hanging="357"/>
        <w:contextualSpacing w:val="0"/>
      </w:pPr>
      <w:r>
        <w:t xml:space="preserve">Explicitly referencing the need for acquiring </w:t>
      </w:r>
      <w:r w:rsidR="00ED6B49">
        <w:t>authorities</w:t>
      </w:r>
      <w:r>
        <w:t xml:space="preserve"> to achieve value for money and comply with relevant legal frameworks</w:t>
      </w:r>
      <w:r w:rsidR="00E67A7C">
        <w:t>, including the PGPA Act,</w:t>
      </w:r>
      <w:r>
        <w:t xml:space="preserve"> when negotiating acquisitions by agreement</w:t>
      </w:r>
      <w:r w:rsidR="00314392">
        <w:t xml:space="preserve"> (</w:t>
      </w:r>
      <w:r w:rsidR="00ED6B49" w:rsidRPr="00A06538">
        <w:rPr>
          <w:b/>
        </w:rPr>
        <w:t>R</w:t>
      </w:r>
      <w:r w:rsidR="00314392" w:rsidRPr="00A06538">
        <w:rPr>
          <w:b/>
        </w:rPr>
        <w:t>ecommendation 4</w:t>
      </w:r>
      <w:r w:rsidR="00314392">
        <w:t>)</w:t>
      </w:r>
      <w:r>
        <w:t>.</w:t>
      </w:r>
    </w:p>
    <w:p w14:paraId="30269FFA" w14:textId="59936611" w:rsidR="00ED6B49" w:rsidRDefault="00E67A7C" w:rsidP="00ED6B49">
      <w:pPr>
        <w:pStyle w:val="ListParagraph"/>
        <w:numPr>
          <w:ilvl w:val="0"/>
          <w:numId w:val="50"/>
        </w:numPr>
        <w:spacing w:after="160" w:line="259" w:lineRule="auto"/>
        <w:ind w:left="714" w:hanging="357"/>
        <w:contextualSpacing w:val="0"/>
      </w:pPr>
      <w:r>
        <w:t>E</w:t>
      </w:r>
      <w:r w:rsidR="00ED6B49">
        <w:t>nabling the Minister for Finance</w:t>
      </w:r>
      <w:r w:rsidR="00C22508">
        <w:t>, where a claimant has not accepted the Commonwealth’s offer of compensation,</w:t>
      </w:r>
      <w:r w:rsidR="00ED6B49">
        <w:t xml:space="preserve"> to authorise a payment that </w:t>
      </w:r>
      <w:r w:rsidR="00C22508">
        <w:t>satisfies both</w:t>
      </w:r>
      <w:r w:rsidR="00ED6B49">
        <w:t xml:space="preserve"> just terms and value for money in order to </w:t>
      </w:r>
      <w:r w:rsidR="00C22508">
        <w:t>resolve the</w:t>
      </w:r>
      <w:r w:rsidR="00ED6B49">
        <w:t xml:space="preserve"> claim </w:t>
      </w:r>
      <w:r w:rsidR="00C22508">
        <w:t>in a timely and cost-efficient way</w:t>
      </w:r>
      <w:r w:rsidR="00ED6B49">
        <w:t xml:space="preserve"> (</w:t>
      </w:r>
      <w:r w:rsidR="00ED6B49" w:rsidRPr="00F901B2">
        <w:rPr>
          <w:b/>
        </w:rPr>
        <w:t>Recommendation 10</w:t>
      </w:r>
      <w:r w:rsidR="00ED6B49">
        <w:t>).</w:t>
      </w:r>
    </w:p>
    <w:p w14:paraId="15B08B44" w14:textId="383C0C0E" w:rsidR="00FA5731" w:rsidRDefault="00CC6FE1" w:rsidP="00A06538">
      <w:pPr>
        <w:pStyle w:val="ListParagraph"/>
        <w:numPr>
          <w:ilvl w:val="0"/>
          <w:numId w:val="50"/>
        </w:numPr>
        <w:spacing w:after="160" w:line="259" w:lineRule="auto"/>
        <w:ind w:hanging="357"/>
        <w:contextualSpacing w:val="0"/>
      </w:pPr>
      <w:r>
        <w:t xml:space="preserve">Providing additional guidance to </w:t>
      </w:r>
      <w:r w:rsidR="00FA5731">
        <w:t>clearly position acquisitions under the LAA within the broader resource management framework and to remind officials undertaking acquisitions under the LAA that they must comply with all existing legislative and policy obligations (</w:t>
      </w:r>
      <w:r w:rsidR="00FA5731" w:rsidRPr="00A06538">
        <w:rPr>
          <w:b/>
        </w:rPr>
        <w:t>Recommendations 4</w:t>
      </w:r>
      <w:r w:rsidR="00FA5731">
        <w:rPr>
          <w:b/>
        </w:rPr>
        <w:t xml:space="preserve"> and</w:t>
      </w:r>
      <w:r w:rsidR="00FA5731" w:rsidRPr="00A06538">
        <w:rPr>
          <w:b/>
        </w:rPr>
        <w:t xml:space="preserve"> 5</w:t>
      </w:r>
      <w:r w:rsidR="00FA5731">
        <w:rPr>
          <w:b/>
        </w:rPr>
        <w:t>)</w:t>
      </w:r>
      <w:r w:rsidR="00FA5731" w:rsidRPr="000C4611">
        <w:t>.</w:t>
      </w:r>
    </w:p>
    <w:p w14:paraId="01908856" w14:textId="46CF108B" w:rsidR="00CC6FE1" w:rsidRDefault="00FA5731" w:rsidP="00A06538">
      <w:pPr>
        <w:pStyle w:val="ListParagraph"/>
        <w:numPr>
          <w:ilvl w:val="0"/>
          <w:numId w:val="50"/>
        </w:numPr>
        <w:spacing w:after="160" w:line="259" w:lineRule="auto"/>
        <w:ind w:hanging="357"/>
        <w:contextualSpacing w:val="0"/>
      </w:pPr>
      <w:r>
        <w:t>P</w:t>
      </w:r>
      <w:r w:rsidR="00CC6FE1">
        <w:t>rovid</w:t>
      </w:r>
      <w:r>
        <w:t xml:space="preserve">ing </w:t>
      </w:r>
      <w:r w:rsidR="00CC6FE1">
        <w:t xml:space="preserve">specific </w:t>
      </w:r>
      <w:r>
        <w:t>guidance</w:t>
      </w:r>
      <w:r w:rsidR="00CC6FE1">
        <w:t xml:space="preserve"> around a range of matters that contribute to value for mone</w:t>
      </w:r>
      <w:r w:rsidR="0064097B">
        <w:t>y</w:t>
      </w:r>
      <w:r w:rsidR="00A06538">
        <w:t>,</w:t>
      </w:r>
      <w:r w:rsidR="006E0F88">
        <w:t xml:space="preserve"> including</w:t>
      </w:r>
      <w:r w:rsidR="00E67A7C">
        <w:t xml:space="preserve"> factors</w:t>
      </w:r>
      <w:r w:rsidR="00A06538">
        <w:t xml:space="preserve"> that can be considered in determining a reasonable level</w:t>
      </w:r>
      <w:r w:rsidR="006E0F88">
        <w:t xml:space="preserve"> of compensation</w:t>
      </w:r>
      <w:r w:rsidR="00A06538">
        <w:t>, the valuation process and ethical conduct</w:t>
      </w:r>
      <w:r>
        <w:t xml:space="preserve"> of acquisitions</w:t>
      </w:r>
      <w:r w:rsidR="006E0F88">
        <w:t xml:space="preserve"> </w:t>
      </w:r>
      <w:r w:rsidR="00314392">
        <w:t>(</w:t>
      </w:r>
      <w:r w:rsidR="00ED6B49" w:rsidRPr="00A06538">
        <w:rPr>
          <w:b/>
        </w:rPr>
        <w:t>R</w:t>
      </w:r>
      <w:r w:rsidR="00314392" w:rsidRPr="00A06538">
        <w:rPr>
          <w:b/>
        </w:rPr>
        <w:t>ecommendations 4, 5 and 6</w:t>
      </w:r>
      <w:r w:rsidR="00314392">
        <w:t>)</w:t>
      </w:r>
      <w:r w:rsidR="006E0F88">
        <w:t>.</w:t>
      </w:r>
    </w:p>
    <w:p w14:paraId="780681D6" w14:textId="07A5ABF4" w:rsidR="003F3B50" w:rsidRPr="00EB4910" w:rsidRDefault="003F3B50" w:rsidP="003F3B50">
      <w:pPr>
        <w:pStyle w:val="ListParagraph"/>
        <w:numPr>
          <w:ilvl w:val="0"/>
          <w:numId w:val="50"/>
        </w:numPr>
        <w:spacing w:after="160" w:line="259" w:lineRule="auto"/>
        <w:contextualSpacing w:val="0"/>
      </w:pPr>
      <w:r>
        <w:t>Improving data capture and streamlined reporting to inform decision-making, providing Government with more predictability on the expected costs of compensation payments (</w:t>
      </w:r>
      <w:r w:rsidRPr="00F61CB2">
        <w:rPr>
          <w:b/>
        </w:rPr>
        <w:t>Recommendation 14</w:t>
      </w:r>
      <w:r>
        <w:t xml:space="preserve">). </w:t>
      </w:r>
    </w:p>
    <w:p w14:paraId="0E982323" w14:textId="484E87B6" w:rsidR="00AF5CAC" w:rsidRPr="00A736B9" w:rsidRDefault="00AF5CAC" w:rsidP="00A06538">
      <w:pPr>
        <w:pStyle w:val="Heading5"/>
      </w:pPr>
      <w:r w:rsidRPr="00A736B9">
        <w:t>Reasonable price</w:t>
      </w:r>
    </w:p>
    <w:p w14:paraId="2EAD2136" w14:textId="06BF76F1" w:rsidR="00314392" w:rsidRDefault="00314392" w:rsidP="00314392">
      <w:pPr>
        <w:rPr>
          <w:color w:val="000000"/>
        </w:rPr>
      </w:pPr>
      <w:r>
        <w:t xml:space="preserve">The </w:t>
      </w:r>
      <w:r w:rsidR="00C22508">
        <w:t>LAA</w:t>
      </w:r>
      <w:r>
        <w:t xml:space="preserve"> Review proposes introducing the concept of acquiring an </w:t>
      </w:r>
      <w:r w:rsidRPr="00070847">
        <w:t xml:space="preserve">interest in land at a ‘reasonable’ price. </w:t>
      </w:r>
      <w:r w:rsidRPr="00070847">
        <w:rPr>
          <w:color w:val="000000"/>
        </w:rPr>
        <w:t xml:space="preserve">This term represents the need to </w:t>
      </w:r>
      <w:r w:rsidR="00C22508">
        <w:rPr>
          <w:color w:val="000000"/>
        </w:rPr>
        <w:t xml:space="preserve">consider </w:t>
      </w:r>
      <w:r w:rsidR="00FA5731">
        <w:rPr>
          <w:color w:val="000000"/>
        </w:rPr>
        <w:t xml:space="preserve">both </w:t>
      </w:r>
      <w:r>
        <w:rPr>
          <w:color w:val="000000"/>
        </w:rPr>
        <w:t>the land</w:t>
      </w:r>
      <w:r w:rsidR="004A49EE">
        <w:rPr>
          <w:color w:val="000000"/>
        </w:rPr>
        <w:t>holder</w:t>
      </w:r>
      <w:r>
        <w:rPr>
          <w:color w:val="000000"/>
        </w:rPr>
        <w:t>’s needs, as reflected in ‘just terms’, and the taxpayers’ interests, as reflected in ‘value for money’.</w:t>
      </w:r>
    </w:p>
    <w:p w14:paraId="42DFCE89" w14:textId="5A07EA82" w:rsidR="00314392" w:rsidRDefault="00314392" w:rsidP="00314392">
      <w:r>
        <w:t xml:space="preserve">The term ‘reasonable’ reflects the importance of </w:t>
      </w:r>
      <w:r w:rsidR="00C22508">
        <w:t xml:space="preserve">considering </w:t>
      </w:r>
      <w:r>
        <w:t>the obligations across various legal frameworks when determining an appropriate price or compensation amount</w:t>
      </w:r>
      <w:r w:rsidRPr="0091139C">
        <w:t xml:space="preserve"> </w:t>
      </w:r>
      <w:r>
        <w:t xml:space="preserve">to ensure </w:t>
      </w:r>
      <w:r>
        <w:lastRenderedPageBreak/>
        <w:t xml:space="preserve">that not only is the Commonwealth justly compensating landholders </w:t>
      </w:r>
      <w:r w:rsidRPr="0091139C">
        <w:t>affected by a compulsory</w:t>
      </w:r>
      <w:r>
        <w:t xml:space="preserve"> acquisition, but is also providing assurance to taxpayers that taxpayer funds are being appropriately spent, </w:t>
      </w:r>
      <w:r w:rsidRPr="0091139C">
        <w:t xml:space="preserve">including in the context of acquisitions by agreement. This includes providing taxpayers with confidence that transactions are occurring within the frameworks designed to guard against inefficient and inappropriate expenditure of public monies (PGPA Act and </w:t>
      </w:r>
      <w:r w:rsidR="00044C1A">
        <w:t xml:space="preserve">the </w:t>
      </w:r>
      <w:r w:rsidRPr="0091139C">
        <w:t>C</w:t>
      </w:r>
      <w:r w:rsidR="00044C1A">
        <w:t xml:space="preserve">ommonwealth </w:t>
      </w:r>
      <w:r w:rsidRPr="0091139C">
        <w:t>P</w:t>
      </w:r>
      <w:r w:rsidR="00044C1A">
        <w:t xml:space="preserve">rocurement </w:t>
      </w:r>
      <w:r w:rsidRPr="0091139C">
        <w:t>R</w:t>
      </w:r>
      <w:r w:rsidR="00044C1A">
        <w:t>ule</w:t>
      </w:r>
      <w:r w:rsidRPr="0091139C">
        <w:t>s).</w:t>
      </w:r>
      <w:r w:rsidRPr="0091139C" w:rsidDel="0091139C">
        <w:t xml:space="preserve"> </w:t>
      </w:r>
    </w:p>
    <w:p w14:paraId="1F034745" w14:textId="6A83B9BF" w:rsidR="00314392" w:rsidRDefault="00314392" w:rsidP="00314392">
      <w:r>
        <w:t xml:space="preserve">To establish the concept of a reasonable price </w:t>
      </w:r>
      <w:r w:rsidR="00C22508">
        <w:t>or compensation amount</w:t>
      </w:r>
      <w:r>
        <w:t xml:space="preserve">, the </w:t>
      </w:r>
      <w:r w:rsidR="00C22508">
        <w:t>LAA</w:t>
      </w:r>
      <w:r>
        <w:t xml:space="preserve"> Review recommends:</w:t>
      </w:r>
    </w:p>
    <w:p w14:paraId="5BD1F250" w14:textId="66B329B2" w:rsidR="00314392" w:rsidRDefault="00314392" w:rsidP="0006183A">
      <w:pPr>
        <w:pStyle w:val="ListParagraph"/>
        <w:numPr>
          <w:ilvl w:val="0"/>
          <w:numId w:val="50"/>
        </w:numPr>
        <w:spacing w:after="160" w:line="259" w:lineRule="auto"/>
        <w:ind w:left="714" w:hanging="357"/>
        <w:contextualSpacing w:val="0"/>
      </w:pPr>
      <w:r>
        <w:t xml:space="preserve">Introducing the concept of </w:t>
      </w:r>
      <w:r w:rsidR="00B20BFE">
        <w:t xml:space="preserve">reasonable price </w:t>
      </w:r>
      <w:r>
        <w:t xml:space="preserve">into both the broader scope for agencies to negotiate acquisitions by agreement and the ability for the Finance Minister to authorise </w:t>
      </w:r>
      <w:r w:rsidR="000A1DC1">
        <w:t xml:space="preserve">the </w:t>
      </w:r>
      <w:r>
        <w:t>payment</w:t>
      </w:r>
      <w:r w:rsidR="000A1DC1">
        <w:t xml:space="preserve"> of an all-in compensation amount to resolve a claim</w:t>
      </w:r>
      <w:r>
        <w:t xml:space="preserve"> where a claimant has not accepted the Commonwealth’s offer </w:t>
      </w:r>
      <w:r w:rsidR="000A1DC1">
        <w:t xml:space="preserve">following </w:t>
      </w:r>
      <w:r>
        <w:t>a compulsory acquisition</w:t>
      </w:r>
      <w:r w:rsidR="00B20BFE">
        <w:t xml:space="preserve">. </w:t>
      </w:r>
      <w:r w:rsidR="0001495C">
        <w:t>A</w:t>
      </w:r>
      <w:r w:rsidR="00B20BFE">
        <w:t>mendment</w:t>
      </w:r>
      <w:r w:rsidR="0001495C">
        <w:t>s</w:t>
      </w:r>
      <w:r w:rsidR="00B20BFE">
        <w:t xml:space="preserve"> to the LAA </w:t>
      </w:r>
      <w:r w:rsidR="0001495C">
        <w:t>would</w:t>
      </w:r>
      <w:r w:rsidR="00B20BFE">
        <w:t xml:space="preserve"> </w:t>
      </w:r>
      <w:r w:rsidR="00F115A4">
        <w:t>include</w:t>
      </w:r>
      <w:r w:rsidR="00B20BFE">
        <w:t xml:space="preserve"> a specific and limited statutory meaning of ‘reasonable price’, which excludes common law notions of reasonableness</w:t>
      </w:r>
      <w:r>
        <w:t xml:space="preserve"> (</w:t>
      </w:r>
      <w:r w:rsidR="0064097B" w:rsidRPr="00917704">
        <w:rPr>
          <w:b/>
        </w:rPr>
        <w:t>R</w:t>
      </w:r>
      <w:r w:rsidRPr="00917704">
        <w:rPr>
          <w:b/>
        </w:rPr>
        <w:t>ecommendations 2 and 10</w:t>
      </w:r>
      <w:r>
        <w:t>).</w:t>
      </w:r>
    </w:p>
    <w:p w14:paraId="2049D582" w14:textId="0253885B" w:rsidR="00314392" w:rsidRDefault="00314392" w:rsidP="0006183A">
      <w:pPr>
        <w:pStyle w:val="ListParagraph"/>
        <w:numPr>
          <w:ilvl w:val="0"/>
          <w:numId w:val="50"/>
        </w:numPr>
        <w:spacing w:after="160" w:line="259" w:lineRule="auto"/>
        <w:ind w:left="714" w:hanging="357"/>
        <w:contextualSpacing w:val="0"/>
      </w:pPr>
      <w:r>
        <w:t xml:space="preserve">Developing guidance to support officials to </w:t>
      </w:r>
      <w:r w:rsidR="001B79C8">
        <w:t xml:space="preserve">better </w:t>
      </w:r>
      <w:r>
        <w:t xml:space="preserve">understand the </w:t>
      </w:r>
      <w:r w:rsidR="00F85566">
        <w:t xml:space="preserve">heads of compensation </w:t>
      </w:r>
      <w:r>
        <w:t xml:space="preserve">that can be considered in negotiating an appropriate </w:t>
      </w:r>
      <w:r w:rsidR="00E46FD0">
        <w:t>price</w:t>
      </w:r>
      <w:r w:rsidR="007B286B">
        <w:t>, in a scenario where compulsory acquisition is inevitable,</w:t>
      </w:r>
      <w:r>
        <w:t xml:space="preserve"> and other matters that may be considered in determining a reasonable price (</w:t>
      </w:r>
      <w:r w:rsidR="0064097B" w:rsidRPr="00917704">
        <w:rPr>
          <w:b/>
        </w:rPr>
        <w:t>R</w:t>
      </w:r>
      <w:r w:rsidRPr="00917704">
        <w:rPr>
          <w:b/>
        </w:rPr>
        <w:t>ecommendation 5</w:t>
      </w:r>
      <w:r>
        <w:t>).</w:t>
      </w:r>
    </w:p>
    <w:p w14:paraId="6DE44910" w14:textId="7EDE0DF1" w:rsidR="00854EFF" w:rsidRDefault="00854EFF" w:rsidP="0006183A">
      <w:pPr>
        <w:pStyle w:val="ListParagraph"/>
        <w:numPr>
          <w:ilvl w:val="0"/>
          <w:numId w:val="50"/>
        </w:numPr>
        <w:spacing w:after="160" w:line="259" w:lineRule="auto"/>
        <w:ind w:left="714" w:hanging="357"/>
        <w:contextualSpacing w:val="0"/>
      </w:pPr>
      <w:r>
        <w:t>Improved data capture and streamlined reporting on Commonwealth acquisitions and disposals will inform decision-making to ensure greater consistency and predictability of outcomes through providing access to past decisions in similar situations. (</w:t>
      </w:r>
      <w:r w:rsidRPr="0006183A">
        <w:rPr>
          <w:b/>
        </w:rPr>
        <w:t>Recommendation 14</w:t>
      </w:r>
      <w:r>
        <w:t xml:space="preserve">). </w:t>
      </w:r>
    </w:p>
    <w:p w14:paraId="67F9173F" w14:textId="5ECF68A2" w:rsidR="00AF5CAC" w:rsidRPr="003321E8" w:rsidRDefault="00AF5CAC" w:rsidP="00AF5CAC">
      <w:pPr>
        <w:pStyle w:val="Heading5"/>
      </w:pPr>
      <w:r>
        <w:lastRenderedPageBreak/>
        <w:t>Figure 1</w:t>
      </w:r>
      <w:r w:rsidR="002F7B8C">
        <w:t xml:space="preserve"> -</w:t>
      </w:r>
      <w:r w:rsidR="002F7B8C" w:rsidRPr="002F7B8C">
        <w:t xml:space="preserve"> </w:t>
      </w:r>
      <w:r w:rsidR="002F7B8C">
        <w:t>the link between just terms, value for money and a reasonable price</w:t>
      </w:r>
    </w:p>
    <w:p w14:paraId="61A831DB" w14:textId="4D6A0768" w:rsidR="00AF5CAC" w:rsidRDefault="009C0E9D" w:rsidP="000C4611">
      <w:pPr>
        <w:pStyle w:val="BodyText"/>
        <w:jc w:val="center"/>
      </w:pPr>
      <w:r w:rsidRPr="009C0E9D">
        <w:rPr>
          <w:noProof/>
          <w:lang w:eastAsia="en-AU"/>
        </w:rPr>
        <w:drawing>
          <wp:inline distT="0" distB="0" distL="0" distR="0" wp14:anchorId="77AAFC1E" wp14:editId="260C63E7">
            <wp:extent cx="2628900" cy="5972175"/>
            <wp:effectExtent l="0" t="0" r="0" b="9525"/>
            <wp:docPr id="5" name="Picture 5" descr="The hierarchy diagram shows the Constitution at the top and highlights section 51 (xxxi) ‘just terms’. Under this is the Public Governance, Performance and Accountability Act 2013 with section 15 highlighted “Efficient, effective, economical and ethical use and management of public resources”. Under this is the Commonwealth Procurement Rules with section 4 ‘value for money’ and section 6 ‘efficient and ethical procurement’ highlighted. Finally under this is the concept of Reasonable Price, with a note that this satisfies ‘just terms’ and value-for-money. Reasonable price is linked back to the Constitution." title="Figure 1 - the link between just terms, value for money and a reasonable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28900" cy="5972175"/>
                    </a:xfrm>
                    <a:prstGeom prst="rect">
                      <a:avLst/>
                    </a:prstGeom>
                  </pic:spPr>
                </pic:pic>
              </a:graphicData>
            </a:graphic>
          </wp:inline>
        </w:drawing>
      </w:r>
    </w:p>
    <w:p w14:paraId="6FCFAE67" w14:textId="26A8BC15" w:rsidR="006E7F9B" w:rsidRPr="0036437D" w:rsidRDefault="006E7F9B" w:rsidP="0032394F">
      <w:r>
        <w:t>In addition to the broad themes identified above</w:t>
      </w:r>
      <w:r w:rsidR="0036437D">
        <w:t>,</w:t>
      </w:r>
      <w:r>
        <w:t xml:space="preserve"> a range of more specific issues were identified</w:t>
      </w:r>
      <w:r w:rsidR="00ED6C33">
        <w:t xml:space="preserve"> through the review</w:t>
      </w:r>
      <w:r>
        <w:t xml:space="preserve"> and these are outlined below. </w:t>
      </w:r>
    </w:p>
    <w:p w14:paraId="249E08A1" w14:textId="5E659A48" w:rsidR="001F77C8" w:rsidRDefault="001F77C8" w:rsidP="001F77C8">
      <w:pPr>
        <w:pStyle w:val="Heading5"/>
      </w:pPr>
      <w:r>
        <w:t>Public purpose</w:t>
      </w:r>
    </w:p>
    <w:p w14:paraId="7311ADFF" w14:textId="002BD5A6" w:rsidR="006E7F9B" w:rsidRPr="0032394F" w:rsidRDefault="006E7F9B">
      <w:pPr>
        <w:pStyle w:val="Bullet1"/>
        <w:numPr>
          <w:ilvl w:val="0"/>
          <w:numId w:val="0"/>
        </w:numPr>
        <w:rPr>
          <w:rFonts w:ascii="Arial" w:hAnsi="Arial" w:cs="Arial"/>
        </w:rPr>
      </w:pPr>
      <w:r>
        <w:rPr>
          <w:rFonts w:ascii="Arial" w:hAnsi="Arial" w:cs="Arial"/>
        </w:rPr>
        <w:t>Currently,</w:t>
      </w:r>
      <w:r w:rsidRPr="0032394F">
        <w:rPr>
          <w:rFonts w:ascii="Arial" w:hAnsi="Arial" w:cs="Arial"/>
        </w:rPr>
        <w:t xml:space="preserve"> </w:t>
      </w:r>
      <w:r w:rsidR="00425FCC">
        <w:rPr>
          <w:rFonts w:ascii="Arial" w:hAnsi="Arial" w:cs="Arial"/>
        </w:rPr>
        <w:t xml:space="preserve">the scope of the term </w:t>
      </w:r>
      <w:r w:rsidRPr="0032394F">
        <w:rPr>
          <w:rFonts w:ascii="Arial" w:hAnsi="Arial" w:cs="Arial"/>
        </w:rPr>
        <w:t>‘public purpose’ under the LAA does not reflect modern public a</w:t>
      </w:r>
      <w:r w:rsidR="006A68BC">
        <w:rPr>
          <w:rFonts w:ascii="Arial" w:hAnsi="Arial" w:cs="Arial"/>
        </w:rPr>
        <w:t xml:space="preserve">dministration, where </w:t>
      </w:r>
      <w:r w:rsidRPr="0032394F">
        <w:rPr>
          <w:rFonts w:ascii="Arial" w:hAnsi="Arial" w:cs="Arial"/>
        </w:rPr>
        <w:t xml:space="preserve">governments often facilitate the development of public infrastructure without </w:t>
      </w:r>
      <w:r>
        <w:rPr>
          <w:rFonts w:ascii="Arial" w:hAnsi="Arial" w:cs="Arial"/>
        </w:rPr>
        <w:t>holding</w:t>
      </w:r>
      <w:r w:rsidRPr="0032394F">
        <w:rPr>
          <w:rFonts w:ascii="Arial" w:hAnsi="Arial" w:cs="Arial"/>
        </w:rPr>
        <w:t xml:space="preserve"> the relevant land or operating the infrastructure, for example through public-private partnerships.</w:t>
      </w:r>
    </w:p>
    <w:p w14:paraId="5DBDCE2C" w14:textId="2DB3C798" w:rsidR="001F77C8" w:rsidRDefault="001F77C8" w:rsidP="001F77C8">
      <w:pPr>
        <w:pStyle w:val="Bullet1"/>
        <w:numPr>
          <w:ilvl w:val="0"/>
          <w:numId w:val="0"/>
        </w:numPr>
        <w:rPr>
          <w:rFonts w:ascii="Arial" w:hAnsi="Arial" w:cs="Arial"/>
        </w:rPr>
      </w:pPr>
      <w:r>
        <w:rPr>
          <w:rFonts w:ascii="Arial" w:hAnsi="Arial" w:cs="Arial"/>
        </w:rPr>
        <w:t>T</w:t>
      </w:r>
      <w:r w:rsidR="006E7F9B">
        <w:rPr>
          <w:rFonts w:ascii="Arial" w:hAnsi="Arial" w:cs="Arial"/>
        </w:rPr>
        <w:t>o correct this t</w:t>
      </w:r>
      <w:r>
        <w:rPr>
          <w:rFonts w:ascii="Arial" w:hAnsi="Arial" w:cs="Arial"/>
        </w:rPr>
        <w:t>he</w:t>
      </w:r>
      <w:r w:rsidR="005B2E50">
        <w:rPr>
          <w:rFonts w:ascii="Arial" w:hAnsi="Arial" w:cs="Arial"/>
        </w:rPr>
        <w:t xml:space="preserve"> LAA</w:t>
      </w:r>
      <w:r>
        <w:rPr>
          <w:rFonts w:ascii="Arial" w:hAnsi="Arial" w:cs="Arial"/>
        </w:rPr>
        <w:t xml:space="preserve"> Review recommends modifying provisions of the LAA so that the scope of activity allowed for under the LAA is equal to that </w:t>
      </w:r>
      <w:r>
        <w:t xml:space="preserve">allowed for by section 51 (xxxi) </w:t>
      </w:r>
      <w:r>
        <w:rPr>
          <w:rFonts w:ascii="Arial" w:hAnsi="Arial" w:cs="Arial"/>
        </w:rPr>
        <w:t xml:space="preserve">of </w:t>
      </w:r>
      <w:r>
        <w:rPr>
          <w:rFonts w:ascii="Arial" w:hAnsi="Arial" w:cs="Arial"/>
        </w:rPr>
        <w:lastRenderedPageBreak/>
        <w:t xml:space="preserve">the Constitution. This would include </w:t>
      </w:r>
      <w:r w:rsidR="00917704">
        <w:rPr>
          <w:rFonts w:ascii="Arial" w:hAnsi="Arial" w:cs="Arial"/>
        </w:rPr>
        <w:t xml:space="preserve">changes to arrangements for the acquisition of </w:t>
      </w:r>
      <w:r>
        <w:rPr>
          <w:rFonts w:ascii="Arial" w:hAnsi="Arial" w:cs="Arial"/>
        </w:rPr>
        <w:t xml:space="preserve">land in a public park </w:t>
      </w:r>
      <w:r w:rsidR="00AB77AF">
        <w:rPr>
          <w:rFonts w:ascii="Arial" w:hAnsi="Arial" w:cs="Arial"/>
        </w:rPr>
        <w:t>(</w:t>
      </w:r>
      <w:r w:rsidR="00AB77AF">
        <w:rPr>
          <w:rFonts w:ascii="Arial" w:hAnsi="Arial" w:cs="Arial"/>
          <w:b/>
        </w:rPr>
        <w:t>Recommendation</w:t>
      </w:r>
      <w:r w:rsidR="00917704">
        <w:rPr>
          <w:rFonts w:ascii="Arial" w:hAnsi="Arial" w:cs="Arial"/>
          <w:b/>
        </w:rPr>
        <w:t>s</w:t>
      </w:r>
      <w:r w:rsidR="00AB77AF">
        <w:rPr>
          <w:rFonts w:ascii="Arial" w:hAnsi="Arial" w:cs="Arial"/>
          <w:b/>
        </w:rPr>
        <w:t xml:space="preserve"> 1</w:t>
      </w:r>
      <w:r w:rsidR="00917704">
        <w:rPr>
          <w:rFonts w:ascii="Arial" w:hAnsi="Arial" w:cs="Arial"/>
          <w:b/>
        </w:rPr>
        <w:t xml:space="preserve"> and 3</w:t>
      </w:r>
      <w:r w:rsidR="00AB77AF">
        <w:rPr>
          <w:rFonts w:ascii="Arial" w:hAnsi="Arial" w:cs="Arial"/>
          <w:b/>
        </w:rPr>
        <w:t>)</w:t>
      </w:r>
      <w:r w:rsidR="002C58DA" w:rsidRPr="00917704">
        <w:rPr>
          <w:rFonts w:ascii="Arial" w:hAnsi="Arial" w:cs="Arial"/>
        </w:rPr>
        <w:t>.</w:t>
      </w:r>
    </w:p>
    <w:p w14:paraId="559B44FA" w14:textId="4158A321" w:rsidR="001F77C8" w:rsidRPr="00883197" w:rsidRDefault="00917704" w:rsidP="001F77C8">
      <w:pPr>
        <w:keepNext/>
        <w:rPr>
          <w:rFonts w:asciiTheme="majorHAnsi" w:eastAsiaTheme="majorEastAsia" w:hAnsiTheme="majorHAnsi" w:cstheme="majorBidi"/>
          <w:bCs/>
          <w:i/>
          <w:iCs/>
          <w:color w:val="77B6BD" w:themeColor="accent1" w:themeShade="BF"/>
          <w:szCs w:val="26"/>
        </w:rPr>
      </w:pPr>
      <w:r>
        <w:rPr>
          <w:rFonts w:asciiTheme="majorHAnsi" w:eastAsiaTheme="majorEastAsia" w:hAnsiTheme="majorHAnsi" w:cstheme="majorBidi"/>
          <w:bCs/>
          <w:i/>
          <w:iCs/>
          <w:color w:val="77B6BD" w:themeColor="accent1" w:themeShade="BF"/>
          <w:szCs w:val="26"/>
        </w:rPr>
        <w:t>Property disposals: o</w:t>
      </w:r>
      <w:r w:rsidR="001F77C8">
        <w:rPr>
          <w:rFonts w:asciiTheme="majorHAnsi" w:eastAsiaTheme="majorEastAsia" w:hAnsiTheme="majorHAnsi" w:cstheme="majorBidi"/>
          <w:bCs/>
          <w:i/>
          <w:iCs/>
          <w:color w:val="77B6BD" w:themeColor="accent1" w:themeShade="BF"/>
          <w:szCs w:val="26"/>
        </w:rPr>
        <w:t>ff</w:t>
      </w:r>
      <w:r w:rsidR="001F77C8" w:rsidRPr="00883197">
        <w:rPr>
          <w:rFonts w:asciiTheme="majorHAnsi" w:eastAsiaTheme="majorEastAsia" w:hAnsiTheme="majorHAnsi" w:cstheme="majorBidi"/>
          <w:bCs/>
          <w:i/>
          <w:iCs/>
          <w:color w:val="77B6BD" w:themeColor="accent1" w:themeShade="BF"/>
          <w:szCs w:val="26"/>
        </w:rPr>
        <w:t xml:space="preserve">-market and concessional sales </w:t>
      </w:r>
    </w:p>
    <w:p w14:paraId="40B2003D" w14:textId="5EF55DCE" w:rsidR="001F77C8" w:rsidRDefault="001F77C8" w:rsidP="001F77C8">
      <w:r>
        <w:t xml:space="preserve">To help improve timeliness, the </w:t>
      </w:r>
      <w:r w:rsidRPr="00DC0E99">
        <w:rPr>
          <w:i/>
        </w:rPr>
        <w:t>Commonwealth Property Disposal Policy</w:t>
      </w:r>
      <w:r>
        <w:t xml:space="preserve"> should be updated to include expanded</w:t>
      </w:r>
      <w:r w:rsidDel="00C14B3B">
        <w:t xml:space="preserve"> </w:t>
      </w:r>
      <w:r>
        <w:t xml:space="preserve">exceptions for off-market and concessional sales, including allowing for concessional sales for government-to-government transactions to facilitate land swaps. This would help to streamline transactions through consideration of factors </w:t>
      </w:r>
      <w:r w:rsidR="00E05C38">
        <w:t xml:space="preserve">in addition to </w:t>
      </w:r>
      <w:r>
        <w:t>market value, such as the strategic value of a property when undertaking a land swap</w:t>
      </w:r>
      <w:r w:rsidR="0088138D">
        <w:t>.</w:t>
      </w:r>
      <w:r>
        <w:t xml:space="preserve"> </w:t>
      </w:r>
      <w:r w:rsidR="00AB77AF">
        <w:t>(</w:t>
      </w:r>
      <w:r w:rsidR="0042025D">
        <w:rPr>
          <w:b/>
        </w:rPr>
        <w:t>Recommendation </w:t>
      </w:r>
      <w:r w:rsidR="00AB77AF">
        <w:rPr>
          <w:b/>
        </w:rPr>
        <w:t>12</w:t>
      </w:r>
      <w:r w:rsidR="00AB77AF" w:rsidRPr="0042025D">
        <w:t>)</w:t>
      </w:r>
      <w:r w:rsidR="002C58DA" w:rsidRPr="00917704">
        <w:t>.</w:t>
      </w:r>
    </w:p>
    <w:p w14:paraId="35A36BF7" w14:textId="43D37706" w:rsidR="00747033" w:rsidRDefault="00747033" w:rsidP="001F77C8">
      <w:pPr>
        <w:keepNext/>
        <w:rPr>
          <w:rFonts w:asciiTheme="majorHAnsi" w:eastAsiaTheme="majorEastAsia" w:hAnsiTheme="majorHAnsi" w:cstheme="majorBidi"/>
          <w:bCs/>
          <w:i/>
          <w:iCs/>
          <w:color w:val="77B6BD" w:themeColor="accent1" w:themeShade="BF"/>
          <w:szCs w:val="26"/>
        </w:rPr>
      </w:pPr>
      <w:r>
        <w:rPr>
          <w:rFonts w:asciiTheme="majorHAnsi" w:eastAsiaTheme="majorEastAsia" w:hAnsiTheme="majorHAnsi" w:cstheme="majorBidi"/>
          <w:bCs/>
          <w:i/>
          <w:iCs/>
          <w:color w:val="77B6BD" w:themeColor="accent1" w:themeShade="BF"/>
          <w:szCs w:val="26"/>
        </w:rPr>
        <w:t>Mining</w:t>
      </w:r>
    </w:p>
    <w:p w14:paraId="1EE3A94C" w14:textId="3C670CFF" w:rsidR="00A578E5" w:rsidRDefault="00A578E5" w:rsidP="0032394F">
      <w:pPr>
        <w:suppressAutoHyphens w:val="0"/>
        <w:spacing w:before="100" w:beforeAutospacing="1" w:after="0" w:line="240" w:lineRule="auto"/>
      </w:pPr>
      <w:r w:rsidRPr="00A578E5">
        <w:t>The Review also heard from the mining sector</w:t>
      </w:r>
      <w:r w:rsidR="00E05C38">
        <w:t>,</w:t>
      </w:r>
      <w:r w:rsidRPr="00A578E5">
        <w:t xml:space="preserve"> which </w:t>
      </w:r>
      <w:r w:rsidR="00947A3F">
        <w:t>expressed concern</w:t>
      </w:r>
      <w:r w:rsidRPr="00A578E5">
        <w:t xml:space="preserve"> that the current complex and protracted application process</w:t>
      </w:r>
      <w:r w:rsidR="007D16F2">
        <w:t>es</w:t>
      </w:r>
      <w:r w:rsidRPr="00A578E5">
        <w:t xml:space="preserve"> </w:t>
      </w:r>
      <w:r w:rsidR="007D16F2">
        <w:t>(with interactions with state and territory regimes)</w:t>
      </w:r>
      <w:r w:rsidRPr="00A578E5">
        <w:t xml:space="preserve"> for access to Commonwealth land for mineral exploration </w:t>
      </w:r>
      <w:r w:rsidR="00947A3F">
        <w:t xml:space="preserve">and </w:t>
      </w:r>
      <w:r w:rsidRPr="00A578E5">
        <w:t xml:space="preserve">mining </w:t>
      </w:r>
      <w:r w:rsidR="00947A3F">
        <w:t>operations</w:t>
      </w:r>
      <w:r w:rsidRPr="00A578E5">
        <w:t xml:space="preserve"> create</w:t>
      </w:r>
      <w:r w:rsidR="006E1A99">
        <w:t>s</w:t>
      </w:r>
      <w:r w:rsidRPr="00A578E5">
        <w:t xml:space="preserve"> uncertainty and can add unnecessary administrative burden and cost for the sector. In order to </w:t>
      </w:r>
      <w:r w:rsidR="002A172D">
        <w:t>support more efficient regulation of mineral exploration and mining operations on Commonwealth land</w:t>
      </w:r>
      <w:r>
        <w:t>, the Review has recommended that</w:t>
      </w:r>
      <w:r w:rsidR="00947A3F">
        <w:t>:</w:t>
      </w:r>
      <w:r>
        <w:t xml:space="preserve"> </w:t>
      </w:r>
    </w:p>
    <w:p w14:paraId="21BDCB74" w14:textId="376A28DF" w:rsidR="00803C75" w:rsidRDefault="00803C75" w:rsidP="0006183A">
      <w:pPr>
        <w:pStyle w:val="ListParagraph"/>
        <w:numPr>
          <w:ilvl w:val="0"/>
          <w:numId w:val="56"/>
        </w:numPr>
        <w:spacing w:before="100" w:beforeAutospacing="1" w:after="160" w:line="240" w:lineRule="auto"/>
        <w:ind w:left="714" w:hanging="357"/>
        <w:contextualSpacing w:val="0"/>
      </w:pPr>
      <w:r>
        <w:t xml:space="preserve">approval processes </w:t>
      </w:r>
      <w:r w:rsidR="007D16F2">
        <w:t xml:space="preserve">for access to Commonwealth land </w:t>
      </w:r>
      <w:r>
        <w:t xml:space="preserve">be reviewed </w:t>
      </w:r>
      <w:r w:rsidR="007D16F2">
        <w:t>(</w:t>
      </w:r>
      <w:r>
        <w:t>in consultation with relevant entities, state and territory governments and the mining sector</w:t>
      </w:r>
      <w:r w:rsidR="007D16F2">
        <w:t>) to deliver fit-for-purpose arrangements supported by clear guidance</w:t>
      </w:r>
      <w:r>
        <w:t xml:space="preserve">; </w:t>
      </w:r>
    </w:p>
    <w:p w14:paraId="06B4AEFD" w14:textId="3EF5D718" w:rsidR="00803C75" w:rsidRDefault="00803C75" w:rsidP="00803C75">
      <w:pPr>
        <w:pStyle w:val="ListParagraph"/>
        <w:numPr>
          <w:ilvl w:val="0"/>
          <w:numId w:val="56"/>
        </w:numPr>
        <w:spacing w:before="100" w:beforeAutospacing="1" w:after="160" w:line="240" w:lineRule="auto"/>
        <w:ind w:left="714" w:hanging="357"/>
        <w:contextualSpacing w:val="0"/>
      </w:pPr>
      <w:r>
        <w:t>regulations that align Commonwealth practice with state and territory mining laws be developed under the LAA</w:t>
      </w:r>
      <w:r w:rsidR="007D16F2">
        <w:t>, informed by the review in the above point</w:t>
      </w:r>
      <w:r>
        <w:t>;</w:t>
      </w:r>
    </w:p>
    <w:p w14:paraId="58BD36F0" w14:textId="56119A4B" w:rsidR="00933E96" w:rsidRDefault="00933E96" w:rsidP="0006183A">
      <w:pPr>
        <w:pStyle w:val="ListParagraph"/>
        <w:numPr>
          <w:ilvl w:val="0"/>
          <w:numId w:val="56"/>
        </w:numPr>
        <w:spacing w:before="100" w:beforeAutospacing="1" w:after="160" w:line="240" w:lineRule="auto"/>
        <w:ind w:left="714" w:hanging="357"/>
        <w:contextualSpacing w:val="0"/>
      </w:pPr>
      <w:r>
        <w:t>t</w:t>
      </w:r>
      <w:r w:rsidR="00947A3F">
        <w:t>he M</w:t>
      </w:r>
      <w:r>
        <w:t>i</w:t>
      </w:r>
      <w:r w:rsidR="00947A3F">
        <w:t>nister</w:t>
      </w:r>
      <w:r>
        <w:t xml:space="preserve"> for Finance be the sole decision maker for all applications for access to</w:t>
      </w:r>
      <w:r w:rsidR="007D16F2">
        <w:t xml:space="preserve"> </w:t>
      </w:r>
      <w:r>
        <w:t xml:space="preserve">Commonwealth land </w:t>
      </w:r>
      <w:r w:rsidR="007D16F2">
        <w:t>for mining purposes</w:t>
      </w:r>
      <w:r>
        <w:t xml:space="preserve">; </w:t>
      </w:r>
      <w:r w:rsidR="00803C75">
        <w:t>and</w:t>
      </w:r>
    </w:p>
    <w:p w14:paraId="471ABE2C" w14:textId="31FE96AA" w:rsidR="00747033" w:rsidRPr="00A578E5" w:rsidRDefault="00A578E5" w:rsidP="00C51424">
      <w:pPr>
        <w:pStyle w:val="ListParagraph"/>
        <w:numPr>
          <w:ilvl w:val="0"/>
          <w:numId w:val="56"/>
        </w:numPr>
        <w:spacing w:before="100" w:beforeAutospacing="1" w:after="160" w:line="240" w:lineRule="auto"/>
        <w:ind w:left="714" w:hanging="357"/>
        <w:contextualSpacing w:val="0"/>
      </w:pPr>
      <w:r>
        <w:t xml:space="preserve">the </w:t>
      </w:r>
      <w:r w:rsidR="00224815">
        <w:t xml:space="preserve">Finance </w:t>
      </w:r>
      <w:r>
        <w:t xml:space="preserve">Minister’s powers in relation to mineral exploration </w:t>
      </w:r>
      <w:r w:rsidR="00933E96">
        <w:t xml:space="preserve">and </w:t>
      </w:r>
      <w:r>
        <w:t xml:space="preserve">mining </w:t>
      </w:r>
      <w:r w:rsidR="00C51424">
        <w:br/>
      </w:r>
      <w:r w:rsidR="00933E96">
        <w:t>operations</w:t>
      </w:r>
      <w:r>
        <w:t xml:space="preserve"> </w:t>
      </w:r>
      <w:r w:rsidR="00933E96">
        <w:t xml:space="preserve">on Commonwealth land </w:t>
      </w:r>
      <w:r>
        <w:t>be delegated to Commonwealth officials</w:t>
      </w:r>
      <w:r w:rsidR="00803C75">
        <w:t xml:space="preserve"> </w:t>
      </w:r>
      <w:r>
        <w:t>(</w:t>
      </w:r>
      <w:r w:rsidRPr="00A578E5">
        <w:rPr>
          <w:b/>
        </w:rPr>
        <w:t>Recommendation 13</w:t>
      </w:r>
      <w:r>
        <w:t xml:space="preserve">). </w:t>
      </w:r>
    </w:p>
    <w:p w14:paraId="07C000B3" w14:textId="43203EEC" w:rsidR="001F77C8" w:rsidRPr="00010367" w:rsidRDefault="001F77C8" w:rsidP="001F77C8">
      <w:pPr>
        <w:keepNext/>
        <w:rPr>
          <w:rFonts w:asciiTheme="majorHAnsi" w:eastAsiaTheme="majorEastAsia" w:hAnsiTheme="majorHAnsi" w:cstheme="majorBidi"/>
          <w:bCs/>
          <w:i/>
          <w:iCs/>
          <w:color w:val="77B6BD" w:themeColor="accent1" w:themeShade="BF"/>
          <w:szCs w:val="26"/>
        </w:rPr>
      </w:pPr>
      <w:r>
        <w:rPr>
          <w:rFonts w:asciiTheme="majorHAnsi" w:eastAsiaTheme="majorEastAsia" w:hAnsiTheme="majorHAnsi" w:cstheme="majorBidi"/>
          <w:bCs/>
          <w:i/>
          <w:iCs/>
          <w:color w:val="77B6BD" w:themeColor="accent1" w:themeShade="BF"/>
          <w:szCs w:val="26"/>
        </w:rPr>
        <w:t>Reporting and delegations</w:t>
      </w:r>
    </w:p>
    <w:p w14:paraId="6BE79304" w14:textId="758FED2F" w:rsidR="001F77C8" w:rsidRDefault="001F77C8" w:rsidP="001F77C8">
      <w:r>
        <w:t xml:space="preserve">Feedback from Commonwealth entities identified an opportunity to review the LAA delegations and reporting obligations to ensure they remain fit for purpose. Enhancing data collection can improve transparency </w:t>
      </w:r>
      <w:r w:rsidR="00E05C38">
        <w:t>and</w:t>
      </w:r>
      <w:r>
        <w:t xml:space="preserve"> reduce the impost on entities responsible for reporting. Reviewing the LAA Instrument of Delegation with a view </w:t>
      </w:r>
      <w:r w:rsidR="00E05C38">
        <w:t>t</w:t>
      </w:r>
      <w:r>
        <w:t>o reducing the impact of machinery-of-government changes</w:t>
      </w:r>
      <w:r w:rsidR="00E05C38">
        <w:t xml:space="preserve"> and</w:t>
      </w:r>
      <w:r>
        <w:t xml:space="preserve"> to identify opportunities to reduce administrative burden can </w:t>
      </w:r>
      <w:r w:rsidR="00E05C38">
        <w:t xml:space="preserve">contribute to </w:t>
      </w:r>
      <w:r>
        <w:t>more timely acquisition and disposal processes</w:t>
      </w:r>
      <w:r w:rsidR="002C58DA">
        <w:t>.</w:t>
      </w:r>
      <w:r w:rsidR="00917704">
        <w:t xml:space="preserve"> </w:t>
      </w:r>
      <w:r w:rsidR="00AB77AF">
        <w:t>(</w:t>
      </w:r>
      <w:r w:rsidR="00AB77AF" w:rsidRPr="00917704">
        <w:rPr>
          <w:b/>
        </w:rPr>
        <w:t>Recommendation</w:t>
      </w:r>
      <w:r w:rsidR="00917704">
        <w:rPr>
          <w:b/>
        </w:rPr>
        <w:t>s</w:t>
      </w:r>
      <w:r w:rsidR="00AB77AF" w:rsidRPr="00917704">
        <w:rPr>
          <w:b/>
        </w:rPr>
        <w:t xml:space="preserve"> 14 and 16</w:t>
      </w:r>
      <w:r w:rsidR="00AB77AF">
        <w:t>)</w:t>
      </w:r>
      <w:r w:rsidR="002C58DA">
        <w:t>.</w:t>
      </w:r>
    </w:p>
    <w:p w14:paraId="3D490582" w14:textId="77777777" w:rsidR="00084390" w:rsidRDefault="00084390">
      <w:pPr>
        <w:suppressAutoHyphens w:val="0"/>
        <w:spacing w:before="0" w:after="120" w:line="440" w:lineRule="atLeast"/>
        <w:rPr>
          <w:rFonts w:asciiTheme="majorHAnsi" w:eastAsiaTheme="majorEastAsia" w:hAnsiTheme="majorHAnsi" w:cstheme="majorBidi"/>
          <w:bCs/>
          <w:color w:val="1C1C1C" w:themeColor="text2"/>
          <w:sz w:val="40"/>
          <w:szCs w:val="28"/>
        </w:rPr>
      </w:pPr>
      <w:r>
        <w:br w:type="page"/>
      </w:r>
    </w:p>
    <w:p w14:paraId="7636AF9F" w14:textId="70E29D3D" w:rsidR="00B24F48" w:rsidRDefault="00B24F48" w:rsidP="00B24F48">
      <w:pPr>
        <w:pStyle w:val="Heading1"/>
      </w:pPr>
      <w:bookmarkStart w:id="11" w:name="_Toc63789065"/>
      <w:bookmarkStart w:id="12" w:name="_Toc72746666"/>
      <w:r>
        <w:lastRenderedPageBreak/>
        <w:t>List of recommendations</w:t>
      </w:r>
      <w:bookmarkEnd w:id="11"/>
      <w:bookmarkEnd w:id="12"/>
    </w:p>
    <w:p w14:paraId="3B410F89" w14:textId="77777777" w:rsidR="00B24F48" w:rsidRDefault="00B24F48" w:rsidP="00B24F48">
      <w:pPr>
        <w:pStyle w:val="BodyText"/>
        <w:spacing w:before="240"/>
        <w:rPr>
          <w:rFonts w:ascii="Arial" w:hAnsi="Arial" w:cs="Arial"/>
          <w:lang w:val="en-GB"/>
        </w:rPr>
      </w:pPr>
      <w:r w:rsidRPr="000C683D">
        <w:rPr>
          <w:rFonts w:ascii="Arial" w:hAnsi="Arial" w:cs="Arial"/>
          <w:b/>
          <w:lang w:val="en-GB"/>
        </w:rPr>
        <w:t>Recommendation 1</w:t>
      </w:r>
      <w:r>
        <w:rPr>
          <w:rFonts w:ascii="Arial" w:hAnsi="Arial" w:cs="Arial"/>
          <w:b/>
          <w:lang w:val="en-GB"/>
        </w:rPr>
        <w:t xml:space="preserve"> </w:t>
      </w:r>
    </w:p>
    <w:p w14:paraId="49FDD50F" w14:textId="77777777" w:rsidR="00B24F48" w:rsidRPr="009A7531" w:rsidRDefault="00B24F48" w:rsidP="00B24F48">
      <w:pPr>
        <w:pStyle w:val="BodyText"/>
        <w:rPr>
          <w:rFonts w:ascii="Arial" w:hAnsi="Arial" w:cs="Arial"/>
          <w:lang w:val="en-GB"/>
        </w:rPr>
      </w:pPr>
      <w:r w:rsidRPr="009A7531">
        <w:rPr>
          <w:rFonts w:ascii="Arial" w:hAnsi="Arial" w:cs="Arial"/>
          <w:lang w:val="en-GB"/>
        </w:rPr>
        <w:t xml:space="preserve">To reduce ambiguity around acquisitions authorised under the LAA: </w:t>
      </w:r>
    </w:p>
    <w:p w14:paraId="29E37592" w14:textId="77777777" w:rsidR="00B24F48" w:rsidRPr="00D40BFE" w:rsidRDefault="00B24F48" w:rsidP="00B24F48">
      <w:pPr>
        <w:numPr>
          <w:ilvl w:val="0"/>
          <w:numId w:val="9"/>
        </w:numPr>
        <w:suppressAutoHyphens w:val="0"/>
        <w:spacing w:before="0" w:after="120" w:line="240" w:lineRule="auto"/>
        <w:rPr>
          <w:rFonts w:ascii="Arial" w:eastAsia="Cambria" w:hAnsi="Arial" w:cs="Arial"/>
          <w:lang w:val="en-GB"/>
        </w:rPr>
      </w:pPr>
      <w:r w:rsidRPr="00D40BFE">
        <w:rPr>
          <w:rFonts w:ascii="Arial" w:eastAsia="Cambria" w:hAnsi="Arial" w:cs="Arial"/>
          <w:lang w:val="en-GB"/>
        </w:rPr>
        <w:t>The LAA should be amended so that the scope of the term ‘public purpose’ is equal to the scope of activity permitted by section 51 (xxxi) of the Constitution. This includes to allow an interest in land to be acquired, whether by agreement or by compulsory process, for the purposes of disposing of the interest in land to another party, where this facilitates an underlying Commonwealth purpose.</w:t>
      </w:r>
    </w:p>
    <w:p w14:paraId="162222B4" w14:textId="77777777" w:rsidR="00B24F48" w:rsidRPr="00D40BFE" w:rsidRDefault="00B24F48" w:rsidP="00B24F48">
      <w:pPr>
        <w:pStyle w:val="BodyText"/>
        <w:spacing w:before="240"/>
        <w:rPr>
          <w:rFonts w:ascii="Arial" w:hAnsi="Arial" w:cs="Arial"/>
          <w:b/>
          <w:lang w:val="en-GB"/>
        </w:rPr>
      </w:pPr>
      <w:r w:rsidRPr="00D40BFE">
        <w:rPr>
          <w:rFonts w:ascii="Arial" w:hAnsi="Arial" w:cs="Arial"/>
          <w:b/>
          <w:lang w:val="en-GB"/>
        </w:rPr>
        <w:t xml:space="preserve">Recommendation 2 </w:t>
      </w:r>
    </w:p>
    <w:p w14:paraId="369A23DD" w14:textId="0D857D87" w:rsidR="00B24F48" w:rsidRDefault="00B24F48" w:rsidP="00B24F48">
      <w:pPr>
        <w:rPr>
          <w:rFonts w:ascii="Arial" w:eastAsia="Arial" w:hAnsi="Arial" w:cs="Arial"/>
        </w:rPr>
      </w:pPr>
      <w:r w:rsidRPr="00D40BFE">
        <w:rPr>
          <w:rFonts w:ascii="Arial" w:eastAsia="Arial" w:hAnsi="Arial" w:cs="Arial"/>
        </w:rPr>
        <w:t xml:space="preserve">To encourage acquisitions to proceed by agreement and avoid protracted compensation processes, section 40 of the LAA (acquisitions by agreement) should be amended to provide acquiring authorities with </w:t>
      </w:r>
      <w:r w:rsidR="006E1A99">
        <w:rPr>
          <w:rFonts w:ascii="Arial" w:eastAsia="Arial" w:hAnsi="Arial" w:cs="Arial"/>
        </w:rPr>
        <w:t>broader scope</w:t>
      </w:r>
      <w:r w:rsidRPr="00D40BFE">
        <w:rPr>
          <w:rFonts w:ascii="Arial" w:eastAsia="Arial" w:hAnsi="Arial" w:cs="Arial"/>
        </w:rPr>
        <w:t xml:space="preserve"> to acquire an interest in land at a price that is reasonable, provided that the acquisition represents value for money for the Commonwealth, is on ‘just terms’ and complies with other relevant legislation including the PGPA Act, the Public Service Act and the Commonwealth Procurement Rules (CPRs).</w:t>
      </w:r>
    </w:p>
    <w:p w14:paraId="525EB245" w14:textId="77777777" w:rsidR="00B24F48" w:rsidRPr="00D40BFE" w:rsidRDefault="00B24F48" w:rsidP="00B24F48">
      <w:pPr>
        <w:pStyle w:val="BodyText"/>
        <w:spacing w:before="240"/>
        <w:rPr>
          <w:rFonts w:ascii="Arial" w:hAnsi="Arial" w:cs="Arial"/>
          <w:b/>
          <w:lang w:val="en-GB"/>
        </w:rPr>
      </w:pPr>
      <w:r w:rsidRPr="00D40BFE">
        <w:rPr>
          <w:rFonts w:ascii="Arial" w:hAnsi="Arial" w:cs="Arial"/>
          <w:b/>
          <w:lang w:val="en-GB"/>
        </w:rPr>
        <w:t>Recommendation 3</w:t>
      </w:r>
    </w:p>
    <w:p w14:paraId="15E9EADE" w14:textId="77777777" w:rsidR="00B24F48" w:rsidRPr="00D40BFE" w:rsidRDefault="00B24F48" w:rsidP="00B24F48">
      <w:pPr>
        <w:numPr>
          <w:ilvl w:val="0"/>
          <w:numId w:val="9"/>
        </w:numPr>
        <w:suppressAutoHyphens w:val="0"/>
        <w:spacing w:before="0" w:after="120" w:line="240" w:lineRule="auto"/>
        <w:rPr>
          <w:rFonts w:ascii="Arial" w:eastAsia="Cambria" w:hAnsi="Arial" w:cs="Arial"/>
          <w:lang w:val="en-GB"/>
        </w:rPr>
      </w:pPr>
      <w:r w:rsidRPr="00D40BFE">
        <w:rPr>
          <w:rFonts w:ascii="Arial" w:eastAsia="Cambria" w:hAnsi="Arial" w:cs="Arial"/>
          <w:lang w:val="en-GB"/>
        </w:rPr>
        <w:t>Section 40 of the LAA should be amended to enable interests in land to be acquired by agreement from state, territory and local governments, including acquisitions of interests in land in a public park. This includes:</w:t>
      </w:r>
    </w:p>
    <w:p w14:paraId="49E40C68" w14:textId="77777777" w:rsidR="00B24F48" w:rsidRPr="00D40BFE" w:rsidRDefault="00B24F48" w:rsidP="00B24F48">
      <w:pPr>
        <w:numPr>
          <w:ilvl w:val="1"/>
          <w:numId w:val="9"/>
        </w:numPr>
        <w:suppressAutoHyphens w:val="0"/>
        <w:spacing w:before="0" w:after="120" w:line="240" w:lineRule="auto"/>
        <w:rPr>
          <w:rFonts w:ascii="Arial" w:eastAsia="Cambria" w:hAnsi="Arial" w:cs="Arial"/>
          <w:lang w:val="en-GB"/>
        </w:rPr>
      </w:pPr>
      <w:r w:rsidRPr="00D40BFE">
        <w:rPr>
          <w:rFonts w:ascii="Arial" w:eastAsia="Cambria" w:hAnsi="Arial" w:cs="Arial"/>
          <w:lang w:val="en-GB"/>
        </w:rPr>
        <w:t>adding an additional limb to s40(2) of the LAA to allow acquisition by agreement from other levels of government;</w:t>
      </w:r>
    </w:p>
    <w:p w14:paraId="4CBCCFBE" w14:textId="77777777" w:rsidR="00B24F48" w:rsidRPr="00D40BFE" w:rsidRDefault="00B24F48" w:rsidP="00B24F48">
      <w:pPr>
        <w:numPr>
          <w:ilvl w:val="1"/>
          <w:numId w:val="9"/>
        </w:numPr>
        <w:suppressAutoHyphens w:val="0"/>
        <w:spacing w:before="0" w:after="120" w:line="240" w:lineRule="auto"/>
        <w:rPr>
          <w:rFonts w:ascii="Arial" w:eastAsia="Cambria" w:hAnsi="Arial" w:cs="Arial"/>
          <w:strike/>
          <w:lang w:val="en-GB"/>
        </w:rPr>
      </w:pPr>
      <w:r w:rsidRPr="00D40BFE">
        <w:rPr>
          <w:rFonts w:ascii="Arial" w:eastAsia="Cambria" w:hAnsi="Arial" w:cs="Arial"/>
          <w:lang w:val="en-GB"/>
        </w:rPr>
        <w:t>removing the words ‘other than land in a public park’ from section 40(1) of the LAA; and</w:t>
      </w:r>
    </w:p>
    <w:p w14:paraId="027A7D53" w14:textId="77777777" w:rsidR="00B24F48" w:rsidRPr="00D40BFE" w:rsidRDefault="00B24F48" w:rsidP="00B24F48">
      <w:pPr>
        <w:numPr>
          <w:ilvl w:val="0"/>
          <w:numId w:val="9"/>
        </w:numPr>
        <w:suppressAutoHyphens w:val="0"/>
        <w:spacing w:before="0" w:after="120" w:line="240" w:lineRule="auto"/>
        <w:rPr>
          <w:rFonts w:ascii="Arial" w:eastAsia="Cambria" w:hAnsi="Arial" w:cs="Arial"/>
          <w:lang w:val="en-GB"/>
        </w:rPr>
      </w:pPr>
      <w:r w:rsidRPr="00D40BFE">
        <w:rPr>
          <w:rFonts w:ascii="Arial" w:eastAsia="Cambria" w:hAnsi="Arial" w:cs="Arial"/>
          <w:lang w:val="en-GB"/>
        </w:rPr>
        <w:t>The LAA should be amended to repeal section 42, the requirement to obtain state or territory consent to compulsorily acquire an interest in land in a public park. The mechanism in section 46 for tabling and possible disallowance of the section 41 declaration should be retained.</w:t>
      </w:r>
    </w:p>
    <w:p w14:paraId="30268FB4" w14:textId="77777777" w:rsidR="00B24F48" w:rsidRPr="00D40BFE" w:rsidRDefault="00B24F48" w:rsidP="00B24F48">
      <w:pPr>
        <w:pStyle w:val="BodyText"/>
        <w:spacing w:before="240"/>
        <w:rPr>
          <w:rFonts w:ascii="Arial" w:hAnsi="Arial" w:cs="Arial"/>
          <w:b/>
          <w:lang w:val="en-GB"/>
        </w:rPr>
      </w:pPr>
      <w:r w:rsidRPr="00D40BFE">
        <w:rPr>
          <w:rFonts w:ascii="Arial" w:hAnsi="Arial" w:cs="Arial"/>
          <w:b/>
          <w:lang w:val="en-GB"/>
        </w:rPr>
        <w:t>Recommendations 4</w:t>
      </w:r>
    </w:p>
    <w:p w14:paraId="5263A8DC" w14:textId="611E86F4" w:rsidR="00B24F48" w:rsidRPr="00D40BFE" w:rsidRDefault="00B24F48" w:rsidP="00B24F48">
      <w:pPr>
        <w:spacing w:before="0"/>
        <w:rPr>
          <w:rFonts w:ascii="Arial" w:eastAsia="Arial" w:hAnsi="Arial" w:cs="Times New Roman"/>
        </w:rPr>
      </w:pPr>
      <w:r w:rsidRPr="00D40BFE">
        <w:rPr>
          <w:rFonts w:ascii="Arial" w:eastAsia="Arial" w:hAnsi="Arial" w:cs="Times New Roman"/>
        </w:rPr>
        <w:t xml:space="preserve">To support officials and interest holders involved in undertaking Commonwealth acquisitions and disposals, it is recommended that </w:t>
      </w:r>
      <w:r w:rsidR="006E1A99">
        <w:rPr>
          <w:rFonts w:ascii="Arial" w:eastAsia="Arial" w:hAnsi="Arial" w:cs="Times New Roman"/>
        </w:rPr>
        <w:t xml:space="preserve">the Department of </w:t>
      </w:r>
      <w:r w:rsidRPr="00D40BFE">
        <w:rPr>
          <w:rFonts w:ascii="Arial" w:eastAsia="Arial" w:hAnsi="Arial" w:cs="Times New Roman"/>
        </w:rPr>
        <w:t>Finance, in consultation with acquiring and disposing entities, develop a Resource Management Guide and appropriately targeted guidance materials covering a range of issues (some of which are addressed in separate recommendations).</w:t>
      </w:r>
    </w:p>
    <w:p w14:paraId="67C43218" w14:textId="77777777" w:rsidR="00B24F48" w:rsidRDefault="00B24F48">
      <w:pPr>
        <w:suppressAutoHyphens w:val="0"/>
        <w:spacing w:before="0" w:after="120" w:line="440" w:lineRule="atLeast"/>
        <w:rPr>
          <w:rFonts w:ascii="Arial" w:eastAsia="Cambria" w:hAnsi="Arial" w:cs="Arial"/>
          <w:b/>
          <w:lang w:val="en-GB"/>
        </w:rPr>
      </w:pPr>
      <w:r>
        <w:rPr>
          <w:rFonts w:ascii="Arial" w:hAnsi="Arial" w:cs="Arial"/>
          <w:b/>
          <w:lang w:val="en-GB"/>
        </w:rPr>
        <w:br w:type="page"/>
      </w:r>
    </w:p>
    <w:p w14:paraId="5451E0CE" w14:textId="102EA031" w:rsidR="00B24F48" w:rsidRPr="00D40BFE" w:rsidRDefault="00B24F48" w:rsidP="00B24F48">
      <w:pPr>
        <w:pStyle w:val="BodyText"/>
        <w:spacing w:before="240"/>
        <w:rPr>
          <w:rFonts w:ascii="Arial" w:hAnsi="Arial" w:cs="Arial"/>
          <w:b/>
          <w:lang w:val="en-GB"/>
        </w:rPr>
      </w:pPr>
      <w:r w:rsidRPr="00D40BFE">
        <w:rPr>
          <w:rFonts w:ascii="Arial" w:hAnsi="Arial" w:cs="Arial"/>
          <w:b/>
          <w:lang w:val="en-GB"/>
        </w:rPr>
        <w:lastRenderedPageBreak/>
        <w:t>Recommendation 5</w:t>
      </w:r>
    </w:p>
    <w:p w14:paraId="642A135A" w14:textId="70F480B9" w:rsidR="00B24F48" w:rsidRPr="00D40BFE" w:rsidRDefault="00B24F48" w:rsidP="00B24F48">
      <w:pPr>
        <w:suppressAutoHyphens w:val="0"/>
        <w:spacing w:before="0" w:after="120" w:line="240" w:lineRule="auto"/>
        <w:rPr>
          <w:rFonts w:ascii="Arial" w:eastAsia="Arial" w:hAnsi="Arial" w:cs="Times New Roman"/>
        </w:rPr>
      </w:pPr>
      <w:r w:rsidRPr="00D40BFE">
        <w:rPr>
          <w:rFonts w:ascii="Arial" w:eastAsia="Arial" w:hAnsi="Arial" w:cs="Times New Roman"/>
        </w:rPr>
        <w:t xml:space="preserve">To support acquiring authorities determine appropriate compensation, </w:t>
      </w:r>
      <w:r w:rsidR="006E1A99">
        <w:rPr>
          <w:rFonts w:ascii="Arial" w:eastAsia="Arial" w:hAnsi="Arial" w:cs="Times New Roman"/>
        </w:rPr>
        <w:t xml:space="preserve">the Department of </w:t>
      </w:r>
      <w:r w:rsidRPr="00D40BFE">
        <w:rPr>
          <w:rFonts w:ascii="Arial" w:eastAsia="Arial" w:hAnsi="Arial" w:cs="Times New Roman"/>
        </w:rPr>
        <w:t>Finance should develop and publish principles and additional guidance, including on:</w:t>
      </w:r>
    </w:p>
    <w:p w14:paraId="3D355FB4" w14:textId="77777777" w:rsidR="00B24F48" w:rsidRPr="00D40BFE" w:rsidRDefault="00B24F48" w:rsidP="00B24F48">
      <w:pPr>
        <w:numPr>
          <w:ilvl w:val="0"/>
          <w:numId w:val="9"/>
        </w:numPr>
        <w:suppressAutoHyphens w:val="0"/>
        <w:spacing w:before="0" w:after="120" w:line="240" w:lineRule="auto"/>
        <w:rPr>
          <w:rFonts w:ascii="Arial" w:eastAsia="Cambria" w:hAnsi="Arial" w:cs="Arial"/>
          <w:lang w:val="en-GB"/>
        </w:rPr>
      </w:pPr>
      <w:r w:rsidRPr="00D40BFE">
        <w:rPr>
          <w:rFonts w:ascii="Arial" w:eastAsia="Cambria" w:hAnsi="Arial" w:cs="Arial"/>
          <w:lang w:val="en-GB"/>
        </w:rPr>
        <w:t>the heads of compensation under Part VII of the LAA (Compensation for compulsory acquisition of interests in land);</w:t>
      </w:r>
    </w:p>
    <w:p w14:paraId="43A54778" w14:textId="77777777" w:rsidR="00B24F48" w:rsidRPr="00D40BFE" w:rsidRDefault="00B24F48" w:rsidP="00B24F48">
      <w:pPr>
        <w:numPr>
          <w:ilvl w:val="0"/>
          <w:numId w:val="9"/>
        </w:numPr>
        <w:suppressAutoHyphens w:val="0"/>
        <w:spacing w:before="0" w:after="120" w:line="240" w:lineRule="auto"/>
        <w:rPr>
          <w:rFonts w:ascii="Arial" w:eastAsia="Cambria" w:hAnsi="Arial" w:cs="Arial"/>
          <w:lang w:val="en-GB"/>
        </w:rPr>
      </w:pPr>
      <w:r w:rsidRPr="00D40BFE">
        <w:rPr>
          <w:rFonts w:ascii="Arial" w:eastAsia="Cambria" w:hAnsi="Arial" w:cs="Arial"/>
          <w:lang w:val="en-GB"/>
        </w:rPr>
        <w:t>how the heads of compensation should inform negotiations on the amount to be paid under an acquisition by agreement process; and</w:t>
      </w:r>
    </w:p>
    <w:p w14:paraId="36B3A095" w14:textId="77777777" w:rsidR="00B24F48" w:rsidRPr="00D40BFE" w:rsidRDefault="00B24F48" w:rsidP="00B24F48">
      <w:pPr>
        <w:numPr>
          <w:ilvl w:val="0"/>
          <w:numId w:val="9"/>
        </w:numPr>
        <w:suppressAutoHyphens w:val="0"/>
        <w:spacing w:before="0" w:after="120" w:line="240" w:lineRule="auto"/>
        <w:rPr>
          <w:rFonts w:ascii="Arial" w:eastAsia="Cambria" w:hAnsi="Arial" w:cs="Arial"/>
          <w:lang w:val="en-GB"/>
        </w:rPr>
      </w:pPr>
      <w:r w:rsidRPr="00D40BFE">
        <w:rPr>
          <w:rFonts w:ascii="Arial" w:eastAsia="Cambria" w:hAnsi="Arial" w:cs="Arial"/>
          <w:lang w:val="en-GB"/>
        </w:rPr>
        <w:t>other matters that may be considered in determining a ‘reasonable price’.</w:t>
      </w:r>
    </w:p>
    <w:p w14:paraId="242453BD" w14:textId="77777777" w:rsidR="00B24F48" w:rsidRPr="00D40BFE" w:rsidRDefault="00B24F48" w:rsidP="00B24F48">
      <w:pPr>
        <w:suppressAutoHyphens w:val="0"/>
        <w:spacing w:before="0" w:after="120" w:line="240" w:lineRule="auto"/>
        <w:rPr>
          <w:rFonts w:ascii="Cambria" w:eastAsia="Cambria" w:hAnsi="Cambria" w:cs="Times New Roman"/>
        </w:rPr>
      </w:pPr>
      <w:r w:rsidRPr="00D40BFE">
        <w:rPr>
          <w:rFonts w:ascii="Arial" w:eastAsia="Cambria" w:hAnsi="Arial" w:cs="Arial"/>
          <w:lang w:val="en-GB"/>
        </w:rPr>
        <w:t>Guidance should provide clear reference to value-for-money, ‘just terms’, the PGPA Act, the CPRs, and other relevant legislation and policy.</w:t>
      </w:r>
    </w:p>
    <w:p w14:paraId="20AD4ACF" w14:textId="77777777" w:rsidR="00B24F48" w:rsidRPr="00D40BFE" w:rsidRDefault="00B24F48" w:rsidP="00B24F48">
      <w:pPr>
        <w:pStyle w:val="BodyText"/>
        <w:spacing w:before="240"/>
        <w:rPr>
          <w:rFonts w:ascii="Arial" w:hAnsi="Arial" w:cs="Arial"/>
          <w:b/>
          <w:lang w:val="en-GB"/>
        </w:rPr>
      </w:pPr>
      <w:r w:rsidRPr="00D40BFE">
        <w:rPr>
          <w:rFonts w:ascii="Arial" w:hAnsi="Arial" w:cs="Arial"/>
          <w:b/>
          <w:lang w:val="en-GB"/>
        </w:rPr>
        <w:t>Recommendation 6</w:t>
      </w:r>
    </w:p>
    <w:p w14:paraId="331BB62D" w14:textId="67EBD068" w:rsidR="00B24F48" w:rsidRPr="00D40BFE" w:rsidRDefault="00B24F48" w:rsidP="00B24F48">
      <w:pPr>
        <w:suppressAutoHyphens w:val="0"/>
        <w:spacing w:before="0" w:after="120" w:line="240" w:lineRule="auto"/>
        <w:rPr>
          <w:rFonts w:ascii="Arial" w:eastAsia="Cambria" w:hAnsi="Arial" w:cs="Arial"/>
          <w:lang w:val="en-GB"/>
        </w:rPr>
      </w:pPr>
      <w:r w:rsidRPr="00D40BFE">
        <w:rPr>
          <w:rFonts w:ascii="Arial" w:eastAsia="Arial" w:hAnsi="Arial" w:cs="Times New Roman"/>
        </w:rPr>
        <w:t xml:space="preserve">To support the valuation process achieving the best outcome for all parties, it is recommended that </w:t>
      </w:r>
      <w:r w:rsidR="006E1A99">
        <w:rPr>
          <w:rFonts w:ascii="Arial" w:eastAsia="Arial" w:hAnsi="Arial" w:cs="Times New Roman"/>
        </w:rPr>
        <w:t xml:space="preserve">the Department of </w:t>
      </w:r>
      <w:r w:rsidRPr="00D40BFE">
        <w:rPr>
          <w:rFonts w:ascii="Arial" w:eastAsia="Arial" w:hAnsi="Arial" w:cs="Times New Roman"/>
        </w:rPr>
        <w:t xml:space="preserve">Finance: </w:t>
      </w:r>
    </w:p>
    <w:p w14:paraId="4928A10F" w14:textId="77777777" w:rsidR="00B24F48" w:rsidRPr="00D40BFE" w:rsidRDefault="00B24F48" w:rsidP="00B24F48">
      <w:pPr>
        <w:numPr>
          <w:ilvl w:val="0"/>
          <w:numId w:val="9"/>
        </w:numPr>
        <w:suppressAutoHyphens w:val="0"/>
        <w:spacing w:before="0" w:after="120" w:line="240" w:lineRule="auto"/>
        <w:rPr>
          <w:rFonts w:ascii="Arial" w:eastAsia="Cambria" w:hAnsi="Arial" w:cs="Arial"/>
          <w:lang w:val="en-GB"/>
        </w:rPr>
      </w:pPr>
      <w:r w:rsidRPr="00D40BFE">
        <w:rPr>
          <w:rFonts w:ascii="Arial" w:eastAsia="Cambria" w:hAnsi="Arial" w:cs="Arial"/>
          <w:lang w:val="en-GB"/>
        </w:rPr>
        <w:t>amend the Commonwealth Property Management Framework (CPMF) to clarify when the Commonwealth should engage its own independent valuer when acquiring an interest in land.</w:t>
      </w:r>
    </w:p>
    <w:p w14:paraId="36B78595" w14:textId="77777777" w:rsidR="00B24F48" w:rsidRPr="00D40BFE" w:rsidRDefault="00B24F48" w:rsidP="00B24F48">
      <w:pPr>
        <w:numPr>
          <w:ilvl w:val="0"/>
          <w:numId w:val="9"/>
        </w:numPr>
        <w:suppressAutoHyphens w:val="0"/>
        <w:spacing w:before="0" w:after="120" w:line="240" w:lineRule="auto"/>
        <w:rPr>
          <w:rFonts w:ascii="Arial" w:eastAsia="Cambria" w:hAnsi="Arial" w:cs="Arial"/>
          <w:lang w:val="en-GB"/>
        </w:rPr>
      </w:pPr>
      <w:r w:rsidRPr="00D40BFE">
        <w:rPr>
          <w:rFonts w:ascii="Arial" w:eastAsia="Cambria" w:hAnsi="Arial" w:cs="Arial"/>
          <w:lang w:val="en-GB"/>
        </w:rPr>
        <w:t>develop and publish principles and guidance addressing:</w:t>
      </w:r>
    </w:p>
    <w:p w14:paraId="398C6365" w14:textId="77777777" w:rsidR="00B24F48" w:rsidRPr="00D40BFE" w:rsidRDefault="00B24F48" w:rsidP="00B24F48">
      <w:pPr>
        <w:numPr>
          <w:ilvl w:val="1"/>
          <w:numId w:val="9"/>
        </w:numPr>
        <w:suppressAutoHyphens w:val="0"/>
        <w:spacing w:before="0" w:after="120" w:line="240" w:lineRule="auto"/>
        <w:rPr>
          <w:rFonts w:ascii="Arial" w:eastAsia="Cambria" w:hAnsi="Arial" w:cs="Arial"/>
          <w:lang w:val="en-GB"/>
        </w:rPr>
      </w:pPr>
      <w:r w:rsidRPr="00D40BFE">
        <w:rPr>
          <w:rFonts w:ascii="Arial" w:eastAsia="Cambria" w:hAnsi="Arial" w:cs="Arial"/>
          <w:lang w:val="en-GB"/>
        </w:rPr>
        <w:t xml:space="preserve">the valuations process, including advice on engaging valuers and the level of assurance that should be sought from the valuer; </w:t>
      </w:r>
    </w:p>
    <w:p w14:paraId="59CDF15B" w14:textId="77777777" w:rsidR="00B24F48" w:rsidRPr="00D40BFE" w:rsidRDefault="00B24F48" w:rsidP="00B24F48">
      <w:pPr>
        <w:numPr>
          <w:ilvl w:val="1"/>
          <w:numId w:val="9"/>
        </w:numPr>
        <w:suppressAutoHyphens w:val="0"/>
        <w:spacing w:before="0" w:after="120" w:line="240" w:lineRule="auto"/>
        <w:rPr>
          <w:rFonts w:ascii="Arial" w:eastAsia="Cambria" w:hAnsi="Arial" w:cs="Arial"/>
          <w:lang w:val="en-GB"/>
        </w:rPr>
      </w:pPr>
      <w:r w:rsidRPr="00D40BFE">
        <w:rPr>
          <w:rFonts w:ascii="Arial" w:eastAsia="Cambria" w:hAnsi="Arial" w:cs="Arial"/>
          <w:lang w:val="en-GB"/>
        </w:rPr>
        <w:t>when it is appropriate to encourage a valuers conference, including where valuations between parties differ, or at the request of the claimant; and</w:t>
      </w:r>
    </w:p>
    <w:p w14:paraId="4CB11DD4" w14:textId="77777777" w:rsidR="00B24F48" w:rsidRPr="00D40BFE" w:rsidRDefault="00B24F48" w:rsidP="00B24F48">
      <w:pPr>
        <w:numPr>
          <w:ilvl w:val="1"/>
          <w:numId w:val="9"/>
        </w:numPr>
        <w:suppressAutoHyphens w:val="0"/>
        <w:spacing w:before="0" w:after="120" w:line="240" w:lineRule="auto"/>
        <w:rPr>
          <w:rFonts w:ascii="Arial" w:eastAsia="Cambria" w:hAnsi="Arial" w:cs="Arial"/>
          <w:lang w:val="en-GB"/>
        </w:rPr>
      </w:pPr>
      <w:r w:rsidRPr="00D40BFE">
        <w:rPr>
          <w:rFonts w:ascii="Arial" w:eastAsia="Cambria" w:hAnsi="Arial" w:cs="Arial"/>
          <w:lang w:val="en-GB"/>
        </w:rPr>
        <w:t>when it may be appropriate to share valuation information with claimants and how this option may be used to encourage faster claim resolution; and</w:t>
      </w:r>
    </w:p>
    <w:p w14:paraId="41D22BD3" w14:textId="77777777" w:rsidR="00B24F48" w:rsidRPr="00D40BFE" w:rsidRDefault="00B24F48" w:rsidP="00B24F48">
      <w:pPr>
        <w:numPr>
          <w:ilvl w:val="1"/>
          <w:numId w:val="9"/>
        </w:numPr>
        <w:suppressAutoHyphens w:val="0"/>
        <w:spacing w:before="0" w:after="120" w:line="240" w:lineRule="auto"/>
        <w:rPr>
          <w:rFonts w:ascii="Arial" w:eastAsia="Cambria" w:hAnsi="Arial" w:cs="Arial"/>
          <w:lang w:val="en-GB"/>
        </w:rPr>
      </w:pPr>
      <w:r w:rsidRPr="00D40BFE">
        <w:rPr>
          <w:rFonts w:ascii="Arial" w:eastAsia="Cambria" w:hAnsi="Arial" w:cs="Arial"/>
          <w:lang w:val="en-GB"/>
        </w:rPr>
        <w:t>making greater use of State and Territory Valuers-General and/or their pre-qualified panel of valuers to obtain valuations to support compensation offers.</w:t>
      </w:r>
    </w:p>
    <w:p w14:paraId="36E82761" w14:textId="77777777" w:rsidR="00B24F48" w:rsidRPr="00D40BFE" w:rsidRDefault="00B24F48" w:rsidP="00B24F48">
      <w:pPr>
        <w:pStyle w:val="BodyText"/>
        <w:spacing w:before="240"/>
        <w:rPr>
          <w:rFonts w:ascii="Arial" w:hAnsi="Arial" w:cs="Arial"/>
          <w:b/>
          <w:lang w:val="en-GB"/>
        </w:rPr>
      </w:pPr>
      <w:r w:rsidRPr="00D40BFE">
        <w:rPr>
          <w:rFonts w:ascii="Arial" w:hAnsi="Arial" w:cs="Arial"/>
          <w:b/>
          <w:lang w:val="en-GB"/>
        </w:rPr>
        <w:t>Recommendation 7</w:t>
      </w:r>
    </w:p>
    <w:p w14:paraId="033B7308" w14:textId="77777777" w:rsidR="00B24F48" w:rsidRPr="00D40BFE" w:rsidRDefault="00B24F48" w:rsidP="00B24F48">
      <w:pPr>
        <w:spacing w:before="120"/>
        <w:rPr>
          <w:rFonts w:ascii="Arial" w:eastAsia="Arial" w:hAnsi="Arial" w:cs="Times New Roman"/>
        </w:rPr>
      </w:pPr>
      <w:r w:rsidRPr="00D40BFE">
        <w:rPr>
          <w:rFonts w:ascii="Arial" w:eastAsia="Arial" w:hAnsi="Arial" w:cs="Times New Roman"/>
        </w:rPr>
        <w:t xml:space="preserve">To improve the experience for landholders, the Commonwealth should develop a citizen-centric approach to managing acquisitions, whether by agreement or by compulsory process, including: </w:t>
      </w:r>
    </w:p>
    <w:p w14:paraId="1AB8B5A0" w14:textId="77777777" w:rsidR="00B24F48" w:rsidRPr="00D40BFE" w:rsidRDefault="00B24F48" w:rsidP="00B24F48">
      <w:pPr>
        <w:numPr>
          <w:ilvl w:val="0"/>
          <w:numId w:val="9"/>
        </w:numPr>
        <w:suppressAutoHyphens w:val="0"/>
        <w:spacing w:before="0" w:after="120" w:line="240" w:lineRule="auto"/>
        <w:rPr>
          <w:rFonts w:ascii="Arial" w:eastAsia="Cambria" w:hAnsi="Arial" w:cs="Arial"/>
          <w:lang w:val="en-GB"/>
        </w:rPr>
      </w:pPr>
      <w:r w:rsidRPr="00D40BFE">
        <w:rPr>
          <w:rFonts w:ascii="Arial" w:eastAsia="Cambria" w:hAnsi="Arial" w:cs="Arial"/>
          <w:lang w:val="en-GB"/>
        </w:rPr>
        <w:t>developing a policy to guide interactions with compensation claimants, building on current processes while having regard to analogous best practice compensation and dispute resolution processes;</w:t>
      </w:r>
    </w:p>
    <w:p w14:paraId="3B1C8C0D" w14:textId="77777777" w:rsidR="00B24F48" w:rsidRPr="00D40BFE" w:rsidRDefault="00B24F48" w:rsidP="00B24F48">
      <w:pPr>
        <w:numPr>
          <w:ilvl w:val="0"/>
          <w:numId w:val="9"/>
        </w:numPr>
        <w:suppressAutoHyphens w:val="0"/>
        <w:spacing w:before="0" w:after="120" w:line="240" w:lineRule="auto"/>
        <w:rPr>
          <w:rFonts w:ascii="Arial" w:eastAsia="Cambria" w:hAnsi="Arial" w:cs="Arial"/>
          <w:lang w:val="en-GB"/>
        </w:rPr>
      </w:pPr>
      <w:r w:rsidRPr="00D40BFE">
        <w:rPr>
          <w:rFonts w:ascii="Arial" w:eastAsia="Cambria" w:hAnsi="Arial" w:cs="Arial"/>
          <w:lang w:val="en-GB"/>
        </w:rPr>
        <w:t>developing additional guidance on case management issues, in consultation with acquiring authorities with extensive acquisition experience and best practice from other jurisdictions, who have developed citizen-centric processes that can be leveraged across government; and</w:t>
      </w:r>
    </w:p>
    <w:p w14:paraId="51359FCB" w14:textId="77777777" w:rsidR="00B24F48" w:rsidRDefault="00B24F48" w:rsidP="00B24F48">
      <w:pPr>
        <w:numPr>
          <w:ilvl w:val="0"/>
          <w:numId w:val="9"/>
        </w:numPr>
        <w:suppressAutoHyphens w:val="0"/>
        <w:spacing w:before="0" w:after="120" w:line="240" w:lineRule="auto"/>
        <w:rPr>
          <w:rFonts w:ascii="Arial" w:eastAsia="Cambria" w:hAnsi="Arial" w:cs="Arial"/>
          <w:lang w:val="en-GB"/>
        </w:rPr>
      </w:pPr>
      <w:r w:rsidRPr="00D40BFE">
        <w:rPr>
          <w:rFonts w:ascii="Arial" w:eastAsia="Cambria" w:hAnsi="Arial" w:cs="Arial"/>
          <w:lang w:val="en-GB"/>
        </w:rPr>
        <w:t>updating the plain English guidance material that provides information to claimants on the acquisition process, including information on the different elements that may make up a compensation claim.</w:t>
      </w:r>
    </w:p>
    <w:p w14:paraId="21F93541" w14:textId="77777777" w:rsidR="00B24F48" w:rsidRDefault="00B24F48">
      <w:pPr>
        <w:suppressAutoHyphens w:val="0"/>
        <w:spacing w:before="0" w:after="120" w:line="440" w:lineRule="atLeast"/>
        <w:rPr>
          <w:rFonts w:ascii="Arial" w:eastAsia="Cambria" w:hAnsi="Arial" w:cs="Arial"/>
          <w:b/>
          <w:lang w:val="en-GB"/>
        </w:rPr>
      </w:pPr>
      <w:r>
        <w:rPr>
          <w:rFonts w:ascii="Arial" w:hAnsi="Arial" w:cs="Arial"/>
          <w:b/>
          <w:lang w:val="en-GB"/>
        </w:rPr>
        <w:br w:type="page"/>
      </w:r>
    </w:p>
    <w:p w14:paraId="11401D1E" w14:textId="00323A74" w:rsidR="00B24F48" w:rsidRPr="00D40BFE" w:rsidRDefault="00B24F48" w:rsidP="00B24F48">
      <w:pPr>
        <w:pStyle w:val="BodyText"/>
        <w:spacing w:before="240"/>
        <w:rPr>
          <w:rFonts w:ascii="Arial" w:hAnsi="Arial" w:cs="Arial"/>
          <w:b/>
          <w:lang w:val="en-GB"/>
        </w:rPr>
      </w:pPr>
      <w:r w:rsidRPr="00D40BFE">
        <w:rPr>
          <w:rFonts w:ascii="Arial" w:hAnsi="Arial" w:cs="Arial"/>
          <w:b/>
          <w:lang w:val="en-GB"/>
        </w:rPr>
        <w:lastRenderedPageBreak/>
        <w:t>Recommendation 8</w:t>
      </w:r>
    </w:p>
    <w:p w14:paraId="63A9D0BA" w14:textId="77777777" w:rsidR="00B24F48" w:rsidRPr="00D40BFE" w:rsidRDefault="00B24F48" w:rsidP="00B24F48">
      <w:pPr>
        <w:rPr>
          <w:rFonts w:ascii="Arial" w:eastAsia="Arial" w:hAnsi="Arial" w:cs="Times New Roman"/>
        </w:rPr>
      </w:pPr>
      <w:r w:rsidRPr="00D40BFE">
        <w:rPr>
          <w:rFonts w:ascii="Arial" w:eastAsia="Arial" w:hAnsi="Arial" w:cs="Times New Roman"/>
        </w:rPr>
        <w:t xml:space="preserve">Recognising that the timely completion of compulsory acquisition compensation processes is in the best interests of all parties, the LAA should be amended to include appropriate timeframes, so that: </w:t>
      </w:r>
    </w:p>
    <w:p w14:paraId="04B95EB1" w14:textId="77777777" w:rsidR="00B24F48" w:rsidRPr="00D40BFE" w:rsidRDefault="00B24F48" w:rsidP="00B24F48">
      <w:pPr>
        <w:numPr>
          <w:ilvl w:val="0"/>
          <w:numId w:val="9"/>
        </w:numPr>
        <w:suppressAutoHyphens w:val="0"/>
        <w:spacing w:before="0" w:after="120" w:line="240" w:lineRule="auto"/>
        <w:rPr>
          <w:rFonts w:ascii="Arial" w:eastAsia="Cambria" w:hAnsi="Arial" w:cs="Arial"/>
          <w:lang w:val="en-GB"/>
        </w:rPr>
      </w:pPr>
      <w:r w:rsidRPr="00D40BFE">
        <w:rPr>
          <w:rFonts w:ascii="Arial" w:eastAsia="Cambria" w:hAnsi="Arial" w:cs="Arial"/>
          <w:lang w:val="en-GB"/>
        </w:rPr>
        <w:t xml:space="preserve">as the first step towards resolving compensation following a compulsory acquisition process, the Commonwealth may make an offer of compensation to an interest holder within six months, with 100 per cent of the offer to be paid to the interest holder at the time the offer is made; </w:t>
      </w:r>
    </w:p>
    <w:p w14:paraId="56726E16" w14:textId="77777777" w:rsidR="00B24F48" w:rsidRPr="00D40BFE" w:rsidRDefault="00B24F48" w:rsidP="00B24F48">
      <w:pPr>
        <w:numPr>
          <w:ilvl w:val="0"/>
          <w:numId w:val="9"/>
        </w:numPr>
        <w:suppressAutoHyphens w:val="0"/>
        <w:spacing w:before="0" w:after="120" w:line="240" w:lineRule="auto"/>
        <w:rPr>
          <w:rFonts w:ascii="Arial" w:eastAsia="Cambria" w:hAnsi="Arial" w:cs="Arial"/>
          <w:lang w:val="en-GB"/>
        </w:rPr>
      </w:pPr>
      <w:r w:rsidRPr="00D40BFE">
        <w:rPr>
          <w:rFonts w:ascii="Arial" w:eastAsia="Cambria" w:hAnsi="Arial" w:cs="Arial"/>
          <w:lang w:val="en-GB"/>
        </w:rPr>
        <w:t>following an initial Commonwealth offer, the interest holder has 12 months to either accept the Commonwealth’s offer or make a counter-claim (which would also constitute a rejection of the Commonwealth’s offer); and</w:t>
      </w:r>
    </w:p>
    <w:p w14:paraId="7EF62E43" w14:textId="77777777" w:rsidR="00B24F48" w:rsidRDefault="00B24F48" w:rsidP="00B24F48">
      <w:pPr>
        <w:numPr>
          <w:ilvl w:val="0"/>
          <w:numId w:val="9"/>
        </w:numPr>
        <w:suppressAutoHyphens w:val="0"/>
        <w:spacing w:before="0" w:after="120" w:line="240" w:lineRule="auto"/>
        <w:rPr>
          <w:rFonts w:ascii="Arial" w:eastAsia="Cambria" w:hAnsi="Arial" w:cs="Arial"/>
          <w:lang w:val="en-GB"/>
        </w:rPr>
      </w:pPr>
      <w:r w:rsidRPr="00D40BFE">
        <w:rPr>
          <w:rFonts w:ascii="Arial" w:eastAsia="Cambria" w:hAnsi="Arial" w:cs="Arial"/>
          <w:lang w:val="en-GB"/>
        </w:rPr>
        <w:t>if no counterclaim is received within the 12-month period (and the time limit is not extended), the interest holder will be deemed to have accepted the Commonwealth’s offer and the process will be complete.</w:t>
      </w:r>
    </w:p>
    <w:p w14:paraId="4559AC3D" w14:textId="77777777" w:rsidR="00B24F48" w:rsidRPr="00D40BFE" w:rsidRDefault="00B24F48" w:rsidP="00B24F48">
      <w:pPr>
        <w:pStyle w:val="BodyText"/>
        <w:spacing w:before="240"/>
        <w:rPr>
          <w:rFonts w:ascii="Arial" w:hAnsi="Arial" w:cs="Arial"/>
          <w:b/>
          <w:lang w:val="en-GB"/>
        </w:rPr>
      </w:pPr>
      <w:r w:rsidRPr="00D40BFE">
        <w:rPr>
          <w:rFonts w:ascii="Arial" w:hAnsi="Arial" w:cs="Arial"/>
          <w:b/>
          <w:lang w:val="en-GB"/>
        </w:rPr>
        <w:t xml:space="preserve">Recommendation 9 </w:t>
      </w:r>
    </w:p>
    <w:p w14:paraId="1C316938" w14:textId="5526AE27" w:rsidR="00B24F48" w:rsidRPr="00D40BFE" w:rsidRDefault="00B24F48" w:rsidP="00B24F48">
      <w:pPr>
        <w:spacing w:before="120"/>
        <w:rPr>
          <w:rFonts w:ascii="Arial" w:eastAsia="Cambria" w:hAnsi="Arial" w:cs="Arial"/>
          <w:lang w:val="en-GB"/>
        </w:rPr>
      </w:pPr>
      <w:r w:rsidRPr="00D40BFE">
        <w:rPr>
          <w:rFonts w:ascii="Arial" w:eastAsia="Arial" w:hAnsi="Arial" w:cs="Times New Roman"/>
        </w:rPr>
        <w:t xml:space="preserve">To maintain fairness and equity with regard to the impact of acquisitions on the welfare of interest holders and other affected individuals, and to better align the Commonwealth’s disadvantage payment with those </w:t>
      </w:r>
      <w:r>
        <w:rPr>
          <w:rFonts w:ascii="Arial" w:eastAsia="Arial" w:hAnsi="Arial" w:cs="Times New Roman"/>
        </w:rPr>
        <w:t xml:space="preserve">of the states and territories: the LAA should be amended to </w:t>
      </w:r>
      <w:r>
        <w:rPr>
          <w:rFonts w:ascii="Arial" w:hAnsi="Arial" w:cs="Arial"/>
          <w:lang w:val="en-GB"/>
        </w:rPr>
        <w:t>i</w:t>
      </w:r>
      <w:r w:rsidRPr="00D40BFE">
        <w:rPr>
          <w:rFonts w:ascii="Arial" w:hAnsi="Arial" w:cs="Arial"/>
          <w:lang w:val="en-GB"/>
        </w:rPr>
        <w:t>ncrease the amount payable to interest holders as part of a disadvantage payment under a compulsory acquisition, where the acquired interest is the interest holder’s principal place of residence</w:t>
      </w:r>
      <w:r w:rsidR="003933A9">
        <w:rPr>
          <w:rFonts w:ascii="Arial" w:hAnsi="Arial" w:cs="Arial"/>
          <w:lang w:val="en-GB"/>
        </w:rPr>
        <w:t xml:space="preserve"> </w:t>
      </w:r>
      <w:r w:rsidRPr="00D40BFE">
        <w:rPr>
          <w:rFonts w:ascii="Arial" w:hAnsi="Arial" w:cs="Arial"/>
          <w:lang w:val="en-GB"/>
        </w:rPr>
        <w:t>to a</w:t>
      </w:r>
      <w:r w:rsidR="00E12CD7">
        <w:rPr>
          <w:rFonts w:ascii="Arial" w:hAnsi="Arial" w:cs="Arial"/>
          <w:lang w:val="en-GB"/>
        </w:rPr>
        <w:t xml:space="preserve"> single</w:t>
      </w:r>
      <w:r w:rsidRPr="00D40BFE">
        <w:rPr>
          <w:rFonts w:ascii="Arial" w:hAnsi="Arial" w:cs="Arial"/>
          <w:lang w:val="en-GB"/>
        </w:rPr>
        <w:t xml:space="preserve"> lump-sum payment of $50,000</w:t>
      </w:r>
      <w:r w:rsidR="007D16F2">
        <w:rPr>
          <w:rFonts w:ascii="Arial" w:hAnsi="Arial" w:cs="Arial"/>
          <w:lang w:val="en-GB"/>
        </w:rPr>
        <w:t>,</w:t>
      </w:r>
      <w:r w:rsidR="00E12CD7">
        <w:rPr>
          <w:rFonts w:ascii="Arial" w:hAnsi="Arial" w:cs="Arial"/>
          <w:lang w:val="en-GB"/>
        </w:rPr>
        <w:t xml:space="preserve"> or $75,000 for multigenerational </w:t>
      </w:r>
      <w:r w:rsidR="007D16F2">
        <w:rPr>
          <w:rFonts w:ascii="Arial" w:hAnsi="Arial" w:cs="Arial"/>
          <w:lang w:val="en-GB"/>
        </w:rPr>
        <w:t xml:space="preserve">family </w:t>
      </w:r>
      <w:r w:rsidR="00E12CD7">
        <w:rPr>
          <w:rFonts w:ascii="Arial" w:hAnsi="Arial" w:cs="Arial"/>
          <w:lang w:val="en-GB"/>
        </w:rPr>
        <w:t>homes</w:t>
      </w:r>
      <w:r w:rsidR="007D16F2">
        <w:rPr>
          <w:rFonts w:ascii="Arial" w:hAnsi="Arial" w:cs="Arial"/>
          <w:lang w:val="en-GB"/>
        </w:rPr>
        <w:t xml:space="preserve"> and/or </w:t>
      </w:r>
      <w:r w:rsidR="0086085D">
        <w:rPr>
          <w:rFonts w:ascii="Arial" w:hAnsi="Arial" w:cs="Arial"/>
          <w:lang w:val="en-GB"/>
        </w:rPr>
        <w:t xml:space="preserve">where </w:t>
      </w:r>
      <w:r w:rsidR="007D16F2">
        <w:rPr>
          <w:rFonts w:ascii="Arial" w:hAnsi="Arial" w:cs="Arial"/>
          <w:lang w:val="en-GB"/>
        </w:rPr>
        <w:t xml:space="preserve">the </w:t>
      </w:r>
      <w:r w:rsidR="0086085D">
        <w:rPr>
          <w:rFonts w:ascii="Arial" w:hAnsi="Arial" w:cs="Arial"/>
          <w:lang w:val="en-GB"/>
        </w:rPr>
        <w:t xml:space="preserve">principal place of </w:t>
      </w:r>
      <w:r w:rsidR="007D16F2">
        <w:rPr>
          <w:rFonts w:ascii="Arial" w:hAnsi="Arial" w:cs="Arial"/>
          <w:lang w:val="en-GB"/>
        </w:rPr>
        <w:t xml:space="preserve">residence </w:t>
      </w:r>
      <w:r w:rsidR="0086085D">
        <w:rPr>
          <w:rFonts w:ascii="Arial" w:hAnsi="Arial" w:cs="Arial"/>
          <w:lang w:val="en-GB"/>
        </w:rPr>
        <w:t xml:space="preserve">and the primary </w:t>
      </w:r>
      <w:r w:rsidR="007D16F2">
        <w:rPr>
          <w:rFonts w:ascii="Arial" w:hAnsi="Arial" w:cs="Arial"/>
          <w:lang w:val="en-GB"/>
        </w:rPr>
        <w:t>business</w:t>
      </w:r>
      <w:r w:rsidR="0086085D">
        <w:rPr>
          <w:rFonts w:ascii="Arial" w:hAnsi="Arial" w:cs="Arial"/>
          <w:lang w:val="en-GB"/>
        </w:rPr>
        <w:t xml:space="preserve"> address are the same</w:t>
      </w:r>
      <w:r w:rsidRPr="00D40BFE">
        <w:rPr>
          <w:rFonts w:ascii="Arial" w:hAnsi="Arial" w:cs="Arial"/>
          <w:lang w:val="en-GB"/>
        </w:rPr>
        <w:t>.</w:t>
      </w:r>
    </w:p>
    <w:p w14:paraId="2E9E40A4" w14:textId="77777777" w:rsidR="00B24F48" w:rsidRPr="00D40BFE" w:rsidRDefault="00B24F48" w:rsidP="00B24F48">
      <w:pPr>
        <w:pStyle w:val="BodyText"/>
        <w:spacing w:before="240"/>
        <w:rPr>
          <w:rFonts w:ascii="Arial" w:hAnsi="Arial" w:cs="Arial"/>
          <w:b/>
          <w:lang w:val="en-GB"/>
        </w:rPr>
      </w:pPr>
      <w:r w:rsidRPr="00D40BFE">
        <w:rPr>
          <w:rFonts w:ascii="Arial" w:hAnsi="Arial" w:cs="Arial"/>
          <w:b/>
          <w:lang w:val="en-GB"/>
        </w:rPr>
        <w:t>Recommendations 10</w:t>
      </w:r>
    </w:p>
    <w:p w14:paraId="0822AF5E" w14:textId="77777777" w:rsidR="00B24F48" w:rsidRDefault="00B24F48" w:rsidP="00B24F48">
      <w:pPr>
        <w:suppressAutoHyphens w:val="0"/>
        <w:spacing w:before="0" w:after="120" w:line="240" w:lineRule="auto"/>
        <w:rPr>
          <w:rFonts w:ascii="Arial" w:eastAsia="Arial" w:hAnsi="Arial" w:cs="Times New Roman"/>
        </w:rPr>
      </w:pPr>
      <w:r w:rsidRPr="009A7531">
        <w:rPr>
          <w:rFonts w:ascii="Arial" w:eastAsia="Arial" w:hAnsi="Arial" w:cs="Times New Roman"/>
        </w:rPr>
        <w:t xml:space="preserve">To encourage </w:t>
      </w:r>
      <w:r>
        <w:rPr>
          <w:rFonts w:ascii="Arial" w:eastAsia="Arial" w:hAnsi="Arial" w:cs="Times New Roman"/>
        </w:rPr>
        <w:t>more timely resolution of</w:t>
      </w:r>
      <w:r w:rsidRPr="009A7531">
        <w:rPr>
          <w:rFonts w:ascii="Arial" w:eastAsia="Arial" w:hAnsi="Arial" w:cs="Times New Roman"/>
        </w:rPr>
        <w:t xml:space="preserve"> claims following compulsory acquisitions, the LAA should be amended so that where the </w:t>
      </w:r>
      <w:r>
        <w:rPr>
          <w:rFonts w:ascii="Arial" w:eastAsia="Arial" w:hAnsi="Arial" w:cs="Times New Roman"/>
        </w:rPr>
        <w:t>interest holder</w:t>
      </w:r>
      <w:r w:rsidRPr="009A7531">
        <w:rPr>
          <w:rFonts w:ascii="Arial" w:eastAsia="Arial" w:hAnsi="Arial" w:cs="Times New Roman"/>
        </w:rPr>
        <w:t xml:space="preserve"> has not accepted the Commonwealth’s offer, the Minister for Finance is authorised to agree an amount of compensation which represents ‘just terms’ and achieves value for money to </w:t>
      </w:r>
      <w:r>
        <w:rPr>
          <w:rFonts w:ascii="Arial" w:eastAsia="Arial" w:hAnsi="Arial" w:cs="Times New Roman"/>
        </w:rPr>
        <w:t>resolve</w:t>
      </w:r>
      <w:r w:rsidRPr="009A7531">
        <w:rPr>
          <w:rFonts w:ascii="Arial" w:eastAsia="Arial" w:hAnsi="Arial" w:cs="Times New Roman"/>
        </w:rPr>
        <w:t xml:space="preserve"> the claim. The matters taken into account by the Minister for Finance should have regard to risk management considerations, and to the Commonwealth’s policy on handling monetary claims.</w:t>
      </w:r>
    </w:p>
    <w:p w14:paraId="35AE702E" w14:textId="77777777" w:rsidR="00B24F48" w:rsidRPr="00D40BFE" w:rsidRDefault="00B24F48" w:rsidP="00B24F48">
      <w:pPr>
        <w:pStyle w:val="BodyText"/>
        <w:spacing w:before="240"/>
        <w:rPr>
          <w:rFonts w:ascii="Arial" w:hAnsi="Arial" w:cs="Arial"/>
          <w:b/>
          <w:lang w:val="en-GB"/>
        </w:rPr>
      </w:pPr>
      <w:r w:rsidRPr="00D40BFE">
        <w:rPr>
          <w:rFonts w:ascii="Arial" w:hAnsi="Arial" w:cs="Arial"/>
          <w:b/>
          <w:lang w:val="en-GB"/>
        </w:rPr>
        <w:t>Recommendation 11</w:t>
      </w:r>
    </w:p>
    <w:p w14:paraId="0012760C" w14:textId="5A45E1C4" w:rsidR="00B24F48" w:rsidRDefault="00B24F48" w:rsidP="00B24F48">
      <w:pPr>
        <w:suppressAutoHyphens w:val="0"/>
        <w:spacing w:before="0" w:after="120" w:line="240" w:lineRule="auto"/>
        <w:rPr>
          <w:rFonts w:ascii="Arial" w:eastAsia="Arial" w:hAnsi="Arial" w:cs="Times New Roman"/>
        </w:rPr>
      </w:pPr>
      <w:r w:rsidRPr="00D40BFE">
        <w:rPr>
          <w:rFonts w:ascii="Arial" w:eastAsia="Arial" w:hAnsi="Arial" w:cs="Times New Roman"/>
        </w:rPr>
        <w:t xml:space="preserve">To improve equity and fairness for interest holders, </w:t>
      </w:r>
      <w:r w:rsidR="006E1A99">
        <w:rPr>
          <w:rFonts w:ascii="Arial" w:eastAsia="Arial" w:hAnsi="Arial" w:cs="Times New Roman"/>
        </w:rPr>
        <w:t xml:space="preserve">the Department of </w:t>
      </w:r>
      <w:r w:rsidRPr="00D40BFE">
        <w:rPr>
          <w:rFonts w:ascii="Arial" w:eastAsia="Arial" w:hAnsi="Arial" w:cs="Times New Roman"/>
        </w:rPr>
        <w:t>Finance, in consultation with the Australian Taxation Office, should develop guidance on the taxation treatment of the various ‘heads’ of compensation in the hands of the interest holder, with regard to ‘just terms’, and further investigate taxation issues related to compensation paid to interest holders.</w:t>
      </w:r>
    </w:p>
    <w:p w14:paraId="5F475BF6" w14:textId="77777777" w:rsidR="00B24F48" w:rsidRPr="00DA0B40" w:rsidRDefault="00B24F48" w:rsidP="00B24F48">
      <w:pPr>
        <w:rPr>
          <w:rFonts w:ascii="Arial" w:eastAsia="Arial" w:hAnsi="Arial" w:cs="Times New Roman"/>
          <w:b/>
        </w:rPr>
      </w:pPr>
      <w:r>
        <w:rPr>
          <w:rFonts w:ascii="Arial" w:eastAsia="Arial" w:hAnsi="Arial" w:cs="Times New Roman"/>
          <w:b/>
        </w:rPr>
        <w:t>Recommendation 12</w:t>
      </w:r>
    </w:p>
    <w:p w14:paraId="4F9FCFA6" w14:textId="1CC61954" w:rsidR="00B24F48" w:rsidRPr="009A7531" w:rsidRDefault="00B24F48" w:rsidP="0006183A">
      <w:pPr>
        <w:spacing w:after="120"/>
        <w:rPr>
          <w:rFonts w:ascii="Arial" w:eastAsia="Arial" w:hAnsi="Arial" w:cs="Times New Roman"/>
        </w:rPr>
      </w:pPr>
      <w:r w:rsidRPr="009A7531">
        <w:rPr>
          <w:rFonts w:ascii="Arial" w:eastAsia="Arial" w:hAnsi="Arial" w:cs="Times New Roman"/>
        </w:rPr>
        <w:t>To support more efficient property disposal processes and outcomes</w:t>
      </w:r>
      <w:r>
        <w:rPr>
          <w:rFonts w:ascii="Arial" w:eastAsia="Arial" w:hAnsi="Arial" w:cs="Times New Roman"/>
        </w:rPr>
        <w:t xml:space="preserve"> the CPDP should be amended to:</w:t>
      </w:r>
    </w:p>
    <w:p w14:paraId="40EDEE45" w14:textId="77777777" w:rsidR="00B24F48" w:rsidRPr="009A7531" w:rsidRDefault="00B24F48" w:rsidP="00520519">
      <w:pPr>
        <w:pStyle w:val="BodyText"/>
        <w:numPr>
          <w:ilvl w:val="0"/>
          <w:numId w:val="9"/>
        </w:numPr>
        <w:rPr>
          <w:rFonts w:ascii="Arial" w:hAnsi="Arial" w:cs="Arial"/>
          <w:lang w:val="en-GB"/>
        </w:rPr>
      </w:pPr>
      <w:r w:rsidRPr="009A7531">
        <w:rPr>
          <w:rFonts w:ascii="Arial" w:hAnsi="Arial" w:cs="Arial"/>
          <w:lang w:val="en-GB"/>
        </w:rPr>
        <w:t>allow for land swaps between the Commonwealth and a state, territory or local government where they support government policy outcomes or shared policy objectives; and</w:t>
      </w:r>
    </w:p>
    <w:p w14:paraId="02DA942D" w14:textId="43A86567" w:rsidR="00B24F48" w:rsidRPr="009A7531" w:rsidRDefault="00B24F48" w:rsidP="00B24F48">
      <w:pPr>
        <w:pStyle w:val="BodyText"/>
        <w:numPr>
          <w:ilvl w:val="0"/>
          <w:numId w:val="9"/>
        </w:numPr>
        <w:rPr>
          <w:rFonts w:ascii="Arial" w:hAnsi="Arial" w:cs="Arial"/>
          <w:lang w:val="en-GB"/>
        </w:rPr>
      </w:pPr>
      <w:r w:rsidRPr="009A7531">
        <w:rPr>
          <w:rFonts w:ascii="Arial" w:hAnsi="Arial" w:cs="Arial"/>
          <w:lang w:val="en-GB"/>
        </w:rPr>
        <w:lastRenderedPageBreak/>
        <w:t xml:space="preserve">expand the exceptions for off-market and concessional sales under the </w:t>
      </w:r>
      <w:r w:rsidR="006E1A99">
        <w:rPr>
          <w:rFonts w:ascii="Arial" w:hAnsi="Arial" w:cs="Arial"/>
          <w:lang w:val="en-GB"/>
        </w:rPr>
        <w:t>Commonwealth Property Disposals Policy (</w:t>
      </w:r>
      <w:r w:rsidRPr="009A7531">
        <w:rPr>
          <w:rFonts w:ascii="Arial" w:hAnsi="Arial" w:cs="Arial"/>
          <w:lang w:val="en-GB"/>
        </w:rPr>
        <w:t>CPDP</w:t>
      </w:r>
      <w:r w:rsidR="006E1A99">
        <w:rPr>
          <w:rFonts w:ascii="Arial" w:hAnsi="Arial" w:cs="Arial"/>
          <w:lang w:val="en-GB"/>
        </w:rPr>
        <w:t>)</w:t>
      </w:r>
      <w:r w:rsidRPr="009A7531">
        <w:rPr>
          <w:rFonts w:ascii="Arial" w:hAnsi="Arial" w:cs="Arial"/>
          <w:lang w:val="en-GB"/>
        </w:rPr>
        <w:t xml:space="preserve"> to allow for off-market disposals, where they are an efficient, effective, economical and ethical use of public resources:</w:t>
      </w:r>
    </w:p>
    <w:p w14:paraId="1673444A" w14:textId="77777777" w:rsidR="00B24F48" w:rsidRPr="009A7531" w:rsidRDefault="00B24F48" w:rsidP="00B24F48">
      <w:pPr>
        <w:pStyle w:val="BodyText"/>
        <w:numPr>
          <w:ilvl w:val="1"/>
          <w:numId w:val="9"/>
        </w:numPr>
        <w:rPr>
          <w:rFonts w:ascii="Arial" w:hAnsi="Arial" w:cs="Arial"/>
          <w:lang w:val="en-GB"/>
        </w:rPr>
      </w:pPr>
      <w:r w:rsidRPr="009A7531">
        <w:rPr>
          <w:rFonts w:ascii="Arial" w:hAnsi="Arial" w:cs="Arial"/>
          <w:lang w:val="en-GB"/>
        </w:rPr>
        <w:t>to state, territory and local government,</w:t>
      </w:r>
      <w:r>
        <w:rPr>
          <w:rFonts w:ascii="Arial" w:hAnsi="Arial" w:cs="Arial"/>
          <w:lang w:val="en-GB"/>
        </w:rPr>
        <w:t xml:space="preserve"> at an agreed value,</w:t>
      </w:r>
      <w:r w:rsidRPr="009A7531">
        <w:rPr>
          <w:rFonts w:ascii="Arial" w:hAnsi="Arial" w:cs="Arial"/>
          <w:lang w:val="en-GB"/>
        </w:rPr>
        <w:t xml:space="preserve"> </w:t>
      </w:r>
      <w:r>
        <w:rPr>
          <w:rFonts w:ascii="Arial" w:hAnsi="Arial" w:cs="Arial"/>
          <w:lang w:val="en-GB"/>
        </w:rPr>
        <w:t>including to facilitate transactions such as land swaps</w:t>
      </w:r>
      <w:r w:rsidRPr="009A7531">
        <w:rPr>
          <w:rFonts w:ascii="Arial" w:hAnsi="Arial" w:cs="Arial"/>
          <w:lang w:val="en-GB"/>
        </w:rPr>
        <w:t>; and</w:t>
      </w:r>
    </w:p>
    <w:p w14:paraId="5F0F785D" w14:textId="77777777" w:rsidR="00B24F48" w:rsidRDefault="00B24F48" w:rsidP="00B24F48">
      <w:pPr>
        <w:pStyle w:val="BodyText"/>
        <w:numPr>
          <w:ilvl w:val="1"/>
          <w:numId w:val="9"/>
        </w:numPr>
        <w:rPr>
          <w:rFonts w:ascii="Arial" w:hAnsi="Arial" w:cs="Arial"/>
          <w:lang w:val="en-GB"/>
        </w:rPr>
      </w:pPr>
      <w:r w:rsidRPr="009A7531">
        <w:rPr>
          <w:rFonts w:ascii="Arial" w:hAnsi="Arial" w:cs="Arial"/>
          <w:lang w:val="en-GB"/>
        </w:rPr>
        <w:t>at fair market value, as certified by an expert, to a private individual or organisation, where land is assessed as having no competitive market</w:t>
      </w:r>
      <w:r w:rsidRPr="00D40BFE">
        <w:rPr>
          <w:rFonts w:ascii="Arial" w:hAnsi="Arial" w:cs="Arial"/>
          <w:lang w:val="en-GB"/>
        </w:rPr>
        <w:t>.</w:t>
      </w:r>
    </w:p>
    <w:p w14:paraId="6F898271" w14:textId="77777777" w:rsidR="00B24F48" w:rsidRPr="00D40BFE" w:rsidRDefault="00B24F48" w:rsidP="00B24F48">
      <w:pPr>
        <w:rPr>
          <w:rFonts w:ascii="Arial" w:eastAsia="Arial" w:hAnsi="Arial" w:cs="Times New Roman"/>
          <w:b/>
        </w:rPr>
      </w:pPr>
      <w:r w:rsidRPr="00D40BFE">
        <w:rPr>
          <w:rFonts w:ascii="Arial" w:eastAsia="Arial" w:hAnsi="Arial" w:cs="Times New Roman"/>
          <w:b/>
        </w:rPr>
        <w:t>Recommendation 13</w:t>
      </w:r>
    </w:p>
    <w:p w14:paraId="095E1028" w14:textId="77777777" w:rsidR="00B24F48" w:rsidRPr="0032394F" w:rsidRDefault="00B24F48" w:rsidP="0006183A">
      <w:pPr>
        <w:spacing w:after="120"/>
        <w:rPr>
          <w:rFonts w:ascii="Arial" w:eastAsia="Arial" w:hAnsi="Arial" w:cs="Times New Roman"/>
        </w:rPr>
      </w:pPr>
      <w:r w:rsidRPr="0032394F">
        <w:rPr>
          <w:rFonts w:ascii="Arial" w:eastAsia="Arial" w:hAnsi="Arial" w:cs="Times New Roman"/>
        </w:rPr>
        <w:t>To support more efficient and fit for purpose regulation of mineral exploration and mining operations on Commonwealth land:</w:t>
      </w:r>
    </w:p>
    <w:p w14:paraId="789E7F9B" w14:textId="77777777" w:rsidR="00B24F48" w:rsidRPr="00D40BFE" w:rsidRDefault="00B24F48" w:rsidP="00B24F48">
      <w:pPr>
        <w:pStyle w:val="BodyText"/>
        <w:numPr>
          <w:ilvl w:val="0"/>
          <w:numId w:val="22"/>
        </w:numPr>
        <w:rPr>
          <w:rFonts w:ascii="Arial" w:hAnsi="Arial" w:cs="Arial"/>
          <w:lang w:val="en-GB"/>
        </w:rPr>
      </w:pPr>
      <w:r w:rsidRPr="00D40BFE">
        <w:rPr>
          <w:rFonts w:ascii="Arial" w:hAnsi="Arial" w:cs="Arial"/>
          <w:lang w:val="en-GB"/>
        </w:rPr>
        <w:t>The LAA should be amended to remove references to the ‘preserved’ provisions of the LAA 1955, and embed those provisions in section 124 of the LAA.</w:t>
      </w:r>
    </w:p>
    <w:p w14:paraId="73925C89" w14:textId="1FF46F75" w:rsidR="00B24F48" w:rsidRPr="00D40BFE" w:rsidRDefault="00B24F48" w:rsidP="00B24F48">
      <w:pPr>
        <w:pStyle w:val="BodyText"/>
        <w:numPr>
          <w:ilvl w:val="0"/>
          <w:numId w:val="22"/>
        </w:numPr>
        <w:rPr>
          <w:rFonts w:ascii="Arial" w:hAnsi="Arial" w:cs="Arial"/>
          <w:lang w:val="en-GB"/>
        </w:rPr>
      </w:pPr>
      <w:r w:rsidRPr="00D40BFE">
        <w:rPr>
          <w:rFonts w:ascii="Arial" w:hAnsi="Arial" w:cs="Arial"/>
          <w:lang w:val="en-GB"/>
        </w:rPr>
        <w:t>Consistent with modern decision making practices, the Minister</w:t>
      </w:r>
      <w:r w:rsidR="00224815">
        <w:rPr>
          <w:rFonts w:ascii="Arial" w:hAnsi="Arial" w:cs="Arial"/>
          <w:lang w:val="en-GB"/>
        </w:rPr>
        <w:t xml:space="preserve"> for Finance</w:t>
      </w:r>
      <w:r w:rsidRPr="00D40BFE">
        <w:rPr>
          <w:rFonts w:ascii="Arial" w:hAnsi="Arial" w:cs="Arial"/>
          <w:lang w:val="en-GB"/>
        </w:rPr>
        <w:t xml:space="preserve"> rather than the Governor-General should be the relevant decision maker.</w:t>
      </w:r>
    </w:p>
    <w:p w14:paraId="50F4DE18" w14:textId="77777777" w:rsidR="00B24F48" w:rsidRPr="00D40BFE" w:rsidRDefault="00B24F48" w:rsidP="00B24F48">
      <w:pPr>
        <w:pStyle w:val="BodyText"/>
        <w:numPr>
          <w:ilvl w:val="0"/>
          <w:numId w:val="22"/>
        </w:numPr>
        <w:rPr>
          <w:rFonts w:ascii="Arial" w:hAnsi="Arial" w:cs="Arial"/>
          <w:lang w:val="en-GB"/>
        </w:rPr>
      </w:pPr>
      <w:r w:rsidRPr="00D40BFE">
        <w:rPr>
          <w:rFonts w:ascii="Arial" w:hAnsi="Arial" w:cs="Arial"/>
          <w:lang w:val="en-GB"/>
        </w:rPr>
        <w:t>Regulations should be developed for the purposes of section 124 of the LAA.</w:t>
      </w:r>
    </w:p>
    <w:p w14:paraId="5CF90EF7" w14:textId="58F91BB0" w:rsidR="00B24F48" w:rsidRPr="00D40BFE" w:rsidRDefault="00B24F48" w:rsidP="00B24F48">
      <w:pPr>
        <w:pStyle w:val="BodyText"/>
        <w:numPr>
          <w:ilvl w:val="0"/>
          <w:numId w:val="22"/>
        </w:numPr>
        <w:rPr>
          <w:rFonts w:ascii="Arial" w:hAnsi="Arial" w:cs="Arial"/>
          <w:lang w:val="en-GB"/>
        </w:rPr>
      </w:pPr>
      <w:r w:rsidRPr="00D40BFE">
        <w:rPr>
          <w:rFonts w:ascii="Arial" w:hAnsi="Arial" w:cs="Arial"/>
          <w:lang w:val="en-GB"/>
        </w:rPr>
        <w:t xml:space="preserve">The </w:t>
      </w:r>
      <w:r w:rsidR="00224815">
        <w:rPr>
          <w:rFonts w:ascii="Arial" w:hAnsi="Arial" w:cs="Arial"/>
          <w:lang w:val="en-GB"/>
        </w:rPr>
        <w:t xml:space="preserve">Finance </w:t>
      </w:r>
      <w:r w:rsidRPr="00D40BFE">
        <w:rPr>
          <w:rFonts w:ascii="Arial" w:hAnsi="Arial" w:cs="Arial"/>
          <w:lang w:val="en-GB"/>
        </w:rPr>
        <w:t>Minister’s powers in relation to mineral exploration and mining operations on Commonwealth land should be delegated to Commonwealth officials.</w:t>
      </w:r>
    </w:p>
    <w:p w14:paraId="59C0082C" w14:textId="5B9C84EA" w:rsidR="00B24F48" w:rsidRDefault="006E1A99" w:rsidP="00B24F48">
      <w:pPr>
        <w:pStyle w:val="BodyText"/>
        <w:numPr>
          <w:ilvl w:val="0"/>
          <w:numId w:val="22"/>
        </w:numPr>
        <w:rPr>
          <w:rFonts w:ascii="Arial" w:hAnsi="Arial" w:cs="Arial"/>
          <w:lang w:val="en-GB"/>
        </w:rPr>
      </w:pPr>
      <w:r>
        <w:rPr>
          <w:rFonts w:ascii="Arial" w:hAnsi="Arial" w:cs="Arial"/>
          <w:lang w:val="en-GB"/>
        </w:rPr>
        <w:t xml:space="preserve">The Department of </w:t>
      </w:r>
      <w:r w:rsidR="00B24F48" w:rsidRPr="00D40BFE">
        <w:rPr>
          <w:rFonts w:ascii="Arial" w:hAnsi="Arial" w:cs="Arial"/>
          <w:lang w:val="en-GB"/>
        </w:rPr>
        <w:t>Finance (in consultation with relevant entities, states and territories</w:t>
      </w:r>
      <w:r w:rsidR="007D16F2">
        <w:rPr>
          <w:rFonts w:ascii="Arial" w:hAnsi="Arial" w:cs="Arial"/>
          <w:lang w:val="en-GB"/>
        </w:rPr>
        <w:t xml:space="preserve"> and the mining sector</w:t>
      </w:r>
      <w:r w:rsidR="00B24F48" w:rsidRPr="00D40BFE">
        <w:rPr>
          <w:rFonts w:ascii="Arial" w:hAnsi="Arial" w:cs="Arial"/>
          <w:lang w:val="en-GB"/>
        </w:rPr>
        <w:t>) should review approval and authorisation processes, and publish revised guidance material for the mining sector, in relation to access to Commonwealth land for mineral exploration and mining operations.</w:t>
      </w:r>
    </w:p>
    <w:p w14:paraId="37067626" w14:textId="77777777" w:rsidR="00B24F48" w:rsidRPr="00D40BFE" w:rsidRDefault="00B24F48" w:rsidP="00B24F48">
      <w:pPr>
        <w:rPr>
          <w:rFonts w:ascii="Arial" w:eastAsia="Arial" w:hAnsi="Arial" w:cs="Times New Roman"/>
          <w:b/>
        </w:rPr>
      </w:pPr>
      <w:r w:rsidRPr="00D40BFE">
        <w:rPr>
          <w:rFonts w:ascii="Arial" w:eastAsia="Arial" w:hAnsi="Arial" w:cs="Times New Roman"/>
          <w:b/>
        </w:rPr>
        <w:t>Recommendation 14</w:t>
      </w:r>
    </w:p>
    <w:p w14:paraId="0DEF5471" w14:textId="77777777" w:rsidR="00B24F48" w:rsidRPr="00D40BFE" w:rsidRDefault="00B24F48" w:rsidP="0006183A">
      <w:pPr>
        <w:spacing w:after="120"/>
        <w:rPr>
          <w:rFonts w:ascii="Arial" w:eastAsia="Arial" w:hAnsi="Arial" w:cs="Times New Roman"/>
        </w:rPr>
      </w:pPr>
      <w:r w:rsidRPr="00D40BFE">
        <w:rPr>
          <w:rFonts w:ascii="Arial" w:eastAsia="Arial" w:hAnsi="Arial" w:cs="Times New Roman"/>
        </w:rPr>
        <w:t>To improve accountability and transparency for acquisitions and disposals in Australia and overseas, and to ensure fit for purpose reporting:</w:t>
      </w:r>
    </w:p>
    <w:p w14:paraId="31873537" w14:textId="385B7998" w:rsidR="00B24F48" w:rsidRPr="00D40BFE" w:rsidRDefault="006E1A99" w:rsidP="00B24F48">
      <w:pPr>
        <w:pStyle w:val="BodyText"/>
        <w:numPr>
          <w:ilvl w:val="0"/>
          <w:numId w:val="22"/>
        </w:numPr>
        <w:rPr>
          <w:rFonts w:ascii="Arial" w:hAnsi="Arial" w:cs="Arial"/>
          <w:lang w:val="en-GB"/>
        </w:rPr>
      </w:pPr>
      <w:r>
        <w:rPr>
          <w:rFonts w:ascii="Arial" w:hAnsi="Arial" w:cs="Arial"/>
          <w:lang w:val="en-GB"/>
        </w:rPr>
        <w:t xml:space="preserve">The Department of </w:t>
      </w:r>
      <w:r w:rsidR="00B24F48" w:rsidRPr="00D40BFE">
        <w:rPr>
          <w:rFonts w:ascii="Arial" w:hAnsi="Arial" w:cs="Arial"/>
          <w:lang w:val="en-GB"/>
        </w:rPr>
        <w:t>Finance should investigate improved data collection from entities and more targeted reporting mechanisms, including entities reporting on their websites or in their annual reports.</w:t>
      </w:r>
    </w:p>
    <w:p w14:paraId="2B11415E" w14:textId="77777777" w:rsidR="00B24F48" w:rsidRPr="00D40BFE" w:rsidRDefault="00B24F48" w:rsidP="00B24F48">
      <w:pPr>
        <w:rPr>
          <w:rFonts w:ascii="Arial" w:eastAsia="Arial" w:hAnsi="Arial" w:cs="Times New Roman"/>
          <w:b/>
        </w:rPr>
      </w:pPr>
      <w:r w:rsidRPr="00D40BFE">
        <w:rPr>
          <w:rFonts w:ascii="Arial" w:eastAsia="Arial" w:hAnsi="Arial" w:cs="Times New Roman"/>
          <w:b/>
        </w:rPr>
        <w:t>Recommendation 15</w:t>
      </w:r>
    </w:p>
    <w:p w14:paraId="0D7BED9C" w14:textId="5BFB805C" w:rsidR="00B17073" w:rsidRPr="00AE1EF3" w:rsidRDefault="00B17073" w:rsidP="00B17073">
      <w:r>
        <w:t xml:space="preserve">To improve </w:t>
      </w:r>
      <w:r w:rsidRPr="00AE1EF3">
        <w:t xml:space="preserve">timeliness </w:t>
      </w:r>
      <w:r w:rsidRPr="0006183A">
        <w:t>and streamline administration,</w:t>
      </w:r>
      <w:r w:rsidRPr="00AE1EF3">
        <w:t xml:space="preserve"> the LAA should be amended</w:t>
      </w:r>
      <w:r w:rsidR="006E1A99" w:rsidRPr="00AE1EF3">
        <w:t xml:space="preserve"> to</w:t>
      </w:r>
      <w:r w:rsidRPr="00AE1EF3">
        <w:t xml:space="preserve">: </w:t>
      </w:r>
    </w:p>
    <w:p w14:paraId="6657414D" w14:textId="45D14E84" w:rsidR="00B17073" w:rsidRPr="00AE1EF3" w:rsidRDefault="006E1A99" w:rsidP="00B17073">
      <w:pPr>
        <w:pStyle w:val="ListParagraph"/>
        <w:numPr>
          <w:ilvl w:val="0"/>
          <w:numId w:val="60"/>
        </w:numPr>
      </w:pPr>
      <w:r w:rsidRPr="0006183A">
        <w:rPr>
          <w:rFonts w:ascii="Arial" w:hAnsi="Arial" w:cs="Arial"/>
          <w:lang w:val="en-GB"/>
        </w:rPr>
        <w:t>provide</w:t>
      </w:r>
      <w:r w:rsidR="00B17073" w:rsidRPr="0006183A">
        <w:rPr>
          <w:rFonts w:ascii="Arial" w:hAnsi="Arial" w:cs="Arial"/>
          <w:lang w:val="en-GB"/>
        </w:rPr>
        <w:t xml:space="preserve"> that the Minister</w:t>
      </w:r>
      <w:r w:rsidRPr="0006183A">
        <w:rPr>
          <w:rFonts w:ascii="Arial" w:hAnsi="Arial" w:cs="Arial"/>
          <w:lang w:val="en-GB"/>
        </w:rPr>
        <w:t xml:space="preserve"> for Finance</w:t>
      </w:r>
      <w:r w:rsidR="00B17073" w:rsidRPr="0006183A">
        <w:rPr>
          <w:rFonts w:ascii="Arial" w:hAnsi="Arial" w:cs="Arial"/>
          <w:lang w:val="en-GB"/>
        </w:rPr>
        <w:t xml:space="preserve"> </w:t>
      </w:r>
      <w:r w:rsidR="007D16F2" w:rsidRPr="0006183A">
        <w:rPr>
          <w:rFonts w:ascii="Arial" w:hAnsi="Arial" w:cs="Arial"/>
          <w:lang w:val="en-GB"/>
        </w:rPr>
        <w:t>(</w:t>
      </w:r>
      <w:r w:rsidR="00B17073" w:rsidRPr="0006183A">
        <w:rPr>
          <w:rFonts w:ascii="Arial" w:hAnsi="Arial" w:cs="Arial"/>
          <w:lang w:val="en-GB"/>
        </w:rPr>
        <w:t>rather than the Governor-General</w:t>
      </w:r>
      <w:r w:rsidR="007D16F2" w:rsidRPr="0006183A">
        <w:rPr>
          <w:rFonts w:ascii="Arial" w:hAnsi="Arial" w:cs="Arial"/>
          <w:lang w:val="en-GB"/>
        </w:rPr>
        <w:t>)</w:t>
      </w:r>
      <w:r w:rsidR="00B17073" w:rsidRPr="0006183A">
        <w:rPr>
          <w:rFonts w:ascii="Arial" w:hAnsi="Arial" w:cs="Arial"/>
          <w:lang w:val="en-GB"/>
        </w:rPr>
        <w:t xml:space="preserve"> is the decision maker in section 122 of the LAA (‘Dedication for public purpose’); and</w:t>
      </w:r>
    </w:p>
    <w:p w14:paraId="3C7119B0" w14:textId="09BDFFD0" w:rsidR="00B17073" w:rsidRPr="00F047D0" w:rsidRDefault="00B17073" w:rsidP="00B17073">
      <w:pPr>
        <w:pStyle w:val="ListParagraph"/>
        <w:numPr>
          <w:ilvl w:val="0"/>
          <w:numId w:val="60"/>
        </w:numPr>
      </w:pPr>
      <w:r w:rsidRPr="00F115A4">
        <w:t xml:space="preserve">repeal section 125(5) and the requirements to table acquisitions </w:t>
      </w:r>
      <w:r w:rsidR="007D16F2" w:rsidRPr="00F115A4">
        <w:t xml:space="preserve">by agreement </w:t>
      </w:r>
      <w:r w:rsidRPr="00F115A4">
        <w:t>of overseas land in</w:t>
      </w:r>
      <w:r w:rsidRPr="009C0E9D">
        <w:t xml:space="preserve"> </w:t>
      </w:r>
      <w:r w:rsidR="007D16F2" w:rsidRPr="009C0E9D">
        <w:t>the</w:t>
      </w:r>
      <w:r w:rsidRPr="009C0E9D">
        <w:t xml:space="preserve"> Parliament.</w:t>
      </w:r>
    </w:p>
    <w:p w14:paraId="7F9CDBFA" w14:textId="77777777" w:rsidR="00B24F48" w:rsidRPr="00D40BFE" w:rsidRDefault="00B24F48" w:rsidP="00B24F48">
      <w:pPr>
        <w:rPr>
          <w:rFonts w:ascii="Arial" w:eastAsia="Arial" w:hAnsi="Arial" w:cs="Times New Roman"/>
          <w:b/>
        </w:rPr>
      </w:pPr>
      <w:r w:rsidRPr="00D40BFE">
        <w:rPr>
          <w:rFonts w:ascii="Arial" w:eastAsia="Arial" w:hAnsi="Arial" w:cs="Times New Roman"/>
          <w:b/>
        </w:rPr>
        <w:t>Recommendation 16</w:t>
      </w:r>
    </w:p>
    <w:p w14:paraId="3FAFF83C" w14:textId="77777777" w:rsidR="00B24F48" w:rsidRPr="00D40BFE" w:rsidRDefault="00B24F48" w:rsidP="0006183A">
      <w:pPr>
        <w:spacing w:after="120"/>
        <w:rPr>
          <w:rFonts w:ascii="Arial" w:eastAsia="Arial" w:hAnsi="Arial" w:cs="Times New Roman"/>
        </w:rPr>
      </w:pPr>
      <w:r w:rsidRPr="00D40BFE">
        <w:rPr>
          <w:rFonts w:ascii="Arial" w:eastAsia="Arial" w:hAnsi="Arial" w:cs="Times New Roman"/>
        </w:rPr>
        <w:t>To reduce the impact of machinery of government changes on entities exercising LAA delegations, and to clarify the LAA delegations as they apply to overseas land:</w:t>
      </w:r>
    </w:p>
    <w:p w14:paraId="5CD2FDB9" w14:textId="77777777" w:rsidR="00B24F48" w:rsidRPr="00D40BFE" w:rsidRDefault="00B24F48" w:rsidP="00B24F48">
      <w:pPr>
        <w:pStyle w:val="BodyText"/>
        <w:numPr>
          <w:ilvl w:val="0"/>
          <w:numId w:val="22"/>
        </w:numPr>
        <w:rPr>
          <w:rFonts w:ascii="Arial" w:hAnsi="Arial" w:cs="Arial"/>
          <w:lang w:val="en-GB"/>
        </w:rPr>
      </w:pPr>
      <w:r w:rsidRPr="00D40BFE">
        <w:rPr>
          <w:rFonts w:ascii="Arial" w:hAnsi="Arial" w:cs="Arial"/>
          <w:lang w:val="en-GB"/>
        </w:rPr>
        <w:t>The form of the LAA Delegation Instrument should be streamlined, and the instrument reviewed on a regular basis, to ensure that delegations remain fit for purpose.</w:t>
      </w:r>
    </w:p>
    <w:p w14:paraId="294756D7" w14:textId="77777777" w:rsidR="00B24F48" w:rsidRDefault="00B24F48">
      <w:pPr>
        <w:suppressAutoHyphens w:val="0"/>
        <w:spacing w:before="0" w:after="120" w:line="440" w:lineRule="atLeast"/>
        <w:rPr>
          <w:rFonts w:asciiTheme="majorHAnsi" w:eastAsiaTheme="majorEastAsia" w:hAnsiTheme="majorHAnsi" w:cstheme="majorBidi"/>
          <w:bCs/>
          <w:color w:val="1C1C1C" w:themeColor="text2"/>
          <w:sz w:val="40"/>
          <w:szCs w:val="28"/>
        </w:rPr>
      </w:pPr>
      <w:r>
        <w:br w:type="page"/>
      </w:r>
    </w:p>
    <w:p w14:paraId="0651F5CC" w14:textId="78CB45F2" w:rsidR="00024911" w:rsidRDefault="006E7AAB" w:rsidP="00024911">
      <w:pPr>
        <w:pStyle w:val="Heading1Numbered"/>
      </w:pPr>
      <w:bookmarkStart w:id="13" w:name="_Toc63789066"/>
      <w:bookmarkStart w:id="14" w:name="_Toc72746667"/>
      <w:r>
        <w:lastRenderedPageBreak/>
        <w:t>Introduction</w:t>
      </w:r>
      <w:bookmarkEnd w:id="13"/>
      <w:bookmarkEnd w:id="14"/>
    </w:p>
    <w:p w14:paraId="34CE4EA6" w14:textId="4A4CFB50" w:rsidR="006C7308" w:rsidRDefault="006C7308" w:rsidP="006C7308">
      <w:pPr>
        <w:pStyle w:val="Heading2"/>
      </w:pPr>
      <w:bookmarkStart w:id="15" w:name="_Toc63789067"/>
      <w:bookmarkStart w:id="16" w:name="_Toc72746668"/>
      <w:r>
        <w:t xml:space="preserve">Background to the </w:t>
      </w:r>
      <w:r w:rsidR="00CC5A15">
        <w:t>LAA R</w:t>
      </w:r>
      <w:r>
        <w:t>eview</w:t>
      </w:r>
      <w:bookmarkEnd w:id="15"/>
      <w:bookmarkEnd w:id="16"/>
    </w:p>
    <w:p w14:paraId="69AC043A" w14:textId="5F62C369" w:rsidR="006C7308" w:rsidRDefault="006C7308" w:rsidP="006C7308">
      <w:r>
        <w:t>The LAA was enacted in 1989 following a review by the Law Reform Commission</w:t>
      </w:r>
      <w:r>
        <w:rPr>
          <w:rStyle w:val="FootnoteReference"/>
        </w:rPr>
        <w:footnoteReference w:id="7"/>
      </w:r>
      <w:r w:rsidR="003E1B65">
        <w:t xml:space="preserve">. </w:t>
      </w:r>
      <w:r w:rsidR="002D62AC">
        <w:t>I</w:t>
      </w:r>
      <w:r w:rsidR="003E1B65">
        <w:t xml:space="preserve">t </w:t>
      </w:r>
      <w:r w:rsidR="008A3CA2">
        <w:t xml:space="preserve">has </w:t>
      </w:r>
      <w:r w:rsidR="003E1B65">
        <w:t>not been substantively reviewed</w:t>
      </w:r>
      <w:r w:rsidR="003E1298">
        <w:t xml:space="preserve"> or revised</w:t>
      </w:r>
      <w:r w:rsidR="002D62AC">
        <w:t xml:space="preserve"> since then</w:t>
      </w:r>
      <w:r w:rsidR="003E1B65">
        <w:t xml:space="preserve">. </w:t>
      </w:r>
      <w:r w:rsidR="0094233F">
        <w:t>When the LAA was first enacted,</w:t>
      </w:r>
      <w:r w:rsidR="003E1B65">
        <w:t xml:space="preserve"> the Commonwealth </w:t>
      </w:r>
      <w:r w:rsidR="00A71E1C">
        <w:t xml:space="preserve">was more likely to acquire </w:t>
      </w:r>
      <w:r w:rsidR="003E1B65">
        <w:t xml:space="preserve">suburban land for </w:t>
      </w:r>
      <w:r w:rsidR="00A71E1C">
        <w:t xml:space="preserve">large projects such as </w:t>
      </w:r>
      <w:r w:rsidR="003E1B65">
        <w:t>airport expansion</w:t>
      </w:r>
      <w:r w:rsidR="0094233F">
        <w:t>s</w:t>
      </w:r>
      <w:r w:rsidR="003E1B65">
        <w:t xml:space="preserve">. Today, Commonwealth acquisitions can range from a small </w:t>
      </w:r>
      <w:r w:rsidR="003E1298">
        <w:t xml:space="preserve">area </w:t>
      </w:r>
      <w:r w:rsidR="003E1B65">
        <w:t xml:space="preserve">of land to </w:t>
      </w:r>
      <w:r w:rsidR="0010547A">
        <w:t xml:space="preserve">base </w:t>
      </w:r>
      <w:r w:rsidR="003E1B65">
        <w:t xml:space="preserve">a weather station, through to acquiring </w:t>
      </w:r>
      <w:r w:rsidR="00F469FD">
        <w:t>rural land</w:t>
      </w:r>
      <w:r w:rsidR="003E1B65">
        <w:t xml:space="preserve"> to expand a neighbouring military base.</w:t>
      </w:r>
    </w:p>
    <w:p w14:paraId="3087E9D6" w14:textId="3111652E" w:rsidR="00470C77" w:rsidRDefault="0094233F" w:rsidP="006C7308">
      <w:r>
        <w:t xml:space="preserve">While </w:t>
      </w:r>
      <w:r w:rsidR="00B14244">
        <w:t>most</w:t>
      </w:r>
      <w:r>
        <w:t xml:space="preserve"> acquisitions under the LAA proceed smoothly and quickly, </w:t>
      </w:r>
      <w:r w:rsidR="00470C77">
        <w:t xml:space="preserve">a small number of compulsory acquisitions </w:t>
      </w:r>
      <w:r>
        <w:t xml:space="preserve">have </w:t>
      </w:r>
      <w:r w:rsidR="00470C77">
        <w:t>led to</w:t>
      </w:r>
      <w:r>
        <w:t xml:space="preserve"> length</w:t>
      </w:r>
      <w:r w:rsidR="00DD51D9">
        <w:t>y</w:t>
      </w:r>
      <w:r>
        <w:t xml:space="preserve"> compensation </w:t>
      </w:r>
      <w:r w:rsidR="00F469FD">
        <w:t>negotiations</w:t>
      </w:r>
      <w:r w:rsidR="00B14244">
        <w:t xml:space="preserve"> that have been difficult to finalise</w:t>
      </w:r>
      <w:r w:rsidR="002D62AC">
        <w:t>, creating uncertainty</w:t>
      </w:r>
      <w:r w:rsidR="00470C77">
        <w:t xml:space="preserve"> for </w:t>
      </w:r>
      <w:r w:rsidR="004A49EE">
        <w:t>landholders</w:t>
      </w:r>
      <w:r w:rsidR="00470C77">
        <w:t xml:space="preserve"> and acquiring agencies</w:t>
      </w:r>
      <w:r>
        <w:t>.</w:t>
      </w:r>
    </w:p>
    <w:p w14:paraId="45C0ECCD" w14:textId="2B1D44A8" w:rsidR="00603B50" w:rsidRDefault="00B14244" w:rsidP="006C7308">
      <w:r>
        <w:t>T</w:t>
      </w:r>
      <w:r w:rsidR="00470C77">
        <w:t>he</w:t>
      </w:r>
      <w:r>
        <w:t xml:space="preserve"> LAA </w:t>
      </w:r>
      <w:r w:rsidR="00470C77">
        <w:t>was</w:t>
      </w:r>
      <w:r>
        <w:t xml:space="preserve"> amended i</w:t>
      </w:r>
      <w:r w:rsidR="009550D4">
        <w:t xml:space="preserve">n 2008 to allow the Minister </w:t>
      </w:r>
      <w:r w:rsidR="008372B8">
        <w:t xml:space="preserve">for Finance </w:t>
      </w:r>
      <w:r w:rsidR="009550D4">
        <w:t xml:space="preserve">to make an offer of compensation </w:t>
      </w:r>
      <w:r w:rsidR="00E03D44">
        <w:t xml:space="preserve">12 </w:t>
      </w:r>
      <w:r w:rsidR="009550D4">
        <w:t>months after a compulsory acquisition if no claim was received in the intervening period</w:t>
      </w:r>
      <w:r w:rsidR="009550D4">
        <w:rPr>
          <w:rStyle w:val="FootnoteReference"/>
        </w:rPr>
        <w:footnoteReference w:id="8"/>
      </w:r>
      <w:r>
        <w:t xml:space="preserve">, which was intended to </w:t>
      </w:r>
      <w:r w:rsidR="009550D4" w:rsidRPr="0033462F">
        <w:t>‘expedite the acquisition process and ease the financial and administrative burden associated</w:t>
      </w:r>
      <w:r w:rsidR="009550D4">
        <w:t xml:space="preserve"> with the compensation process’</w:t>
      </w:r>
      <w:r w:rsidR="00451E2C">
        <w:t>.</w:t>
      </w:r>
      <w:r w:rsidR="00470C77">
        <w:t xml:space="preserve"> However, this provision has </w:t>
      </w:r>
      <w:r w:rsidR="00084390">
        <w:t>rarely</w:t>
      </w:r>
      <w:r w:rsidR="00470C77">
        <w:t xml:space="preserve"> been used.</w:t>
      </w:r>
    </w:p>
    <w:p w14:paraId="2CC00212" w14:textId="3BDB74DA" w:rsidR="00B14244" w:rsidRDefault="00B14244" w:rsidP="006C7308">
      <w:r>
        <w:t xml:space="preserve">The Government </w:t>
      </w:r>
      <w:r w:rsidR="00470C77">
        <w:t>request</w:t>
      </w:r>
      <w:r>
        <w:t xml:space="preserve"> a review of the LAA to </w:t>
      </w:r>
      <w:r w:rsidR="000C4611">
        <w:t>consider</w:t>
      </w:r>
      <w:r>
        <w:t xml:space="preserve"> how it could be improved to best support the Commonwealth and other interest holders into the future.</w:t>
      </w:r>
    </w:p>
    <w:p w14:paraId="74248522" w14:textId="754F9837" w:rsidR="00DF4C99" w:rsidRDefault="00DF4C99" w:rsidP="00E0459E">
      <w:pPr>
        <w:pStyle w:val="Heading2"/>
      </w:pPr>
      <w:bookmarkStart w:id="17" w:name="_Toc63789068"/>
      <w:bookmarkStart w:id="18" w:name="_Toc72746669"/>
      <w:r>
        <w:t>Methodology of the Review</w:t>
      </w:r>
      <w:bookmarkEnd w:id="17"/>
      <w:bookmarkEnd w:id="18"/>
    </w:p>
    <w:p w14:paraId="291D346A" w14:textId="24010614" w:rsidR="00B14244" w:rsidRDefault="00B14244" w:rsidP="00DF4C99">
      <w:r>
        <w:t xml:space="preserve">Terms of Reference for the LAA Review are at Appendix </w:t>
      </w:r>
      <w:r w:rsidR="001A2EF6">
        <w:t>1</w:t>
      </w:r>
      <w:r>
        <w:t>.</w:t>
      </w:r>
    </w:p>
    <w:p w14:paraId="3814534D" w14:textId="5995ADCA" w:rsidR="00DF4C99" w:rsidRDefault="00DF4C99" w:rsidP="00DF4C99">
      <w:r>
        <w:t xml:space="preserve">The LAA Review has been guided by four key principles: equity and fairness, timeliness, </w:t>
      </w:r>
      <w:r w:rsidR="00DD51D9">
        <w:t xml:space="preserve">value for money </w:t>
      </w:r>
      <w:r>
        <w:t>and</w:t>
      </w:r>
      <w:r w:rsidR="00DD51D9" w:rsidRPr="00DD51D9">
        <w:t xml:space="preserve"> </w:t>
      </w:r>
      <w:r w:rsidR="00DD51D9">
        <w:t>transparency</w:t>
      </w:r>
      <w:r>
        <w:t>:</w:t>
      </w:r>
    </w:p>
    <w:p w14:paraId="7ECC84D0" w14:textId="77777777" w:rsidR="00DF4C99" w:rsidRDefault="009550D4" w:rsidP="008372B8">
      <w:pPr>
        <w:jc w:val="center"/>
      </w:pPr>
      <w:r w:rsidRPr="009550D4">
        <w:rPr>
          <w:noProof/>
          <w:lang w:eastAsia="en-AU"/>
        </w:rPr>
        <w:drawing>
          <wp:inline distT="0" distB="0" distL="0" distR="0" wp14:anchorId="2C675DC3" wp14:editId="719ECAFB">
            <wp:extent cx="5227200" cy="2638800"/>
            <wp:effectExtent l="0" t="0" r="0" b="9525"/>
            <wp:docPr id="8" name="Picture 8" descr="Four key principles for the LAA Review are highlighted. These are Equity and Fairness ‘ensuring affected interest holders are treated fairly (on ‘just terms’)’; Timeliness ‘ensuring community expectations around public sector responsiveness are met.’; Value for Money ‘ensuring expenditure of public money on interests in land, and the management of land as a public resource, represents value for money’; and Transparency ‘being appropriately accountable to Parliament and the public for the use of acquisition powers and the management of land assets’." title="Four key principles -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371" t="23404" r="11395" b="25674"/>
                    <a:stretch/>
                  </pic:blipFill>
                  <pic:spPr bwMode="auto">
                    <a:xfrm>
                      <a:off x="0" y="0"/>
                      <a:ext cx="5227200" cy="2638800"/>
                    </a:xfrm>
                    <a:prstGeom prst="rect">
                      <a:avLst/>
                    </a:prstGeom>
                    <a:ln>
                      <a:noFill/>
                    </a:ln>
                    <a:extLst>
                      <a:ext uri="{53640926-AAD7-44D8-BBD7-CCE9431645EC}">
                        <a14:shadowObscured xmlns:a14="http://schemas.microsoft.com/office/drawing/2010/main"/>
                      </a:ext>
                    </a:extLst>
                  </pic:spPr>
                </pic:pic>
              </a:graphicData>
            </a:graphic>
          </wp:inline>
        </w:drawing>
      </w:r>
    </w:p>
    <w:p w14:paraId="023C6D55" w14:textId="6ED70FAC" w:rsidR="00770B1B" w:rsidRDefault="00770B1B" w:rsidP="00770B1B">
      <w:r>
        <w:lastRenderedPageBreak/>
        <w:t xml:space="preserve">The LAA Review has been undertaken by the Department of Finance, overseen by an inter-departmental </w:t>
      </w:r>
      <w:r w:rsidR="000F4891">
        <w:t xml:space="preserve">steering </w:t>
      </w:r>
      <w:r>
        <w:t xml:space="preserve">committee including </w:t>
      </w:r>
      <w:r w:rsidR="00470C77">
        <w:t xml:space="preserve">senior </w:t>
      </w:r>
      <w:r>
        <w:t xml:space="preserve">representatives from the Department of Defence, the Department of Infrastructure, Transport, Regional Development and Communications, and the Attorney-General’s Department. </w:t>
      </w:r>
    </w:p>
    <w:p w14:paraId="50ACAA4E" w14:textId="0395FE2C" w:rsidR="00E64817" w:rsidRDefault="00470C77" w:rsidP="00770B1B">
      <w:r>
        <w:t xml:space="preserve">A </w:t>
      </w:r>
      <w:r w:rsidR="00B14244">
        <w:t xml:space="preserve">Discussion Paper was available on the Department of Finance website throughout the consultation period. </w:t>
      </w:r>
      <w:r w:rsidR="00E64817">
        <w:t>In addition to the Finance Minister’s media release, f</w:t>
      </w:r>
      <w:r w:rsidR="00770B1B">
        <w:t xml:space="preserve">eedback </w:t>
      </w:r>
      <w:r w:rsidR="00B14244">
        <w:t>was</w:t>
      </w:r>
      <w:r w:rsidR="00770B1B">
        <w:t xml:space="preserve"> sought on the Discussion Paper in </w:t>
      </w:r>
      <w:r w:rsidR="00B14244">
        <w:t>several</w:t>
      </w:r>
      <w:r w:rsidR="00770B1B">
        <w:t xml:space="preserve"> ways. Advertisements </w:t>
      </w:r>
      <w:r w:rsidR="00E64817">
        <w:t>calling for submissions</w:t>
      </w:r>
      <w:r w:rsidR="00770B1B">
        <w:t xml:space="preserve"> were placed in a number of major newspapers on 17 January 2020, 27 March 2020 and again on 11 September 2020. </w:t>
      </w:r>
      <w:r w:rsidR="00E64817">
        <w:t xml:space="preserve">The Department of Finance also directly contacted a number of stakeholders with an interest in the LAA, including current and past claimants. </w:t>
      </w:r>
    </w:p>
    <w:p w14:paraId="04AAE4ED" w14:textId="5C6A9C12" w:rsidR="00E64817" w:rsidRDefault="00E64817" w:rsidP="00E64817">
      <w:r>
        <w:t>The Department of Finance pr</w:t>
      </w:r>
      <w:r w:rsidRPr="00B54A7F">
        <w:t>oject team consulted with and received submissions from a range of stakeholders</w:t>
      </w:r>
      <w:r w:rsidR="001746F4">
        <w:t>,</w:t>
      </w:r>
      <w:r w:rsidRPr="00B54A7F">
        <w:t xml:space="preserve"> including current and past claimants</w:t>
      </w:r>
      <w:r w:rsidR="001A2EF6">
        <w:rPr>
          <w:rStyle w:val="FootnoteReference"/>
        </w:rPr>
        <w:footnoteReference w:id="9"/>
      </w:r>
      <w:r w:rsidRPr="00B54A7F">
        <w:t xml:space="preserve">, state and territory governments </w:t>
      </w:r>
      <w:r w:rsidR="001746F4">
        <w:t>(</w:t>
      </w:r>
      <w:r w:rsidRPr="00B54A7F">
        <w:t>including departments</w:t>
      </w:r>
      <w:r w:rsidR="001746F4">
        <w:t>,</w:t>
      </w:r>
      <w:r w:rsidRPr="00B54A7F">
        <w:t xml:space="preserve"> which undertake land acquisitions</w:t>
      </w:r>
      <w:r w:rsidR="001746F4">
        <w:t>)</w:t>
      </w:r>
      <w:r w:rsidRPr="00B54A7F">
        <w:t xml:space="preserve">, local governments, Law Societies, key industry bodies, Commonwealth departments </w:t>
      </w:r>
      <w:r w:rsidR="001746F4">
        <w:t>that</w:t>
      </w:r>
      <w:r w:rsidR="001746F4" w:rsidRPr="00B54A7F">
        <w:t xml:space="preserve"> </w:t>
      </w:r>
      <w:r w:rsidRPr="00B54A7F">
        <w:t>use the LAA and departments and agencies with policy responsibility for other areas relevant to property acquisition and management (e.g. native title).</w:t>
      </w:r>
    </w:p>
    <w:p w14:paraId="6ABA7B8B" w14:textId="00F24DD0" w:rsidR="00770B1B" w:rsidRPr="00DF4C99" w:rsidRDefault="00E64817" w:rsidP="00770B1B">
      <w:r>
        <w:t>Those s</w:t>
      </w:r>
      <w:r w:rsidR="00770B1B">
        <w:t xml:space="preserve">takeholders who indicated </w:t>
      </w:r>
      <w:r w:rsidR="001746F4">
        <w:t xml:space="preserve">that </w:t>
      </w:r>
      <w:r w:rsidR="00770B1B">
        <w:t>they may have difficulty preparing a written submission were interviewed by telephone and then given the opportunity to confirm a written record of the discussion. Where permission to publish has been given</w:t>
      </w:r>
      <w:r w:rsidR="00770B1B">
        <w:rPr>
          <w:rStyle w:val="FootnoteReference"/>
        </w:rPr>
        <w:footnoteReference w:id="10"/>
      </w:r>
      <w:r w:rsidR="00770B1B">
        <w:t>, submissions are available on the Department of Finance website</w:t>
      </w:r>
      <w:r w:rsidR="00770B1B">
        <w:rPr>
          <w:rStyle w:val="FootnoteReference"/>
        </w:rPr>
        <w:footnoteReference w:id="11"/>
      </w:r>
      <w:r w:rsidR="00770B1B">
        <w:t>.</w:t>
      </w:r>
      <w:r>
        <w:t xml:space="preserve"> A list of </w:t>
      </w:r>
      <w:r w:rsidR="0010547A">
        <w:t xml:space="preserve">these </w:t>
      </w:r>
      <w:r>
        <w:t xml:space="preserve">submissions is at </w:t>
      </w:r>
      <w:r w:rsidR="001A2EF6" w:rsidRPr="00DC0E99">
        <w:t>Appendix</w:t>
      </w:r>
      <w:r w:rsidRPr="00DC0E99">
        <w:t xml:space="preserve"> </w:t>
      </w:r>
      <w:r w:rsidR="001A2EF6" w:rsidRPr="00DC0E99">
        <w:t>2</w:t>
      </w:r>
      <w:r w:rsidRPr="00DC0E99">
        <w:t>.</w:t>
      </w:r>
    </w:p>
    <w:p w14:paraId="045523E4" w14:textId="0B9B6A7F" w:rsidR="00E86AA9" w:rsidRDefault="00E86AA9" w:rsidP="00E86AA9">
      <w:pPr>
        <w:pStyle w:val="Heading2"/>
      </w:pPr>
      <w:bookmarkStart w:id="19" w:name="_Toc63789069"/>
      <w:bookmarkStart w:id="20" w:name="_Toc72746670"/>
      <w:r>
        <w:t>Public submissions and stakeholder consultation</w:t>
      </w:r>
      <w:bookmarkEnd w:id="19"/>
      <w:bookmarkEnd w:id="20"/>
    </w:p>
    <w:p w14:paraId="2DA304CE" w14:textId="04AF88F9" w:rsidR="00470C77" w:rsidRDefault="00E86AA9" w:rsidP="00E86AA9">
      <w:r>
        <w:t xml:space="preserve">The LAA Review </w:t>
      </w:r>
      <w:r w:rsidR="00470C77">
        <w:t xml:space="preserve">has identified a range of </w:t>
      </w:r>
      <w:r>
        <w:t xml:space="preserve">findings and opportunities for improvement </w:t>
      </w:r>
      <w:r w:rsidR="00470C77">
        <w:t>that are</w:t>
      </w:r>
      <w:r>
        <w:t xml:space="preserve"> informed by </w:t>
      </w:r>
      <w:r w:rsidR="002018A9">
        <w:t xml:space="preserve">relevant Australian best practice and </w:t>
      </w:r>
      <w:r>
        <w:t xml:space="preserve">stakeholder feedback on the LAA. Conversations and submissions were guided by the four key principles </w:t>
      </w:r>
      <w:r w:rsidR="001746F4">
        <w:t>and</w:t>
      </w:r>
      <w:r>
        <w:t xml:space="preserve"> the Discussion Paper published on the Department of Finance website.</w:t>
      </w:r>
    </w:p>
    <w:p w14:paraId="514E9D52" w14:textId="37114C25" w:rsidR="00E86AA9" w:rsidRDefault="00E86AA9" w:rsidP="00E86AA9">
      <w:r>
        <w:t xml:space="preserve">All parties identified value in finalising compensation processes </w:t>
      </w:r>
      <w:r w:rsidR="001746F4">
        <w:t>more quickly</w:t>
      </w:r>
      <w:r>
        <w:t>, noting the impact</w:t>
      </w:r>
      <w:r w:rsidR="002018A9">
        <w:t>s</w:t>
      </w:r>
      <w:r>
        <w:t xml:space="preserve"> on landholder</w:t>
      </w:r>
      <w:r w:rsidR="002018A9">
        <w:t>s</w:t>
      </w:r>
      <w:r>
        <w:t xml:space="preserve"> as well as the costs to the Commonwealth associated with protracted processes. </w:t>
      </w:r>
    </w:p>
    <w:p w14:paraId="4FF6352B" w14:textId="3582A4F1" w:rsidR="00E86AA9" w:rsidRDefault="00E86AA9" w:rsidP="00E86AA9">
      <w:r>
        <w:t xml:space="preserve">The Department of Finance also considered the ANAO Report. </w:t>
      </w:r>
      <w:r w:rsidR="001746F4">
        <w:t>While</w:t>
      </w:r>
      <w:r w:rsidR="006F621B">
        <w:t xml:space="preserve"> the</w:t>
      </w:r>
      <w:r>
        <w:t xml:space="preserve"> ANAO Report</w:t>
      </w:r>
      <w:r w:rsidR="001746F4">
        <w:t xml:space="preserve"> did not make any findings or recommendations regarding the LAA or its administration</w:t>
      </w:r>
      <w:r w:rsidR="006F621B">
        <w:t>, the Review found</w:t>
      </w:r>
      <w:r>
        <w:t xml:space="preserve"> that there would be benefit in providing additional guidance to support acquiring authorities through the acquisition process </w:t>
      </w:r>
      <w:r w:rsidR="001746F4">
        <w:t xml:space="preserve">and to </w:t>
      </w:r>
      <w:r w:rsidR="00470C77">
        <w:t xml:space="preserve">assist agencies to </w:t>
      </w:r>
      <w:r w:rsidR="001746F4">
        <w:t>conduct</w:t>
      </w:r>
      <w:r>
        <w:t xml:space="preserve"> more rigorous and consistent valuation processes.</w:t>
      </w:r>
    </w:p>
    <w:p w14:paraId="33629F6B" w14:textId="254F0BE8" w:rsidR="00E86AA9" w:rsidRDefault="00E86AA9" w:rsidP="00E86AA9">
      <w:r>
        <w:lastRenderedPageBreak/>
        <w:t>Specific findings and opportunities for improvement raised by stakeholders</w:t>
      </w:r>
      <w:r w:rsidR="00785E85">
        <w:t xml:space="preserve"> are outlined below.</w:t>
      </w:r>
    </w:p>
    <w:p w14:paraId="698A9BD1" w14:textId="77777777" w:rsidR="00E86AA9" w:rsidRDefault="00E86AA9" w:rsidP="00E86AA9">
      <w:pPr>
        <w:pStyle w:val="Heading3"/>
        <w:rPr>
          <w:rFonts w:eastAsia="Times New Roman"/>
        </w:rPr>
      </w:pPr>
      <w:bookmarkStart w:id="21" w:name="_Toc63789070"/>
      <w:bookmarkStart w:id="22" w:name="_Toc72746671"/>
      <w:r>
        <w:rPr>
          <w:rFonts w:eastAsia="Times New Roman"/>
        </w:rPr>
        <w:t>Current and past claimants</w:t>
      </w:r>
      <w:bookmarkEnd w:id="21"/>
      <w:bookmarkEnd w:id="22"/>
    </w:p>
    <w:p w14:paraId="058899DD" w14:textId="580171C0" w:rsidR="00E86AA9" w:rsidRDefault="00E86AA9" w:rsidP="00E86AA9">
      <w:r>
        <w:t xml:space="preserve">Claimants reported that compulsory acquisition processes and subsequent compensation claims are stressful and disruptive, and that claims </w:t>
      </w:r>
      <w:r w:rsidR="00955AE0">
        <w:t xml:space="preserve">that </w:t>
      </w:r>
      <w:r>
        <w:t xml:space="preserve">take a long time to resolve may result in an individual or family feeling that their life is ‘on hold’ for several years. </w:t>
      </w:r>
      <w:r w:rsidR="00133C26">
        <w:t xml:space="preserve">Claimants </w:t>
      </w:r>
      <w:r>
        <w:t>report</w:t>
      </w:r>
      <w:r w:rsidR="0010547A">
        <w:t>ed</w:t>
      </w:r>
      <w:r>
        <w:t xml:space="preserve"> that managing a complex compensation claim is extremely time-consuming and impacts </w:t>
      </w:r>
      <w:r w:rsidR="00A85552">
        <w:t xml:space="preserve">their </w:t>
      </w:r>
      <w:r>
        <w:t>wellbeing. Claimants are not paid for their time, and the current amount of Commonwealth solatium</w:t>
      </w:r>
      <w:r>
        <w:rPr>
          <w:rStyle w:val="FootnoteReference"/>
        </w:rPr>
        <w:footnoteReference w:id="12"/>
      </w:r>
      <w:r>
        <w:t xml:space="preserve"> payment (approximately $24,000</w:t>
      </w:r>
      <w:r>
        <w:rPr>
          <w:rStyle w:val="FootnoteReference"/>
        </w:rPr>
        <w:footnoteReference w:id="13"/>
      </w:r>
      <w:r>
        <w:t xml:space="preserve">) is inadequate to compensate for these impacts. </w:t>
      </w:r>
    </w:p>
    <w:p w14:paraId="64836D34" w14:textId="7F8E8320" w:rsidR="00E86AA9" w:rsidRDefault="00E86AA9" w:rsidP="00E86AA9">
      <w:r>
        <w:t xml:space="preserve">Claimants would value more continuity amongst the public servants they deal with and noted that work could be done to improve knowledge transfer to reduce the impact of turnover of contacts in acquiring entities. Some claimants noted </w:t>
      </w:r>
      <w:r w:rsidR="00133C26">
        <w:t xml:space="preserve">that </w:t>
      </w:r>
      <w:r>
        <w:t>particular issues arise when the acquisition is of a large farming property</w:t>
      </w:r>
      <w:r w:rsidR="00A85552">
        <w:t>, which may have been in a family for multiple generations</w:t>
      </w:r>
      <w:r>
        <w:t xml:space="preserve">. These issues include additional complexity in relation to valuation, difficulties associated with selling or relocating stock and challenges with packing up in a compressed timeframe. </w:t>
      </w:r>
    </w:p>
    <w:p w14:paraId="5587778F" w14:textId="6008941D" w:rsidR="00A85552" w:rsidRDefault="00E86AA9" w:rsidP="00E86AA9">
      <w:r>
        <w:t xml:space="preserve">In terms of compensation, a key theme was that the </w:t>
      </w:r>
      <w:r w:rsidR="001746F4">
        <w:t xml:space="preserve">interest holder </w:t>
      </w:r>
      <w:r>
        <w:t xml:space="preserve">should not be left worse-off. This includes taking into consideration how compensation will be taxed </w:t>
      </w:r>
      <w:r w:rsidR="00A85552">
        <w:t>once it has been received by</w:t>
      </w:r>
      <w:r>
        <w:t xml:space="preserve"> the claimant.</w:t>
      </w:r>
    </w:p>
    <w:p w14:paraId="21014D64" w14:textId="51457207" w:rsidR="00E86AA9" w:rsidRDefault="00E86AA9" w:rsidP="00E86AA9">
      <w:r>
        <w:t>While claimants are generally supportive of more acquisitions occurring by agreement and of the Commonwealth making the first offer of compensation, this is with the strong caution that the price or compensation offered must be a genuine and well-informed estimate</w:t>
      </w:r>
      <w:r w:rsidR="00A85552">
        <w:t>.</w:t>
      </w:r>
      <w:r>
        <w:t xml:space="preserve"> </w:t>
      </w:r>
      <w:r w:rsidR="00A85552">
        <w:t>Claimants advised that</w:t>
      </w:r>
      <w:r>
        <w:t xml:space="preserve"> </w:t>
      </w:r>
      <w:r w:rsidR="00A85552">
        <w:t xml:space="preserve">an initial </w:t>
      </w:r>
      <w:r>
        <w:t xml:space="preserve">offer </w:t>
      </w:r>
      <w:r w:rsidR="00A85552">
        <w:t xml:space="preserve">that </w:t>
      </w:r>
      <w:r>
        <w:t>is too low</w:t>
      </w:r>
      <w:r w:rsidR="00A85552">
        <w:t xml:space="preserve"> will undermine trust and </w:t>
      </w:r>
      <w:r>
        <w:t>there will be no prospect for early resolution</w:t>
      </w:r>
      <w:r w:rsidR="00A85552">
        <w:t>,</w:t>
      </w:r>
      <w:r>
        <w:t xml:space="preserve"> regardless of the order in which the steps in the process occur.</w:t>
      </w:r>
    </w:p>
    <w:p w14:paraId="4A02C593" w14:textId="70346223" w:rsidR="00E86AA9" w:rsidRDefault="00E86AA9" w:rsidP="00E86AA9">
      <w:pPr>
        <w:pStyle w:val="Heading3"/>
        <w:rPr>
          <w:rFonts w:eastAsia="Times New Roman"/>
        </w:rPr>
      </w:pPr>
      <w:bookmarkStart w:id="23" w:name="_Toc63789071"/>
      <w:bookmarkStart w:id="24" w:name="_Toc72746672"/>
      <w:r>
        <w:rPr>
          <w:rFonts w:eastAsia="Times New Roman"/>
        </w:rPr>
        <w:t xml:space="preserve">Law Societies and </w:t>
      </w:r>
      <w:r w:rsidR="00121E9F">
        <w:rPr>
          <w:rFonts w:eastAsia="Times New Roman"/>
        </w:rPr>
        <w:t xml:space="preserve">industry </w:t>
      </w:r>
      <w:r>
        <w:rPr>
          <w:rFonts w:eastAsia="Times New Roman"/>
        </w:rPr>
        <w:t>peak bodies</w:t>
      </w:r>
      <w:bookmarkEnd w:id="23"/>
      <w:bookmarkEnd w:id="24"/>
    </w:p>
    <w:p w14:paraId="676286D8" w14:textId="120C725A" w:rsidR="00E86AA9" w:rsidRDefault="00E86AA9" w:rsidP="00E86AA9">
      <w:r>
        <w:t xml:space="preserve">These stakeholders </w:t>
      </w:r>
      <w:r w:rsidR="00770B1B">
        <w:t xml:space="preserve">generally </w:t>
      </w:r>
      <w:r>
        <w:t>supported mandated process steps – for example, a minimum period of negotiation before proceeding with a compulsory acquisition, or mandated mediation in a compensation dispute. They were supportive of introducin</w:t>
      </w:r>
      <w:r w:rsidR="00121E9F">
        <w:t>g</w:t>
      </w:r>
      <w:r>
        <w:t xml:space="preserve"> time limits into the compensation process under the LAA. The ‘heads’ of compensation under the LAA were seen as satisfactory, but there was support for increasing the amount of solatium.</w:t>
      </w:r>
    </w:p>
    <w:p w14:paraId="6FEFC01D" w14:textId="3858A3D4" w:rsidR="00E24910" w:rsidRDefault="00955AE0" w:rsidP="00E24910">
      <w:r>
        <w:t>Some s</w:t>
      </w:r>
      <w:r w:rsidR="00E24910">
        <w:t xml:space="preserve">takeholders noted that proper and reliable planning and appropriate funding of </w:t>
      </w:r>
      <w:r w:rsidR="000F4891">
        <w:t xml:space="preserve">ongoing management for </w:t>
      </w:r>
      <w:r w:rsidR="00E24910">
        <w:t>acqui</w:t>
      </w:r>
      <w:r w:rsidR="000F4891">
        <w:t>red land and associated</w:t>
      </w:r>
      <w:r w:rsidR="00E24910">
        <w:t xml:space="preserve"> projects </w:t>
      </w:r>
      <w:r w:rsidR="00396E20">
        <w:t xml:space="preserve">is </w:t>
      </w:r>
      <w:r w:rsidR="00E24910">
        <w:t xml:space="preserve">needed to ensure that projects are able to fulfil the purposes for which land is acquired and held. Some </w:t>
      </w:r>
      <w:r w:rsidR="00E24910">
        <w:lastRenderedPageBreak/>
        <w:t>stakeholders suggested principles the government should apply to guide the type of land that is acquired and held by the Commonwealth.</w:t>
      </w:r>
    </w:p>
    <w:p w14:paraId="778E4DFF" w14:textId="0E4333F6" w:rsidR="00520D3B" w:rsidRDefault="00520D3B" w:rsidP="00E86AA9">
      <w:r>
        <w:t xml:space="preserve">Some stakeholders raised concerns that government policy, such as </w:t>
      </w:r>
      <w:r w:rsidR="00121E9F">
        <w:t xml:space="preserve">state governments </w:t>
      </w:r>
      <w:r>
        <w:t>introduc</w:t>
      </w:r>
      <w:r w:rsidR="00121E9F">
        <w:t>ing</w:t>
      </w:r>
      <w:r w:rsidR="00F50137">
        <w:t xml:space="preserve"> restriction</w:t>
      </w:r>
      <w:r w:rsidR="00121E9F">
        <w:t>s</w:t>
      </w:r>
      <w:r w:rsidR="00F50137">
        <w:t xml:space="preserve"> on land clearing</w:t>
      </w:r>
      <w:r w:rsidR="00121E9F">
        <w:t xml:space="preserve"> in response to international agreements</w:t>
      </w:r>
      <w:r w:rsidR="00F50137">
        <w:t>,</w:t>
      </w:r>
      <w:r>
        <w:t xml:space="preserve"> may impede or restrict </w:t>
      </w:r>
      <w:r w:rsidR="00F50137">
        <w:t>landholder’s</w:t>
      </w:r>
      <w:r>
        <w:t xml:space="preserve"> rights over their land</w:t>
      </w:r>
      <w:r w:rsidR="00F50137">
        <w:t xml:space="preserve"> and should be compensated for.</w:t>
      </w:r>
      <w:r w:rsidR="00951B59">
        <w:t xml:space="preserve"> </w:t>
      </w:r>
      <w:r w:rsidR="00F50137">
        <w:t>T</w:t>
      </w:r>
      <w:r>
        <w:t>his issue</w:t>
      </w:r>
      <w:r w:rsidR="00F50137">
        <w:t xml:space="preserve"> was considered outside of the scope of this review as it does not relate to acquisition or divestment of land. </w:t>
      </w:r>
    </w:p>
    <w:p w14:paraId="49DC02A1" w14:textId="70288E6C" w:rsidR="00E86AA9" w:rsidRDefault="00E86AA9" w:rsidP="00E86AA9">
      <w:r>
        <w:t xml:space="preserve">In relation to mining, </w:t>
      </w:r>
      <w:r w:rsidR="00955AE0">
        <w:t xml:space="preserve">some </w:t>
      </w:r>
      <w:r>
        <w:t xml:space="preserve">stakeholders noted the difficulty in navigating the legal and administrative frameworks associated with access to explore or mine for resources on Commonwealth land. </w:t>
      </w:r>
    </w:p>
    <w:p w14:paraId="185DC57D" w14:textId="77777777" w:rsidR="00E86AA9" w:rsidRDefault="00E86AA9" w:rsidP="00E86AA9">
      <w:pPr>
        <w:pStyle w:val="Heading3"/>
        <w:rPr>
          <w:rFonts w:eastAsia="Times New Roman"/>
        </w:rPr>
      </w:pPr>
      <w:bookmarkStart w:id="25" w:name="_Toc63789072"/>
      <w:bookmarkStart w:id="26" w:name="_Toc72746673"/>
      <w:r>
        <w:rPr>
          <w:rFonts w:eastAsia="Times New Roman"/>
        </w:rPr>
        <w:t>Other levels of government</w:t>
      </w:r>
      <w:bookmarkEnd w:id="25"/>
      <w:bookmarkEnd w:id="26"/>
    </w:p>
    <w:p w14:paraId="606E0E92" w14:textId="7F9B2D41" w:rsidR="00E86AA9" w:rsidRDefault="00E86AA9" w:rsidP="00E86AA9">
      <w:r>
        <w:t>The LAA Review benefited from input from other levels of government, including N</w:t>
      </w:r>
      <w:r w:rsidR="00396E20">
        <w:t xml:space="preserve">ew </w:t>
      </w:r>
      <w:r>
        <w:t>S</w:t>
      </w:r>
      <w:r w:rsidR="00396E20">
        <w:t xml:space="preserve">outh </w:t>
      </w:r>
      <w:r>
        <w:t>W</w:t>
      </w:r>
      <w:r w:rsidR="00396E20">
        <w:t>ales</w:t>
      </w:r>
      <w:r w:rsidR="005B3F0E">
        <w:t xml:space="preserve"> (NSW)</w:t>
      </w:r>
      <w:r>
        <w:t xml:space="preserve"> and S</w:t>
      </w:r>
      <w:r w:rsidR="00396E20">
        <w:t xml:space="preserve">outh </w:t>
      </w:r>
      <w:r>
        <w:t>A</w:t>
      </w:r>
      <w:r w:rsidR="00396E20">
        <w:t>ustralia</w:t>
      </w:r>
      <w:r w:rsidR="005B3F0E">
        <w:t xml:space="preserve"> (SA)</w:t>
      </w:r>
      <w:r>
        <w:t xml:space="preserve">, which reformed their compulsory acquisition laws recently. This input included perspectives on best practice in property acquisitions and disposals, valuation of interests in land and management of compensation claims. Although the methods used vary </w:t>
      </w:r>
      <w:r w:rsidR="00396E20">
        <w:t xml:space="preserve">between </w:t>
      </w:r>
      <w:r>
        <w:t>jurisdiction</w:t>
      </w:r>
      <w:r w:rsidR="00396E20">
        <w:t>s</w:t>
      </w:r>
      <w:r>
        <w:t xml:space="preserve">, these stakeholders provided helpful insights into the challenges of seeking to manage impacts on </w:t>
      </w:r>
      <w:r w:rsidR="007E0929">
        <w:t xml:space="preserve">landholders </w:t>
      </w:r>
      <w:r>
        <w:t>while also achieving value for money and fairness across a program of acquisitions. State, territory and local governments were supportive of measures to reduce ‘red tape’ around government-to-government property transactions.</w:t>
      </w:r>
    </w:p>
    <w:p w14:paraId="7931DFC9" w14:textId="7F241444" w:rsidR="00E86AA9" w:rsidRDefault="00E86AA9" w:rsidP="00E86AA9">
      <w:pPr>
        <w:pStyle w:val="Heading3"/>
        <w:rPr>
          <w:rFonts w:eastAsia="Times New Roman"/>
        </w:rPr>
      </w:pPr>
      <w:bookmarkStart w:id="27" w:name="_Toc63789073"/>
      <w:bookmarkStart w:id="28" w:name="_Toc72746674"/>
      <w:r>
        <w:rPr>
          <w:rFonts w:eastAsia="Times New Roman"/>
        </w:rPr>
        <w:t xml:space="preserve">Commonwealth </w:t>
      </w:r>
      <w:r w:rsidR="005B3F0E">
        <w:rPr>
          <w:rFonts w:eastAsia="Times New Roman"/>
        </w:rPr>
        <w:t>d</w:t>
      </w:r>
      <w:r>
        <w:rPr>
          <w:rFonts w:eastAsia="Times New Roman"/>
        </w:rPr>
        <w:t>epartments and agencies</w:t>
      </w:r>
      <w:bookmarkEnd w:id="27"/>
      <w:bookmarkEnd w:id="28"/>
    </w:p>
    <w:p w14:paraId="51335F3B" w14:textId="32031BC3" w:rsidR="00E8415C" w:rsidRDefault="00313760" w:rsidP="00E86AA9">
      <w:r>
        <w:t>Commonwealth stakeholders</w:t>
      </w:r>
      <w:r w:rsidR="00E86AA9">
        <w:t xml:space="preserve"> support additional flexibility to encourage more acquisitions to occur by agreement, and to </w:t>
      </w:r>
      <w:r w:rsidR="00CA5F5A">
        <w:t xml:space="preserve">resolve </w:t>
      </w:r>
      <w:r w:rsidR="00E86AA9">
        <w:t xml:space="preserve">compulsory acquisition compensation claims more quickly, with guidance as to what constitutes a reasonable price or compensation amount to </w:t>
      </w:r>
      <w:r w:rsidR="007E0929">
        <w:t>support a</w:t>
      </w:r>
      <w:r w:rsidR="00E86AA9">
        <w:t xml:space="preserve"> ‘just terms’ </w:t>
      </w:r>
      <w:r w:rsidR="007E0929">
        <w:t xml:space="preserve">outcome </w:t>
      </w:r>
      <w:r w:rsidR="00E86AA9">
        <w:t xml:space="preserve">and </w:t>
      </w:r>
      <w:r w:rsidR="007E0929">
        <w:t xml:space="preserve">meet </w:t>
      </w:r>
      <w:r w:rsidR="00E86AA9">
        <w:t xml:space="preserve">value for money requirements. </w:t>
      </w:r>
      <w:r>
        <w:t>They also supporte</w:t>
      </w:r>
      <w:r w:rsidR="00E8415C">
        <w:t>d</w:t>
      </w:r>
      <w:r>
        <w:t xml:space="preserve"> more guidance being provided in relation to valuation processes to support land acquisitions. </w:t>
      </w:r>
    </w:p>
    <w:p w14:paraId="09631FAE" w14:textId="464E9EEA" w:rsidR="00E86AA9" w:rsidRDefault="00396E20" w:rsidP="00E86AA9">
      <w:r>
        <w:t xml:space="preserve">Like other levels of government, </w:t>
      </w:r>
      <w:r w:rsidR="00E86AA9">
        <w:t>Commonwealth stakeholders support reducing ‘red tape’ around government-to-government property transactions, including in relation to public parks.</w:t>
      </w:r>
    </w:p>
    <w:p w14:paraId="34BC42D7" w14:textId="14E8B6EB" w:rsidR="00804200" w:rsidRDefault="00E86AA9" w:rsidP="00E86AA9">
      <w:r>
        <w:t xml:space="preserve">Commonwealth stakeholders support moving to a model where the Commonwealth makes an offer of compensation to claimants first, with the claimant then having a </w:t>
      </w:r>
      <w:r w:rsidR="00E8415C">
        <w:t xml:space="preserve">clear </w:t>
      </w:r>
      <w:r>
        <w:t>time</w:t>
      </w:r>
      <w:r w:rsidR="00E8415C">
        <w:t>frame</w:t>
      </w:r>
      <w:r>
        <w:t xml:space="preserve"> to respond (noting that this reduces the burden on the claimant compared to the current arrangement where the claimant claims first), but with flexibility for the claimant to submit a</w:t>
      </w:r>
      <w:r w:rsidR="001746F4">
        <w:t>n initial</w:t>
      </w:r>
      <w:r>
        <w:t xml:space="preserve"> claim if the</w:t>
      </w:r>
      <w:r w:rsidR="001746F4">
        <w:t>y</w:t>
      </w:r>
      <w:r>
        <w:t xml:space="preserve"> prefer.</w:t>
      </w:r>
    </w:p>
    <w:p w14:paraId="4754D34B" w14:textId="7D8B4363" w:rsidR="00E8415C" w:rsidRDefault="00F1172B" w:rsidP="00E86AA9">
      <w:r>
        <w:t xml:space="preserve">A number of </w:t>
      </w:r>
      <w:r w:rsidR="00804200">
        <w:t xml:space="preserve">Commonwealth stakeholders </w:t>
      </w:r>
      <w:r w:rsidR="00E86AA9">
        <w:t>support clarif</w:t>
      </w:r>
      <w:r w:rsidR="00E8415C">
        <w:t>y</w:t>
      </w:r>
      <w:r w:rsidR="00E86AA9">
        <w:t>i</w:t>
      </w:r>
      <w:r w:rsidR="00E8415C">
        <w:t>ng</w:t>
      </w:r>
      <w:r w:rsidR="00E86AA9">
        <w:t xml:space="preserve"> the meaning of ‘public purpose’ in the LAA. </w:t>
      </w:r>
      <w:r w:rsidR="00804200">
        <w:t>They</w:t>
      </w:r>
      <w:r w:rsidR="00E86AA9">
        <w:t xml:space="preserve"> are </w:t>
      </w:r>
      <w:r w:rsidR="00804200">
        <w:t>also</w:t>
      </w:r>
      <w:r w:rsidR="00E86AA9">
        <w:t xml:space="preserve"> keen to learn from state, territory and international best practice in acquiring property and managing compensation claims</w:t>
      </w:r>
      <w:r w:rsidR="00E8415C">
        <w:t>.</w:t>
      </w:r>
    </w:p>
    <w:p w14:paraId="3AC2FADA" w14:textId="2650A4BA" w:rsidR="00E86AA9" w:rsidRDefault="00E8415C" w:rsidP="00E86AA9">
      <w:r>
        <w:t>Some Commonwealth stakeholders indicated that they</w:t>
      </w:r>
      <w:r w:rsidR="00E86AA9">
        <w:t xml:space="preserve"> would be concerned </w:t>
      </w:r>
      <w:r>
        <w:t xml:space="preserve">if </w:t>
      </w:r>
      <w:r w:rsidR="001746F4">
        <w:t xml:space="preserve">additional </w:t>
      </w:r>
      <w:r w:rsidR="00E86AA9">
        <w:t xml:space="preserve">mandatory </w:t>
      </w:r>
      <w:r w:rsidR="001746F4">
        <w:t xml:space="preserve">processes </w:t>
      </w:r>
      <w:r>
        <w:t xml:space="preserve">were introduced </w:t>
      </w:r>
      <w:r w:rsidR="00E86AA9">
        <w:t xml:space="preserve">as Commonwealth acquisitions </w:t>
      </w:r>
      <w:r w:rsidR="008B7D95">
        <w:t xml:space="preserve">differ </w:t>
      </w:r>
      <w:r>
        <w:t xml:space="preserve">significantly </w:t>
      </w:r>
      <w:r w:rsidR="008B7D95">
        <w:t>across entities</w:t>
      </w:r>
      <w:r w:rsidR="00E86AA9">
        <w:t xml:space="preserve"> and flexibility </w:t>
      </w:r>
      <w:r>
        <w:t xml:space="preserve">is important </w:t>
      </w:r>
      <w:r w:rsidR="008B7D95">
        <w:t xml:space="preserve">to align with the unique circumstances surrounding </w:t>
      </w:r>
      <w:r w:rsidR="00804200">
        <w:lastRenderedPageBreak/>
        <w:t>each</w:t>
      </w:r>
      <w:r w:rsidR="008B7D95">
        <w:t xml:space="preserve"> acquisition (for example an acquisition for the purposes of </w:t>
      </w:r>
      <w:r>
        <w:t xml:space="preserve">a specific </w:t>
      </w:r>
      <w:r w:rsidR="008B7D95">
        <w:t xml:space="preserve">infrastructure </w:t>
      </w:r>
      <w:r>
        <w:t xml:space="preserve">project </w:t>
      </w:r>
      <w:r w:rsidR="008B7D95">
        <w:t xml:space="preserve">will </w:t>
      </w:r>
      <w:r>
        <w:t xml:space="preserve">be significantly </w:t>
      </w:r>
      <w:r w:rsidR="008B7D95">
        <w:t>differ</w:t>
      </w:r>
      <w:r>
        <w:t>ent from</w:t>
      </w:r>
      <w:r w:rsidR="008B7D95">
        <w:t xml:space="preserve"> </w:t>
      </w:r>
      <w:r>
        <w:t>one</w:t>
      </w:r>
      <w:r w:rsidR="008B7D95">
        <w:t xml:space="preserve"> for defence </w:t>
      </w:r>
      <w:r>
        <w:t xml:space="preserve">training </w:t>
      </w:r>
      <w:r w:rsidR="008B7D95">
        <w:t>purposes)</w:t>
      </w:r>
      <w:r w:rsidR="00E86AA9">
        <w:t xml:space="preserve">. </w:t>
      </w:r>
    </w:p>
    <w:p w14:paraId="46CE190B" w14:textId="1D7857A7" w:rsidR="00CD33BE" w:rsidRDefault="00E86AA9" w:rsidP="00C77D6A">
      <w:pPr>
        <w:suppressAutoHyphens w:val="0"/>
        <w:rPr>
          <w:rFonts w:asciiTheme="majorHAnsi" w:eastAsiaTheme="majorEastAsia" w:hAnsiTheme="majorHAnsi" w:cstheme="majorBidi"/>
          <w:bCs/>
          <w:color w:val="1C1C1C" w:themeColor="text2"/>
          <w:sz w:val="40"/>
          <w:szCs w:val="28"/>
        </w:rPr>
      </w:pPr>
      <w:r>
        <w:t xml:space="preserve">In relation to disposals, Commonwealth stakeholders </w:t>
      </w:r>
      <w:r w:rsidR="00BF09B7">
        <w:t xml:space="preserve">considered </w:t>
      </w:r>
      <w:r>
        <w:t xml:space="preserve">that off-market and concessional sales could be broadened to cover additional instances where these approaches lead to a value for money outcome, and noted that more guidance </w:t>
      </w:r>
      <w:r w:rsidR="00396E20">
        <w:t>sh</w:t>
      </w:r>
      <w:r>
        <w:t xml:space="preserve">ould be provided on affordable housing requirements. Commonwealth stakeholders were also </w:t>
      </w:r>
      <w:r w:rsidR="00F1172B">
        <w:t xml:space="preserve">generally </w:t>
      </w:r>
      <w:r>
        <w:t>supportive of modernising the provisions of the LAA dealing with overseas land and mining on Commonwealth land.</w:t>
      </w:r>
    </w:p>
    <w:p w14:paraId="25F2EA58" w14:textId="3D8D5411" w:rsidR="00A6086B" w:rsidRDefault="00A6086B" w:rsidP="00720999">
      <w:pPr>
        <w:pStyle w:val="Heading1Numbered"/>
      </w:pPr>
      <w:bookmarkStart w:id="29" w:name="_Toc63789074"/>
      <w:bookmarkStart w:id="30" w:name="_Toc72746675"/>
      <w:r>
        <w:t>‘Public purpose’</w:t>
      </w:r>
      <w:bookmarkEnd w:id="29"/>
      <w:bookmarkEnd w:id="30"/>
    </w:p>
    <w:p w14:paraId="7314F0D5" w14:textId="5FA2A852" w:rsidR="00A6086B" w:rsidRPr="0093381C" w:rsidRDefault="00E24910" w:rsidP="00A6086B">
      <w:pPr>
        <w:pStyle w:val="Bullet1"/>
        <w:numPr>
          <w:ilvl w:val="0"/>
          <w:numId w:val="0"/>
        </w:numPr>
        <w:rPr>
          <w:rFonts w:ascii="Arial" w:hAnsi="Arial" w:cs="Arial"/>
        </w:rPr>
      </w:pPr>
      <w:r>
        <w:rPr>
          <w:rFonts w:ascii="Arial" w:hAnsi="Arial" w:cs="Arial"/>
        </w:rPr>
        <w:t>A</w:t>
      </w:r>
      <w:r w:rsidR="00E45F21">
        <w:rPr>
          <w:rFonts w:ascii="Arial" w:hAnsi="Arial" w:cs="Arial"/>
        </w:rPr>
        <w:t xml:space="preserve">ll acquisitions </w:t>
      </w:r>
      <w:r w:rsidR="00A6086B" w:rsidRPr="00834B9A">
        <w:rPr>
          <w:rFonts w:ascii="Arial" w:hAnsi="Arial" w:cs="Arial"/>
        </w:rPr>
        <w:t>under</w:t>
      </w:r>
      <w:r w:rsidR="00A6086B" w:rsidRPr="0093381C">
        <w:rPr>
          <w:rFonts w:ascii="Arial" w:hAnsi="Arial" w:cs="Arial"/>
        </w:rPr>
        <w:t xml:space="preserve"> the LAA</w:t>
      </w:r>
      <w:r w:rsidR="00E45F21">
        <w:rPr>
          <w:rFonts w:ascii="Arial" w:hAnsi="Arial" w:cs="Arial"/>
        </w:rPr>
        <w:t xml:space="preserve"> (</w:t>
      </w:r>
      <w:r w:rsidR="00A6086B" w:rsidRPr="0093381C">
        <w:rPr>
          <w:rFonts w:ascii="Arial" w:hAnsi="Arial" w:cs="Arial"/>
        </w:rPr>
        <w:t>both by agreement and by compulsory process</w:t>
      </w:r>
      <w:r w:rsidR="00E45F21">
        <w:rPr>
          <w:rFonts w:ascii="Arial" w:hAnsi="Arial" w:cs="Arial"/>
        </w:rPr>
        <w:t>)</w:t>
      </w:r>
      <w:r w:rsidR="00A6086B" w:rsidRPr="0093381C">
        <w:rPr>
          <w:rFonts w:ascii="Arial" w:hAnsi="Arial" w:cs="Arial"/>
        </w:rPr>
        <w:t xml:space="preserve"> must be for a ‘public purpose’. Public purpose is defined in the LAA as ‘a purpose in respect of which the Parliament has powers to make laws’. This reflects the language in section 51(xxxi) of the Constitution</w:t>
      </w:r>
      <w:r w:rsidR="00E45757">
        <w:rPr>
          <w:rFonts w:ascii="Arial" w:hAnsi="Arial" w:cs="Arial"/>
        </w:rPr>
        <w:t>,</w:t>
      </w:r>
      <w:r w:rsidR="00A6086B" w:rsidRPr="0093381C">
        <w:rPr>
          <w:rFonts w:ascii="Arial" w:hAnsi="Arial" w:cs="Arial"/>
        </w:rPr>
        <w:t xml:space="preserve"> which is the source of the Commonwealth’s power to make laws for the acquisition of property on just terms.</w:t>
      </w:r>
    </w:p>
    <w:p w14:paraId="0568046F" w14:textId="77777777" w:rsidR="00A6086B" w:rsidRDefault="00A6086B" w:rsidP="00A6086B">
      <w:pPr>
        <w:pStyle w:val="Heading2Numbered"/>
        <w:rPr>
          <w:rFonts w:ascii="Arial" w:hAnsi="Arial" w:cs="Arial"/>
        </w:rPr>
      </w:pPr>
      <w:bookmarkStart w:id="31" w:name="_Toc63789075"/>
      <w:bookmarkStart w:id="32" w:name="_Toc72746676"/>
      <w:r>
        <w:rPr>
          <w:rFonts w:ascii="Arial" w:hAnsi="Arial" w:cs="Arial"/>
        </w:rPr>
        <w:t>Current state under the LAA</w:t>
      </w:r>
      <w:bookmarkEnd w:id="31"/>
      <w:bookmarkEnd w:id="32"/>
    </w:p>
    <w:p w14:paraId="5BA79406" w14:textId="363B10F4" w:rsidR="00E445EC" w:rsidRDefault="008D0483" w:rsidP="009A7531">
      <w:pPr>
        <w:pStyle w:val="Bullet1"/>
        <w:numPr>
          <w:ilvl w:val="0"/>
          <w:numId w:val="0"/>
        </w:numPr>
        <w:rPr>
          <w:rFonts w:ascii="Arial" w:hAnsi="Arial" w:cs="Arial"/>
        </w:rPr>
      </w:pPr>
      <w:r w:rsidRPr="0093381C">
        <w:rPr>
          <w:rFonts w:ascii="Arial" w:hAnsi="Arial" w:cs="Arial"/>
        </w:rPr>
        <w:t xml:space="preserve">Since the decision in </w:t>
      </w:r>
      <w:r w:rsidRPr="0093381C">
        <w:rPr>
          <w:rFonts w:ascii="Arial" w:hAnsi="Arial" w:cs="Arial"/>
          <w:i/>
        </w:rPr>
        <w:t>French v Gray Special Minister of State</w:t>
      </w:r>
      <w:r w:rsidRPr="0093381C">
        <w:rPr>
          <w:rStyle w:val="FootnoteReference"/>
          <w:rFonts w:ascii="Arial" w:hAnsi="Arial" w:cs="Arial"/>
        </w:rPr>
        <w:footnoteReference w:id="14"/>
      </w:r>
      <w:r w:rsidRPr="0093381C">
        <w:rPr>
          <w:rFonts w:ascii="Arial" w:hAnsi="Arial" w:cs="Arial"/>
        </w:rPr>
        <w:t>, there has been ambiguity about whether the acquisition of land by a Commonwealth authority can be for a ‘public purpose’ if the authority does not propose to use the land itself</w:t>
      </w:r>
      <w:r w:rsidR="00ED494A">
        <w:rPr>
          <w:rFonts w:ascii="Arial" w:hAnsi="Arial" w:cs="Arial"/>
        </w:rPr>
        <w:t>,</w:t>
      </w:r>
      <w:r w:rsidRPr="0093381C">
        <w:rPr>
          <w:rFonts w:ascii="Arial" w:hAnsi="Arial" w:cs="Arial"/>
        </w:rPr>
        <w:t xml:space="preserve"> but </w:t>
      </w:r>
      <w:r w:rsidR="00ED494A">
        <w:rPr>
          <w:rFonts w:ascii="Arial" w:hAnsi="Arial" w:cs="Arial"/>
        </w:rPr>
        <w:t xml:space="preserve">will </w:t>
      </w:r>
      <w:r w:rsidRPr="0093381C">
        <w:rPr>
          <w:rFonts w:ascii="Arial" w:hAnsi="Arial" w:cs="Arial"/>
        </w:rPr>
        <w:t xml:space="preserve">instead transfer the land (or grant rights over it) to another </w:t>
      </w:r>
      <w:r w:rsidR="004B2BB9">
        <w:rPr>
          <w:rFonts w:ascii="Arial" w:hAnsi="Arial" w:cs="Arial"/>
        </w:rPr>
        <w:t>party</w:t>
      </w:r>
      <w:r w:rsidRPr="0093381C">
        <w:rPr>
          <w:rFonts w:ascii="Arial" w:hAnsi="Arial" w:cs="Arial"/>
        </w:rPr>
        <w:t xml:space="preserve">. </w:t>
      </w:r>
      <w:r w:rsidR="005B5FF2" w:rsidRPr="005B5FF2">
        <w:rPr>
          <w:rFonts w:ascii="Arial" w:hAnsi="Arial" w:cs="Arial"/>
        </w:rPr>
        <w:t>For example, governments often facilitate the development of public infrastructure without themselves holding the relevant land or operating the infrastructure.</w:t>
      </w:r>
      <w:r w:rsidRPr="0093381C">
        <w:rPr>
          <w:rFonts w:ascii="Arial" w:hAnsi="Arial" w:cs="Arial"/>
        </w:rPr>
        <w:t xml:space="preserve"> </w:t>
      </w:r>
    </w:p>
    <w:p w14:paraId="027EBCEB" w14:textId="4FFD7A49" w:rsidR="00CF0328" w:rsidRDefault="008D0483" w:rsidP="009A7531">
      <w:pPr>
        <w:pStyle w:val="Bullet1"/>
        <w:numPr>
          <w:ilvl w:val="0"/>
          <w:numId w:val="0"/>
        </w:numPr>
        <w:rPr>
          <w:rFonts w:ascii="Arial" w:hAnsi="Arial" w:cs="Arial"/>
        </w:rPr>
      </w:pPr>
      <w:r w:rsidRPr="0093381C">
        <w:rPr>
          <w:rFonts w:ascii="Arial" w:hAnsi="Arial" w:cs="Arial"/>
        </w:rPr>
        <w:t>The High Court</w:t>
      </w:r>
      <w:r w:rsidR="000D7C1B">
        <w:rPr>
          <w:rFonts w:ascii="Arial" w:hAnsi="Arial" w:cs="Arial"/>
        </w:rPr>
        <w:t xml:space="preserve"> of Australia</w:t>
      </w:r>
      <w:r w:rsidRPr="0093381C">
        <w:rPr>
          <w:rFonts w:ascii="Arial" w:hAnsi="Arial" w:cs="Arial"/>
        </w:rPr>
        <w:t xml:space="preserve"> has also previously ruled</w:t>
      </w:r>
      <w:r w:rsidRPr="0093381C">
        <w:rPr>
          <w:rStyle w:val="FootnoteReference"/>
          <w:rFonts w:ascii="Arial" w:hAnsi="Arial" w:cs="Arial"/>
        </w:rPr>
        <w:footnoteReference w:id="15"/>
      </w:r>
      <w:r w:rsidRPr="0093381C">
        <w:rPr>
          <w:rFonts w:ascii="Arial" w:hAnsi="Arial" w:cs="Arial"/>
        </w:rPr>
        <w:t xml:space="preserve"> that a public purpose cannot include merely depriving the landholder of the land. While in some circumstances, acquisition with the intention of transferring the land to another person </w:t>
      </w:r>
      <w:r w:rsidR="00BF09B7">
        <w:rPr>
          <w:rFonts w:ascii="Arial" w:hAnsi="Arial" w:cs="Arial"/>
        </w:rPr>
        <w:t xml:space="preserve">or entity </w:t>
      </w:r>
      <w:r w:rsidRPr="0093381C">
        <w:rPr>
          <w:rFonts w:ascii="Arial" w:hAnsi="Arial" w:cs="Arial"/>
        </w:rPr>
        <w:t>might not be appropriate, stakeholders generally agreed that it is appropriate for the Commonwea</w:t>
      </w:r>
      <w:r w:rsidR="004175D3">
        <w:rPr>
          <w:rFonts w:ascii="Arial" w:hAnsi="Arial" w:cs="Arial"/>
        </w:rPr>
        <w:t>lth to be able to acquire land</w:t>
      </w:r>
      <w:r w:rsidR="00674A8F">
        <w:rPr>
          <w:rFonts w:ascii="Arial" w:hAnsi="Arial" w:cs="Arial"/>
        </w:rPr>
        <w:t xml:space="preserve"> </w:t>
      </w:r>
      <w:r w:rsidR="00BF09B7">
        <w:rPr>
          <w:rFonts w:ascii="Arial" w:hAnsi="Arial" w:cs="Arial"/>
        </w:rPr>
        <w:t>in order to</w:t>
      </w:r>
      <w:r w:rsidR="00674A8F">
        <w:rPr>
          <w:rFonts w:ascii="Arial" w:hAnsi="Arial" w:cs="Arial"/>
        </w:rPr>
        <w:t xml:space="preserve"> </w:t>
      </w:r>
      <w:r w:rsidR="002238A2">
        <w:rPr>
          <w:rFonts w:ascii="Arial" w:hAnsi="Arial" w:cs="Arial"/>
        </w:rPr>
        <w:t>facilitate</w:t>
      </w:r>
      <w:r w:rsidR="00674A8F">
        <w:rPr>
          <w:rFonts w:ascii="Arial" w:hAnsi="Arial" w:cs="Arial"/>
        </w:rPr>
        <w:t xml:space="preserve"> a public purpose</w:t>
      </w:r>
      <w:r w:rsidR="004175D3">
        <w:rPr>
          <w:rFonts w:ascii="Arial" w:hAnsi="Arial" w:cs="Arial"/>
        </w:rPr>
        <w:t>.</w:t>
      </w:r>
    </w:p>
    <w:p w14:paraId="19015C51" w14:textId="77777777" w:rsidR="00A6086B" w:rsidRPr="0093381C" w:rsidRDefault="00A6086B" w:rsidP="00A6086B">
      <w:pPr>
        <w:pStyle w:val="Heading2Numbered"/>
        <w:rPr>
          <w:rFonts w:ascii="Arial" w:hAnsi="Arial" w:cs="Arial"/>
        </w:rPr>
      </w:pPr>
      <w:bookmarkStart w:id="33" w:name="_Toc63789076"/>
      <w:bookmarkStart w:id="34" w:name="_Toc72746677"/>
      <w:r w:rsidRPr="0093381C">
        <w:rPr>
          <w:rFonts w:ascii="Arial" w:hAnsi="Arial" w:cs="Arial"/>
        </w:rPr>
        <w:t>Key Issues and Stakeholder Feedback</w:t>
      </w:r>
      <w:bookmarkEnd w:id="33"/>
      <w:bookmarkEnd w:id="34"/>
    </w:p>
    <w:tbl>
      <w:tblPr>
        <w:tblStyle w:val="TableGrid"/>
        <w:tblW w:w="0" w:type="auto"/>
        <w:tblLook w:val="04A0" w:firstRow="1" w:lastRow="0" w:firstColumn="1" w:lastColumn="0" w:noHBand="0" w:noVBand="1"/>
        <w:tblCaption w:val="2.2 Key Issues and Stakeholder Feedback"/>
      </w:tblPr>
      <w:tblGrid>
        <w:gridCol w:w="2362"/>
        <w:gridCol w:w="6698"/>
      </w:tblGrid>
      <w:tr w:rsidR="00A6086B" w:rsidRPr="0093381C" w14:paraId="5A9CA392" w14:textId="77777777" w:rsidTr="00674A8F">
        <w:trPr>
          <w:cantSplit/>
        </w:trPr>
        <w:tc>
          <w:tcPr>
            <w:tcW w:w="2362" w:type="dxa"/>
          </w:tcPr>
          <w:p w14:paraId="643F60F2" w14:textId="77777777" w:rsidR="00A6086B" w:rsidRPr="009A7531" w:rsidRDefault="00A6086B" w:rsidP="008D0483">
            <w:pPr>
              <w:rPr>
                <w:rFonts w:ascii="Arial" w:hAnsi="Arial" w:cs="Arial"/>
                <w:b/>
                <w:sz w:val="20"/>
                <w:szCs w:val="20"/>
              </w:rPr>
            </w:pPr>
            <w:r w:rsidRPr="009A7531">
              <w:rPr>
                <w:rFonts w:ascii="Arial" w:hAnsi="Arial" w:cs="Arial"/>
                <w:b/>
                <w:sz w:val="20"/>
                <w:szCs w:val="20"/>
              </w:rPr>
              <w:t>Ambiguity around ‘public purpose’ undermines the Commonwealth’s flexibility to appropriately plan, negotiate and acquire land.</w:t>
            </w:r>
          </w:p>
        </w:tc>
        <w:tc>
          <w:tcPr>
            <w:tcW w:w="6698" w:type="dxa"/>
          </w:tcPr>
          <w:p w14:paraId="69897D66" w14:textId="11C43FE3" w:rsidR="00A6086B" w:rsidRPr="009A7531" w:rsidRDefault="00A6086B" w:rsidP="000C4611">
            <w:pPr>
              <w:pStyle w:val="Bullet1"/>
              <w:numPr>
                <w:ilvl w:val="0"/>
                <w:numId w:val="0"/>
              </w:numPr>
            </w:pPr>
            <w:r w:rsidRPr="009A7531">
              <w:rPr>
                <w:rFonts w:ascii="Arial" w:hAnsi="Arial" w:cs="Arial"/>
                <w:sz w:val="20"/>
                <w:szCs w:val="20"/>
              </w:rPr>
              <w:t>S</w:t>
            </w:r>
            <w:r w:rsidR="00F1172B">
              <w:rPr>
                <w:rFonts w:ascii="Arial" w:hAnsi="Arial" w:cs="Arial"/>
                <w:sz w:val="20"/>
                <w:szCs w:val="20"/>
              </w:rPr>
              <w:t>ome s</w:t>
            </w:r>
            <w:r w:rsidRPr="009A7531">
              <w:rPr>
                <w:rFonts w:ascii="Arial" w:hAnsi="Arial" w:cs="Arial"/>
                <w:sz w:val="20"/>
                <w:szCs w:val="20"/>
              </w:rPr>
              <w:t>takeholders indicated that any ambiguity around the definition of ‘public purpose’, and whether proposed acquisitions are authorised by the LAA as having a ‘public purpose’</w:t>
            </w:r>
            <w:r w:rsidR="00806959">
              <w:rPr>
                <w:rFonts w:ascii="Arial" w:hAnsi="Arial" w:cs="Arial"/>
                <w:sz w:val="20"/>
                <w:szCs w:val="20"/>
              </w:rPr>
              <w:t>,</w:t>
            </w:r>
            <w:r w:rsidRPr="009A7531">
              <w:rPr>
                <w:rFonts w:ascii="Arial" w:hAnsi="Arial" w:cs="Arial"/>
                <w:sz w:val="20"/>
                <w:szCs w:val="20"/>
              </w:rPr>
              <w:t xml:space="preserve"> undermines the Commonwealth’s flexibility to appropriately plan</w:t>
            </w:r>
            <w:r w:rsidR="00D03056">
              <w:rPr>
                <w:rFonts w:ascii="Arial" w:hAnsi="Arial" w:cs="Arial"/>
                <w:sz w:val="20"/>
                <w:szCs w:val="20"/>
              </w:rPr>
              <w:t xml:space="preserve"> and to</w:t>
            </w:r>
            <w:r w:rsidRPr="009A7531">
              <w:rPr>
                <w:rFonts w:ascii="Arial" w:hAnsi="Arial" w:cs="Arial"/>
                <w:sz w:val="20"/>
                <w:szCs w:val="20"/>
              </w:rPr>
              <w:t xml:space="preserve"> negotiate and acquire land. This can cause uncertainty for stakeholders and </w:t>
            </w:r>
            <w:r w:rsidR="00D03056">
              <w:rPr>
                <w:rFonts w:ascii="Arial" w:hAnsi="Arial" w:cs="Arial"/>
                <w:sz w:val="20"/>
                <w:szCs w:val="20"/>
              </w:rPr>
              <w:t>raises the</w:t>
            </w:r>
            <w:r w:rsidR="00D03056" w:rsidRPr="009A7531">
              <w:rPr>
                <w:rFonts w:ascii="Arial" w:hAnsi="Arial" w:cs="Arial"/>
                <w:sz w:val="20"/>
                <w:szCs w:val="20"/>
              </w:rPr>
              <w:t xml:space="preserve"> </w:t>
            </w:r>
            <w:r w:rsidR="00C62C2B">
              <w:rPr>
                <w:rFonts w:ascii="Arial" w:hAnsi="Arial" w:cs="Arial"/>
                <w:sz w:val="20"/>
                <w:szCs w:val="20"/>
              </w:rPr>
              <w:t xml:space="preserve">possibility of </w:t>
            </w:r>
            <w:r w:rsidR="00BF09B7">
              <w:rPr>
                <w:rFonts w:ascii="Arial" w:hAnsi="Arial" w:cs="Arial"/>
                <w:sz w:val="20"/>
                <w:szCs w:val="20"/>
              </w:rPr>
              <w:t xml:space="preserve">acquisitions being found </w:t>
            </w:r>
            <w:r w:rsidR="00C62C2B">
              <w:rPr>
                <w:rFonts w:ascii="Arial" w:hAnsi="Arial" w:cs="Arial"/>
                <w:sz w:val="20"/>
                <w:szCs w:val="20"/>
              </w:rPr>
              <w:t>invalid</w:t>
            </w:r>
            <w:r w:rsidRPr="009A7531">
              <w:rPr>
                <w:rFonts w:ascii="Arial" w:hAnsi="Arial" w:cs="Arial"/>
                <w:sz w:val="20"/>
                <w:szCs w:val="20"/>
              </w:rPr>
              <w:t xml:space="preserve"> even </w:t>
            </w:r>
            <w:r w:rsidR="00D03056">
              <w:rPr>
                <w:rFonts w:ascii="Arial" w:hAnsi="Arial" w:cs="Arial"/>
                <w:sz w:val="20"/>
                <w:szCs w:val="20"/>
              </w:rPr>
              <w:t xml:space="preserve">when </w:t>
            </w:r>
            <w:r w:rsidRPr="009A7531">
              <w:rPr>
                <w:rFonts w:ascii="Arial" w:hAnsi="Arial" w:cs="Arial"/>
                <w:sz w:val="20"/>
                <w:szCs w:val="20"/>
              </w:rPr>
              <w:t>parties</w:t>
            </w:r>
            <w:r w:rsidR="00D03056">
              <w:rPr>
                <w:rFonts w:ascii="Arial" w:hAnsi="Arial" w:cs="Arial"/>
                <w:sz w:val="20"/>
                <w:szCs w:val="20"/>
              </w:rPr>
              <w:t xml:space="preserve"> mutually agree to the acquisition</w:t>
            </w:r>
            <w:r w:rsidRPr="009A7531">
              <w:rPr>
                <w:rFonts w:ascii="Arial" w:hAnsi="Arial" w:cs="Arial"/>
                <w:sz w:val="20"/>
                <w:szCs w:val="20"/>
              </w:rPr>
              <w:t>.</w:t>
            </w:r>
          </w:p>
        </w:tc>
      </w:tr>
      <w:tr w:rsidR="00974B6F" w:rsidRPr="0093381C" w14:paraId="2129B925" w14:textId="77777777" w:rsidTr="00674A8F">
        <w:trPr>
          <w:cantSplit/>
        </w:trPr>
        <w:tc>
          <w:tcPr>
            <w:tcW w:w="2362" w:type="dxa"/>
          </w:tcPr>
          <w:p w14:paraId="035B4E9F" w14:textId="5C3CE839" w:rsidR="00974B6F" w:rsidRPr="009A7531" w:rsidRDefault="00974B6F" w:rsidP="008D0483">
            <w:pPr>
              <w:rPr>
                <w:rFonts w:ascii="Arial" w:hAnsi="Arial" w:cs="Arial"/>
                <w:b/>
                <w:sz w:val="20"/>
                <w:szCs w:val="20"/>
              </w:rPr>
            </w:pPr>
            <w:r>
              <w:rPr>
                <w:rFonts w:ascii="Arial" w:hAnsi="Arial" w:cs="Arial"/>
                <w:b/>
                <w:sz w:val="20"/>
                <w:szCs w:val="20"/>
              </w:rPr>
              <w:lastRenderedPageBreak/>
              <w:t>The compulsory acquisition powers should be extended beyond the Commonwealth</w:t>
            </w:r>
          </w:p>
        </w:tc>
        <w:tc>
          <w:tcPr>
            <w:tcW w:w="6698" w:type="dxa"/>
          </w:tcPr>
          <w:p w14:paraId="13D9D645" w14:textId="30D39BB1" w:rsidR="00D03056" w:rsidRDefault="00974B6F">
            <w:pPr>
              <w:pStyle w:val="Bullet1"/>
              <w:numPr>
                <w:ilvl w:val="0"/>
                <w:numId w:val="0"/>
              </w:numPr>
              <w:rPr>
                <w:rFonts w:ascii="Arial" w:hAnsi="Arial" w:cs="Arial"/>
                <w:sz w:val="20"/>
                <w:szCs w:val="20"/>
              </w:rPr>
            </w:pPr>
            <w:r>
              <w:rPr>
                <w:rFonts w:ascii="Arial" w:hAnsi="Arial" w:cs="Arial"/>
                <w:sz w:val="20"/>
                <w:szCs w:val="20"/>
              </w:rPr>
              <w:t xml:space="preserve">The Australian Mobile Telecommunications Association proposed that compulsory land acquisition powers </w:t>
            </w:r>
            <w:r w:rsidR="00D03056">
              <w:rPr>
                <w:rFonts w:ascii="Arial" w:hAnsi="Arial" w:cs="Arial"/>
                <w:sz w:val="20"/>
                <w:szCs w:val="20"/>
              </w:rPr>
              <w:t xml:space="preserve">within the LAA should </w:t>
            </w:r>
            <w:r>
              <w:rPr>
                <w:rFonts w:ascii="Arial" w:hAnsi="Arial" w:cs="Arial"/>
                <w:sz w:val="20"/>
                <w:szCs w:val="20"/>
              </w:rPr>
              <w:t>be extended to telecommunications carriers</w:t>
            </w:r>
            <w:r w:rsidR="00D03056">
              <w:rPr>
                <w:rFonts w:ascii="Arial" w:hAnsi="Arial" w:cs="Arial"/>
                <w:sz w:val="20"/>
                <w:szCs w:val="20"/>
              </w:rPr>
              <w:t xml:space="preserve"> as deliverers of essential services</w:t>
            </w:r>
            <w:r w:rsidR="004E62BB">
              <w:rPr>
                <w:rFonts w:ascii="Arial" w:hAnsi="Arial" w:cs="Arial"/>
                <w:sz w:val="20"/>
                <w:szCs w:val="20"/>
              </w:rPr>
              <w:t>.</w:t>
            </w:r>
          </w:p>
          <w:p w14:paraId="60E3E088" w14:textId="41089FEE" w:rsidR="00974B6F" w:rsidRPr="009A7531" w:rsidRDefault="00D03056">
            <w:pPr>
              <w:pStyle w:val="Bullet1"/>
              <w:numPr>
                <w:ilvl w:val="0"/>
                <w:numId w:val="0"/>
              </w:numPr>
              <w:rPr>
                <w:rFonts w:ascii="Arial" w:hAnsi="Arial" w:cs="Arial"/>
                <w:sz w:val="20"/>
                <w:szCs w:val="20"/>
              </w:rPr>
            </w:pPr>
            <w:r>
              <w:rPr>
                <w:rFonts w:ascii="Arial" w:hAnsi="Arial" w:cs="Arial"/>
                <w:sz w:val="20"/>
                <w:szCs w:val="20"/>
              </w:rPr>
              <w:t>This proposal was not pursued as it was deemed outside the scope of the Constitution head of power for the Commonwealth to acquire land on just terms.</w:t>
            </w:r>
          </w:p>
        </w:tc>
      </w:tr>
      <w:tr w:rsidR="00A6086B" w:rsidRPr="0093381C" w14:paraId="2C158042" w14:textId="77777777" w:rsidTr="00674A8F">
        <w:trPr>
          <w:cantSplit/>
        </w:trPr>
        <w:tc>
          <w:tcPr>
            <w:tcW w:w="2362" w:type="dxa"/>
          </w:tcPr>
          <w:p w14:paraId="463BF8FF" w14:textId="77777777" w:rsidR="00A6086B" w:rsidRPr="009A7531" w:rsidRDefault="00A6086B" w:rsidP="008D0483">
            <w:pPr>
              <w:rPr>
                <w:rFonts w:ascii="Arial" w:hAnsi="Arial" w:cs="Arial"/>
                <w:b/>
                <w:sz w:val="20"/>
                <w:szCs w:val="20"/>
              </w:rPr>
            </w:pPr>
            <w:r w:rsidRPr="009A7531">
              <w:rPr>
                <w:rFonts w:ascii="Arial" w:hAnsi="Arial" w:cs="Arial"/>
                <w:b/>
                <w:sz w:val="20"/>
                <w:szCs w:val="20"/>
              </w:rPr>
              <w:t>Aligning the term ‘public purpose’ with the scope of activity permitted under section 51(xxxi) of the Constitution would better reflect modern public administration.</w:t>
            </w:r>
          </w:p>
        </w:tc>
        <w:tc>
          <w:tcPr>
            <w:tcW w:w="6698" w:type="dxa"/>
          </w:tcPr>
          <w:p w14:paraId="5E465ACE" w14:textId="77777777" w:rsidR="00D03056" w:rsidRDefault="00F1172B" w:rsidP="00F1172B">
            <w:pPr>
              <w:pStyle w:val="Bullet1"/>
              <w:numPr>
                <w:ilvl w:val="0"/>
                <w:numId w:val="0"/>
              </w:numPr>
              <w:rPr>
                <w:rFonts w:ascii="Arial" w:hAnsi="Arial" w:cs="Arial"/>
                <w:sz w:val="20"/>
                <w:szCs w:val="20"/>
              </w:rPr>
            </w:pPr>
            <w:r>
              <w:rPr>
                <w:rFonts w:ascii="Arial" w:hAnsi="Arial" w:cs="Arial"/>
                <w:sz w:val="20"/>
                <w:szCs w:val="20"/>
              </w:rPr>
              <w:t>Generally, s</w:t>
            </w:r>
            <w:r w:rsidR="00806959">
              <w:rPr>
                <w:rFonts w:ascii="Arial" w:hAnsi="Arial" w:cs="Arial"/>
                <w:sz w:val="20"/>
                <w:szCs w:val="20"/>
              </w:rPr>
              <w:t>takeholders considered that</w:t>
            </w:r>
            <w:r w:rsidR="00A6086B" w:rsidRPr="009A7531">
              <w:rPr>
                <w:rFonts w:ascii="Arial" w:hAnsi="Arial" w:cs="Arial"/>
                <w:sz w:val="20"/>
                <w:szCs w:val="20"/>
              </w:rPr>
              <w:t xml:space="preserve"> the scope of the term ‘public purpose’ under the LAA </w:t>
            </w:r>
            <w:r w:rsidR="00E84EEC">
              <w:rPr>
                <w:rFonts w:ascii="Arial" w:hAnsi="Arial" w:cs="Arial"/>
                <w:sz w:val="20"/>
                <w:szCs w:val="20"/>
              </w:rPr>
              <w:t>should be</w:t>
            </w:r>
            <w:r w:rsidR="00A6086B" w:rsidRPr="009A7531">
              <w:rPr>
                <w:rFonts w:ascii="Arial" w:hAnsi="Arial" w:cs="Arial"/>
                <w:sz w:val="20"/>
                <w:szCs w:val="20"/>
              </w:rPr>
              <w:t xml:space="preserve"> </w:t>
            </w:r>
            <w:r w:rsidR="00A71E1C">
              <w:rPr>
                <w:rFonts w:ascii="Arial" w:hAnsi="Arial" w:cs="Arial"/>
                <w:sz w:val="20"/>
                <w:szCs w:val="20"/>
              </w:rPr>
              <w:t>equal to</w:t>
            </w:r>
            <w:r w:rsidR="00A6086B" w:rsidRPr="009A7531">
              <w:rPr>
                <w:rFonts w:ascii="Arial" w:hAnsi="Arial" w:cs="Arial"/>
                <w:sz w:val="20"/>
                <w:szCs w:val="20"/>
              </w:rPr>
              <w:t xml:space="preserve"> the scope of activity permitted by section 51(xxxi) of the Constitution. </w:t>
            </w:r>
            <w:r w:rsidR="00806959">
              <w:rPr>
                <w:rFonts w:ascii="Arial" w:hAnsi="Arial" w:cs="Arial"/>
                <w:sz w:val="20"/>
                <w:szCs w:val="20"/>
              </w:rPr>
              <w:t>T</w:t>
            </w:r>
            <w:r w:rsidR="00A6086B" w:rsidRPr="009A7531">
              <w:rPr>
                <w:rFonts w:ascii="Arial" w:hAnsi="Arial" w:cs="Arial"/>
                <w:sz w:val="20"/>
                <w:szCs w:val="20"/>
              </w:rPr>
              <w:t xml:space="preserve">he </w:t>
            </w:r>
            <w:r w:rsidR="004175D3" w:rsidRPr="009A7531">
              <w:rPr>
                <w:rFonts w:ascii="Arial" w:hAnsi="Arial" w:cs="Arial"/>
                <w:sz w:val="20"/>
                <w:szCs w:val="20"/>
              </w:rPr>
              <w:t xml:space="preserve">current </w:t>
            </w:r>
            <w:r w:rsidR="00507C49" w:rsidRPr="009A7531">
              <w:rPr>
                <w:rFonts w:ascii="Arial" w:hAnsi="Arial" w:cs="Arial"/>
                <w:sz w:val="20"/>
                <w:szCs w:val="20"/>
              </w:rPr>
              <w:t>interpretation</w:t>
            </w:r>
            <w:r w:rsidR="00A6086B" w:rsidRPr="009A7531">
              <w:rPr>
                <w:rFonts w:ascii="Arial" w:hAnsi="Arial" w:cs="Arial"/>
                <w:sz w:val="20"/>
                <w:szCs w:val="20"/>
              </w:rPr>
              <w:t xml:space="preserve"> </w:t>
            </w:r>
            <w:r w:rsidR="002A0D0C" w:rsidRPr="009A7531">
              <w:rPr>
                <w:rFonts w:ascii="Arial" w:hAnsi="Arial" w:cs="Arial"/>
                <w:sz w:val="20"/>
                <w:szCs w:val="20"/>
              </w:rPr>
              <w:t xml:space="preserve">of </w:t>
            </w:r>
            <w:r w:rsidR="00507C49" w:rsidRPr="009A7531">
              <w:rPr>
                <w:rFonts w:ascii="Arial" w:hAnsi="Arial" w:cs="Arial"/>
                <w:sz w:val="20"/>
                <w:szCs w:val="20"/>
              </w:rPr>
              <w:t>the scope of ‘public purpose’</w:t>
            </w:r>
            <w:r w:rsidR="002A0D0C" w:rsidRPr="009A7531">
              <w:rPr>
                <w:rFonts w:ascii="Arial" w:hAnsi="Arial" w:cs="Arial"/>
                <w:sz w:val="20"/>
                <w:szCs w:val="20"/>
              </w:rPr>
              <w:t xml:space="preserve"> under the LAA </w:t>
            </w:r>
            <w:r w:rsidR="00A6086B" w:rsidRPr="009A7531">
              <w:rPr>
                <w:rFonts w:ascii="Arial" w:hAnsi="Arial" w:cs="Arial"/>
                <w:sz w:val="20"/>
                <w:szCs w:val="20"/>
              </w:rPr>
              <w:t>does not reflect modern public administration</w:t>
            </w:r>
            <w:r w:rsidR="002A0D0C" w:rsidRPr="009A7531">
              <w:rPr>
                <w:rFonts w:ascii="Arial" w:hAnsi="Arial" w:cs="Arial"/>
                <w:sz w:val="20"/>
                <w:szCs w:val="20"/>
              </w:rPr>
              <w:t>.</w:t>
            </w:r>
          </w:p>
          <w:p w14:paraId="62C8752B" w14:textId="4BD8162F" w:rsidR="00D03056" w:rsidRDefault="00C02826">
            <w:pPr>
              <w:pStyle w:val="Bullet1"/>
              <w:numPr>
                <w:ilvl w:val="0"/>
                <w:numId w:val="0"/>
              </w:numPr>
              <w:rPr>
                <w:rFonts w:ascii="Arial" w:hAnsi="Arial" w:cs="Arial"/>
                <w:sz w:val="20"/>
                <w:szCs w:val="20"/>
              </w:rPr>
            </w:pPr>
            <w:r>
              <w:rPr>
                <w:rFonts w:ascii="Arial" w:hAnsi="Arial" w:cs="Arial"/>
                <w:sz w:val="20"/>
                <w:szCs w:val="20"/>
              </w:rPr>
              <w:t>For example, g</w:t>
            </w:r>
            <w:r w:rsidRPr="009A7531">
              <w:rPr>
                <w:rFonts w:ascii="Arial" w:hAnsi="Arial" w:cs="Arial"/>
                <w:sz w:val="20"/>
                <w:szCs w:val="20"/>
              </w:rPr>
              <w:t xml:space="preserve">overnments </w:t>
            </w:r>
            <w:r w:rsidR="00A6086B" w:rsidRPr="009A7531">
              <w:rPr>
                <w:rFonts w:ascii="Arial" w:hAnsi="Arial" w:cs="Arial"/>
                <w:sz w:val="20"/>
                <w:szCs w:val="20"/>
              </w:rPr>
              <w:t>often facilitate the development of public infrastructure without themselves holding the relevant land or operating the infrastructure</w:t>
            </w:r>
            <w:r>
              <w:rPr>
                <w:rFonts w:ascii="Arial" w:hAnsi="Arial" w:cs="Arial"/>
                <w:sz w:val="20"/>
                <w:szCs w:val="20"/>
              </w:rPr>
              <w:t xml:space="preserve">, </w:t>
            </w:r>
            <w:r w:rsidR="00D03056">
              <w:rPr>
                <w:rFonts w:ascii="Arial" w:hAnsi="Arial" w:cs="Arial"/>
                <w:sz w:val="20"/>
                <w:szCs w:val="20"/>
              </w:rPr>
              <w:t xml:space="preserve">for example through </w:t>
            </w:r>
            <w:r>
              <w:rPr>
                <w:rFonts w:ascii="Arial" w:hAnsi="Arial" w:cs="Arial"/>
                <w:sz w:val="20"/>
                <w:szCs w:val="20"/>
              </w:rPr>
              <w:t>public-private partnerships</w:t>
            </w:r>
            <w:r w:rsidR="00A6086B" w:rsidRPr="009A7531">
              <w:rPr>
                <w:rFonts w:ascii="Arial" w:hAnsi="Arial" w:cs="Arial"/>
                <w:sz w:val="20"/>
                <w:szCs w:val="20"/>
              </w:rPr>
              <w:t>.</w:t>
            </w:r>
          </w:p>
          <w:p w14:paraId="0478DF27" w14:textId="3BD7F39F" w:rsidR="00A6086B" w:rsidRPr="009A7531" w:rsidRDefault="00E45757">
            <w:pPr>
              <w:pStyle w:val="Bullet1"/>
              <w:numPr>
                <w:ilvl w:val="0"/>
                <w:numId w:val="0"/>
              </w:numPr>
              <w:rPr>
                <w:rFonts w:ascii="Arial" w:hAnsi="Arial" w:cs="Arial"/>
                <w:sz w:val="20"/>
                <w:szCs w:val="20"/>
              </w:rPr>
            </w:pPr>
            <w:r>
              <w:rPr>
                <w:rFonts w:ascii="Arial" w:hAnsi="Arial" w:cs="Arial"/>
                <w:sz w:val="20"/>
                <w:szCs w:val="20"/>
              </w:rPr>
              <w:t>There may also be</w:t>
            </w:r>
            <w:r w:rsidR="00A6086B" w:rsidRPr="009A7531">
              <w:rPr>
                <w:rFonts w:ascii="Arial" w:hAnsi="Arial" w:cs="Arial"/>
                <w:sz w:val="20"/>
                <w:szCs w:val="20"/>
              </w:rPr>
              <w:t xml:space="preserve"> situation</w:t>
            </w:r>
            <w:r>
              <w:rPr>
                <w:rFonts w:ascii="Arial" w:hAnsi="Arial" w:cs="Arial"/>
                <w:sz w:val="20"/>
                <w:szCs w:val="20"/>
              </w:rPr>
              <w:t>s</w:t>
            </w:r>
            <w:r w:rsidR="00A6086B" w:rsidRPr="009A7531">
              <w:rPr>
                <w:rFonts w:ascii="Arial" w:hAnsi="Arial" w:cs="Arial"/>
                <w:sz w:val="20"/>
                <w:szCs w:val="20"/>
              </w:rPr>
              <w:t xml:space="preserve"> where there could be a public interest in depriving a particular landhol</w:t>
            </w:r>
            <w:r w:rsidR="00CF0328" w:rsidRPr="009A7531">
              <w:rPr>
                <w:rFonts w:ascii="Arial" w:hAnsi="Arial" w:cs="Arial"/>
                <w:sz w:val="20"/>
                <w:szCs w:val="20"/>
              </w:rPr>
              <w:t>der of</w:t>
            </w:r>
            <w:r w:rsidR="00A6086B" w:rsidRPr="009A7531">
              <w:rPr>
                <w:rFonts w:ascii="Arial" w:hAnsi="Arial" w:cs="Arial"/>
                <w:sz w:val="20"/>
                <w:szCs w:val="20"/>
              </w:rPr>
              <w:t xml:space="preserve"> </w:t>
            </w:r>
            <w:r w:rsidR="00D03056">
              <w:rPr>
                <w:rFonts w:ascii="Arial" w:hAnsi="Arial" w:cs="Arial"/>
                <w:sz w:val="20"/>
                <w:szCs w:val="20"/>
              </w:rPr>
              <w:t>a specific interest in</w:t>
            </w:r>
            <w:r w:rsidR="00D03056" w:rsidRPr="009A7531">
              <w:rPr>
                <w:rFonts w:ascii="Arial" w:hAnsi="Arial" w:cs="Arial"/>
                <w:sz w:val="20"/>
                <w:szCs w:val="20"/>
              </w:rPr>
              <w:t xml:space="preserve"> </w:t>
            </w:r>
            <w:r w:rsidR="00A6086B" w:rsidRPr="009A7531">
              <w:rPr>
                <w:rFonts w:ascii="Arial" w:hAnsi="Arial" w:cs="Arial"/>
                <w:sz w:val="20"/>
                <w:szCs w:val="20"/>
              </w:rPr>
              <w:t>land, for example, for national security reasons.</w:t>
            </w:r>
          </w:p>
        </w:tc>
      </w:tr>
    </w:tbl>
    <w:p w14:paraId="78EE1982" w14:textId="77777777" w:rsidR="005B1786" w:rsidRDefault="005B1786" w:rsidP="00C77D6A">
      <w:pPr>
        <w:pStyle w:val="Heading2Numbered"/>
        <w:numPr>
          <w:ilvl w:val="0"/>
          <w:numId w:val="0"/>
        </w:numPr>
        <w:ind w:left="567"/>
        <w:rPr>
          <w:rFonts w:ascii="Arial" w:hAnsi="Arial" w:cs="Arial"/>
        </w:rPr>
      </w:pPr>
      <w:bookmarkStart w:id="35" w:name="_Ref61004001"/>
    </w:p>
    <w:p w14:paraId="0E8601BA" w14:textId="77777777" w:rsidR="007D4604" w:rsidRDefault="007D4604" w:rsidP="00783839">
      <w:pPr>
        <w:pStyle w:val="Heading2Numbered"/>
        <w:rPr>
          <w:rFonts w:ascii="Arial" w:hAnsi="Arial" w:cs="Arial"/>
        </w:rPr>
      </w:pPr>
      <w:bookmarkStart w:id="36" w:name="_Toc63789077"/>
      <w:bookmarkStart w:id="37" w:name="_Toc72746678"/>
      <w:r>
        <w:rPr>
          <w:rFonts w:ascii="Arial" w:hAnsi="Arial" w:cs="Arial"/>
        </w:rPr>
        <w:t xml:space="preserve">‘Public purpose’ - </w:t>
      </w:r>
      <w:r w:rsidRPr="00783839">
        <w:rPr>
          <w:rFonts w:ascii="Arial" w:hAnsi="Arial" w:cs="Arial"/>
        </w:rPr>
        <w:t>Proposed changes and recommendations</w:t>
      </w:r>
      <w:bookmarkEnd w:id="35"/>
      <w:bookmarkEnd w:id="36"/>
      <w:bookmarkEnd w:id="37"/>
    </w:p>
    <w:p w14:paraId="03F4B16B" w14:textId="22C8B638" w:rsidR="00D03056" w:rsidRDefault="00577ACF">
      <w:r w:rsidRPr="0015247D">
        <w:t xml:space="preserve">To improve </w:t>
      </w:r>
      <w:r w:rsidRPr="0015247D">
        <w:rPr>
          <w:b/>
        </w:rPr>
        <w:t>timeliness</w:t>
      </w:r>
      <w:r w:rsidRPr="0015247D">
        <w:t xml:space="preserve"> and </w:t>
      </w:r>
      <w:r>
        <w:t xml:space="preserve">support </w:t>
      </w:r>
      <w:r w:rsidRPr="0015247D">
        <w:rPr>
          <w:b/>
        </w:rPr>
        <w:t>value for money</w:t>
      </w:r>
      <w:r>
        <w:rPr>
          <w:b/>
        </w:rPr>
        <w:t xml:space="preserve"> </w:t>
      </w:r>
      <w:r w:rsidRPr="00783839">
        <w:t>outcomes</w:t>
      </w:r>
      <w:r w:rsidRPr="0015247D">
        <w:t xml:space="preserve">, </w:t>
      </w:r>
      <w:r w:rsidR="00E87A44">
        <w:t>the Review recommends</w:t>
      </w:r>
      <w:r w:rsidR="0040795D">
        <w:t xml:space="preserve"> </w:t>
      </w:r>
      <w:r w:rsidR="00D03056">
        <w:t xml:space="preserve">that </w:t>
      </w:r>
      <w:r w:rsidR="00E84EEC">
        <w:t xml:space="preserve">the LAA be amended </w:t>
      </w:r>
      <w:r w:rsidR="00E87A44">
        <w:t>so</w:t>
      </w:r>
      <w:r w:rsidR="00E84EEC">
        <w:t xml:space="preserve"> </w:t>
      </w:r>
      <w:r w:rsidR="0040795D">
        <w:t xml:space="preserve">the scope of the term ‘public purpose’ under the LAA </w:t>
      </w:r>
      <w:r w:rsidR="00E84EEC">
        <w:t>is</w:t>
      </w:r>
      <w:r w:rsidR="0040795D">
        <w:t xml:space="preserve"> </w:t>
      </w:r>
      <w:r w:rsidR="00A71E1C">
        <w:t>equal to</w:t>
      </w:r>
      <w:r w:rsidR="0040795D">
        <w:t xml:space="preserve"> the scope of activity permitted by section 51(xxxi) of the Constitution.</w:t>
      </w:r>
    </w:p>
    <w:p w14:paraId="32C3D4B2" w14:textId="5ECDBBEC" w:rsidR="00437CB2" w:rsidRDefault="00A71CF7">
      <w:r>
        <w:t xml:space="preserve">Clarifying </w:t>
      </w:r>
      <w:r w:rsidR="00604262">
        <w:t xml:space="preserve">the scope of </w:t>
      </w:r>
      <w:r>
        <w:t xml:space="preserve">‘public purpose’ </w:t>
      </w:r>
      <w:r w:rsidR="00604262">
        <w:t xml:space="preserve">for the purposes of the LAA </w:t>
      </w:r>
      <w:r>
        <w:t xml:space="preserve">would </w:t>
      </w:r>
      <w:r w:rsidR="0036437D">
        <w:t xml:space="preserve">reflect modern public administration and </w:t>
      </w:r>
      <w:r>
        <w:t>provide further certainty around Commonwealth acquisitions. For example, in acquisition scenarios where an entity other than the Commonwealth will be using the acquired land to construct or operate infrastructure for a public purpose (</w:t>
      </w:r>
      <w:r w:rsidR="00D03056">
        <w:t>for example, through</w:t>
      </w:r>
      <w:r>
        <w:t xml:space="preserve"> a public-private partnership or privately-operated public infrastructure).</w:t>
      </w:r>
    </w:p>
    <w:p w14:paraId="21323ED0" w14:textId="77777777" w:rsidR="00736EE4" w:rsidRDefault="00736EE4" w:rsidP="009B113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E7E7" w:themeFill="accent2" w:themeFillTint="66"/>
        <w:tblLook w:val="04A0" w:firstRow="1" w:lastRow="0" w:firstColumn="1" w:lastColumn="0" w:noHBand="0" w:noVBand="1"/>
        <w:tblCaption w:val="Recommendation 1"/>
      </w:tblPr>
      <w:tblGrid>
        <w:gridCol w:w="9070"/>
      </w:tblGrid>
      <w:tr w:rsidR="00330923" w14:paraId="795BA7B0" w14:textId="77777777" w:rsidTr="000E0575">
        <w:trPr>
          <w:tblHeader/>
        </w:trPr>
        <w:tc>
          <w:tcPr>
            <w:tcW w:w="9070" w:type="dxa"/>
            <w:shd w:val="clear" w:color="auto" w:fill="D3E7E7" w:themeFill="accent2" w:themeFillTint="66"/>
          </w:tcPr>
          <w:p w14:paraId="43FDBAE6" w14:textId="77777777" w:rsidR="000C683D" w:rsidRDefault="000C683D" w:rsidP="000C683D">
            <w:pPr>
              <w:pStyle w:val="BodyText"/>
              <w:spacing w:before="240"/>
              <w:rPr>
                <w:rFonts w:ascii="Arial" w:hAnsi="Arial" w:cs="Arial"/>
                <w:lang w:val="en-GB"/>
              </w:rPr>
            </w:pPr>
            <w:r w:rsidRPr="000C683D">
              <w:rPr>
                <w:rFonts w:ascii="Arial" w:hAnsi="Arial" w:cs="Arial"/>
                <w:b/>
                <w:lang w:val="en-GB"/>
              </w:rPr>
              <w:t>Recommendation 1</w:t>
            </w:r>
            <w:r>
              <w:rPr>
                <w:rFonts w:ascii="Arial" w:hAnsi="Arial" w:cs="Arial"/>
                <w:b/>
                <w:lang w:val="en-GB"/>
              </w:rPr>
              <w:t xml:space="preserve"> </w:t>
            </w:r>
          </w:p>
          <w:p w14:paraId="673855FC" w14:textId="2A77762F" w:rsidR="00330923" w:rsidRPr="009A7531" w:rsidRDefault="00330923" w:rsidP="000C683D">
            <w:pPr>
              <w:pStyle w:val="BodyText"/>
              <w:rPr>
                <w:rFonts w:ascii="Arial" w:hAnsi="Arial" w:cs="Arial"/>
                <w:lang w:val="en-GB"/>
              </w:rPr>
            </w:pPr>
            <w:r w:rsidRPr="009A7531">
              <w:rPr>
                <w:rFonts w:ascii="Arial" w:hAnsi="Arial" w:cs="Arial"/>
                <w:lang w:val="en-GB"/>
              </w:rPr>
              <w:t xml:space="preserve">To reduce ambiguity around acquisitions authorised under the LAA: </w:t>
            </w:r>
          </w:p>
          <w:p w14:paraId="4785F6D8" w14:textId="148B57A3" w:rsidR="00914BE9" w:rsidRDefault="00330923" w:rsidP="00914BE9">
            <w:pPr>
              <w:pStyle w:val="BodyText"/>
              <w:numPr>
                <w:ilvl w:val="0"/>
                <w:numId w:val="9"/>
              </w:numPr>
            </w:pPr>
            <w:r w:rsidRPr="009A7531">
              <w:rPr>
                <w:rFonts w:ascii="Arial" w:hAnsi="Arial" w:cs="Arial"/>
                <w:lang w:val="en-GB"/>
              </w:rPr>
              <w:t>The</w:t>
            </w:r>
            <w:r w:rsidR="00415A04" w:rsidRPr="009A7531">
              <w:rPr>
                <w:rFonts w:ascii="Arial" w:hAnsi="Arial" w:cs="Arial"/>
                <w:lang w:val="en-GB"/>
              </w:rPr>
              <w:t xml:space="preserve"> </w:t>
            </w:r>
            <w:r w:rsidR="00CE495D">
              <w:rPr>
                <w:rFonts w:ascii="Arial" w:hAnsi="Arial" w:cs="Arial"/>
                <w:lang w:val="en-GB"/>
              </w:rPr>
              <w:t xml:space="preserve">LAA </w:t>
            </w:r>
            <w:r w:rsidR="00E4313F">
              <w:rPr>
                <w:rFonts w:ascii="Arial" w:hAnsi="Arial" w:cs="Arial"/>
                <w:lang w:val="en-GB"/>
              </w:rPr>
              <w:t xml:space="preserve">should be amended so </w:t>
            </w:r>
            <w:r w:rsidR="00D03056">
              <w:rPr>
                <w:rFonts w:ascii="Arial" w:hAnsi="Arial" w:cs="Arial"/>
                <w:lang w:val="en-GB"/>
              </w:rPr>
              <w:t xml:space="preserve">that </w:t>
            </w:r>
            <w:r w:rsidR="00CE495D">
              <w:rPr>
                <w:rFonts w:ascii="Arial" w:hAnsi="Arial" w:cs="Arial"/>
                <w:lang w:val="en-GB"/>
              </w:rPr>
              <w:t xml:space="preserve">the </w:t>
            </w:r>
            <w:r w:rsidR="00DA7255">
              <w:rPr>
                <w:rFonts w:ascii="Arial" w:hAnsi="Arial" w:cs="Arial"/>
                <w:lang w:val="en-GB"/>
              </w:rPr>
              <w:t xml:space="preserve">scope of the term ‘public purpose’ </w:t>
            </w:r>
            <w:r w:rsidR="00CE495D">
              <w:rPr>
                <w:rFonts w:ascii="Arial" w:hAnsi="Arial" w:cs="Arial"/>
                <w:lang w:val="en-GB"/>
              </w:rPr>
              <w:t>is</w:t>
            </w:r>
            <w:r w:rsidR="00DA7255">
              <w:rPr>
                <w:rFonts w:ascii="Arial" w:hAnsi="Arial" w:cs="Arial"/>
                <w:lang w:val="en-GB"/>
              </w:rPr>
              <w:t xml:space="preserve"> </w:t>
            </w:r>
            <w:r w:rsidR="00A71E1C">
              <w:rPr>
                <w:rFonts w:ascii="Arial" w:hAnsi="Arial" w:cs="Arial"/>
                <w:lang w:val="en-GB"/>
              </w:rPr>
              <w:t>equal to</w:t>
            </w:r>
            <w:r w:rsidR="00DA7255">
              <w:rPr>
                <w:rFonts w:ascii="Arial" w:hAnsi="Arial" w:cs="Arial"/>
                <w:lang w:val="en-GB"/>
              </w:rPr>
              <w:t xml:space="preserve"> the scope of activity permitted by section 51 (xxxi) of the Constitution</w:t>
            </w:r>
            <w:r w:rsidR="00E4313F">
              <w:rPr>
                <w:rFonts w:ascii="Arial" w:hAnsi="Arial" w:cs="Arial"/>
                <w:lang w:val="en-GB"/>
              </w:rPr>
              <w:t>. This includes to allow</w:t>
            </w:r>
            <w:r w:rsidR="00E4313F" w:rsidRPr="00E4313F">
              <w:rPr>
                <w:rFonts w:ascii="Arial" w:hAnsi="Arial" w:cs="Arial"/>
                <w:lang w:val="en-GB"/>
              </w:rPr>
              <w:t xml:space="preserve"> an interest in land to be acquired, whether by agreement or by compulsory process, for the purposes of disposing of the interest in land to another party, where this facilitates an underlying Commonwealth purpose</w:t>
            </w:r>
            <w:r w:rsidR="004A5502">
              <w:rPr>
                <w:rFonts w:ascii="Arial" w:hAnsi="Arial" w:cs="Arial"/>
                <w:lang w:val="en-GB"/>
              </w:rPr>
              <w:t>.</w:t>
            </w:r>
          </w:p>
        </w:tc>
      </w:tr>
    </w:tbl>
    <w:p w14:paraId="56B051ED" w14:textId="07BE904E" w:rsidR="009A7531" w:rsidRDefault="009A7531">
      <w:pPr>
        <w:suppressAutoHyphens w:val="0"/>
        <w:spacing w:before="0" w:after="120" w:line="440" w:lineRule="atLeast"/>
        <w:rPr>
          <w:rFonts w:asciiTheme="majorHAnsi" w:eastAsiaTheme="majorEastAsia" w:hAnsiTheme="majorHAnsi" w:cstheme="majorBidi"/>
          <w:bCs/>
          <w:color w:val="1C1C1C" w:themeColor="text2"/>
          <w:sz w:val="40"/>
          <w:szCs w:val="28"/>
        </w:rPr>
      </w:pPr>
    </w:p>
    <w:p w14:paraId="4543CF95" w14:textId="77777777" w:rsidR="00720999" w:rsidRDefault="00720999" w:rsidP="00720999">
      <w:pPr>
        <w:pStyle w:val="Heading1Numbered"/>
      </w:pPr>
      <w:bookmarkStart w:id="38" w:name="_Ref61000735"/>
      <w:bookmarkStart w:id="39" w:name="_Ref61010474"/>
      <w:bookmarkStart w:id="40" w:name="_Toc63789078"/>
      <w:bookmarkStart w:id="41" w:name="_Toc72746679"/>
      <w:r>
        <w:lastRenderedPageBreak/>
        <w:t>Acquisitions</w:t>
      </w:r>
      <w:bookmarkEnd w:id="38"/>
      <w:bookmarkEnd w:id="39"/>
      <w:bookmarkEnd w:id="40"/>
      <w:bookmarkEnd w:id="41"/>
    </w:p>
    <w:p w14:paraId="557F62D7" w14:textId="4F8FF527" w:rsidR="00D22347" w:rsidRDefault="00720999" w:rsidP="00720999">
      <w:r>
        <w:t xml:space="preserve">The LAA governs both acquisitions by agreement and acquisitions by compulsory process. </w:t>
      </w:r>
      <w:r w:rsidR="00C04029">
        <w:t>A</w:t>
      </w:r>
      <w:r>
        <w:t xml:space="preserve">cquisitions by agreement </w:t>
      </w:r>
      <w:r w:rsidR="00C04029">
        <w:t xml:space="preserve">by Commonwealth agencies </w:t>
      </w:r>
      <w:r w:rsidR="006702D5">
        <w:t xml:space="preserve">are </w:t>
      </w:r>
      <w:r w:rsidR="00BF09B7">
        <w:t>not</w:t>
      </w:r>
      <w:r w:rsidR="008A3CA2">
        <w:t xml:space="preserve"> simply</w:t>
      </w:r>
      <w:r>
        <w:t xml:space="preserve"> matter</w:t>
      </w:r>
      <w:r w:rsidR="00BF09B7">
        <w:t>s</w:t>
      </w:r>
      <w:r>
        <w:t xml:space="preserve"> </w:t>
      </w:r>
      <w:r w:rsidR="00930758">
        <w:t>for</w:t>
      </w:r>
      <w:r>
        <w:t xml:space="preserve"> private negotiations</w:t>
      </w:r>
      <w:r w:rsidR="00D22347">
        <w:t>.</w:t>
      </w:r>
      <w:r>
        <w:t xml:space="preserve"> </w:t>
      </w:r>
      <w:r w:rsidR="00C04029">
        <w:t>All Commonwealth acquisitions, whether by agreement or by compulsory process, are required to be undertaken for a ‘public purpose. Furthermore, additional obligation under the LAA</w:t>
      </w:r>
      <w:r w:rsidR="00D22347">
        <w:t xml:space="preserve"> mitigate against unfair outcomes</w:t>
      </w:r>
      <w:r w:rsidR="00C04029">
        <w:t>,</w:t>
      </w:r>
      <w:r w:rsidR="00D22347">
        <w:t xml:space="preserve"> noting that </w:t>
      </w:r>
      <w:r w:rsidR="006702D5">
        <w:t>Commonwealth</w:t>
      </w:r>
      <w:r>
        <w:t xml:space="preserve"> </w:t>
      </w:r>
      <w:r w:rsidR="00930758">
        <w:t>a</w:t>
      </w:r>
      <w:r w:rsidR="00C04029">
        <w:t>gencies</w:t>
      </w:r>
      <w:r w:rsidR="00930758">
        <w:t xml:space="preserve"> </w:t>
      </w:r>
      <w:r w:rsidR="00C63C83">
        <w:t>may</w:t>
      </w:r>
      <w:r w:rsidR="00930758">
        <w:t xml:space="preserve"> </w:t>
      </w:r>
      <w:r w:rsidR="00C04029">
        <w:t>leverage advantage by threatening</w:t>
      </w:r>
      <w:r>
        <w:t xml:space="preserve"> to commence compulsory acquisition if the landholder does not agree to sell</w:t>
      </w:r>
      <w:r w:rsidR="00930758">
        <w:t>.</w:t>
      </w:r>
    </w:p>
    <w:p w14:paraId="12FFB889" w14:textId="7219E32E" w:rsidR="006E74B6" w:rsidRDefault="00866EB3" w:rsidP="00720999">
      <w:r>
        <w:t xml:space="preserve">Acquisitions by </w:t>
      </w:r>
      <w:r w:rsidR="00C04029">
        <w:t xml:space="preserve">mutual </w:t>
      </w:r>
      <w:r>
        <w:t xml:space="preserve">agreement are the Commonwealth’s preferred approach and are usually simpler and faster than compulsory acquisitions. However, in some instances landholders considered that the compensation payable following a compulsory acquisition </w:t>
      </w:r>
      <w:r w:rsidR="00C04029">
        <w:t xml:space="preserve">would </w:t>
      </w:r>
      <w:r>
        <w:t>be higher than a negotiated price for the same property</w:t>
      </w:r>
      <w:r w:rsidR="00C04029">
        <w:t>, this may have the unintended consequences of encouraging land</w:t>
      </w:r>
      <w:r w:rsidR="004A49EE">
        <w:t>holders</w:t>
      </w:r>
      <w:r w:rsidR="00C04029">
        <w:t xml:space="preserve"> to commence time-consuming compensation processes</w:t>
      </w:r>
      <w:r>
        <w:t xml:space="preserve">. </w:t>
      </w:r>
    </w:p>
    <w:p w14:paraId="46073E91" w14:textId="4E0F1125" w:rsidR="00FA68AF" w:rsidRDefault="00FA68AF" w:rsidP="00FA68AF">
      <w:r>
        <w:t>Although the ANAO Report did not make any specific recommendations or findings in relation to the LAA</w:t>
      </w:r>
      <w:r w:rsidR="00C04029">
        <w:t>,</w:t>
      </w:r>
      <w:r w:rsidR="00202442">
        <w:t xml:space="preserve"> associated guidance or </w:t>
      </w:r>
      <w:r w:rsidR="00C04029">
        <w:t xml:space="preserve">administration </w:t>
      </w:r>
      <w:r w:rsidR="00202442">
        <w:t xml:space="preserve">of the </w:t>
      </w:r>
      <w:r w:rsidR="00C04029">
        <w:t xml:space="preserve">LAA </w:t>
      </w:r>
      <w:r w:rsidR="00202442">
        <w:t>by</w:t>
      </w:r>
      <w:r>
        <w:t xml:space="preserve"> the Department of Finance, it did provide some key messages for all Government entities around procurement, specifically as it relates to the amount of compensation payable under the LAA. </w:t>
      </w:r>
      <w:r w:rsidR="00202442">
        <w:t>T</w:t>
      </w:r>
      <w:r>
        <w:t>he Review</w:t>
      </w:r>
      <w:r w:rsidR="00202442">
        <w:t xml:space="preserve"> recommends developing appropriately targeted guidance material covering a range of issues to support officials and interest holders involved in Commonwealth acquisitions and disposals.</w:t>
      </w:r>
    </w:p>
    <w:p w14:paraId="77571EDB" w14:textId="77855D68" w:rsidR="00932F14" w:rsidRPr="00F15C33" w:rsidRDefault="0081085B" w:rsidP="00F15C33">
      <w:pPr>
        <w:pStyle w:val="Heading2Numbered"/>
        <w:rPr>
          <w:iCs/>
        </w:rPr>
      </w:pPr>
      <w:bookmarkStart w:id="42" w:name="_Toc63789079"/>
      <w:bookmarkStart w:id="43" w:name="_Toc72746680"/>
      <w:r w:rsidRPr="00F15C33">
        <w:rPr>
          <w:iCs/>
        </w:rPr>
        <w:t>Current state under the LAA</w:t>
      </w:r>
      <w:bookmarkEnd w:id="42"/>
      <w:bookmarkEnd w:id="43"/>
    </w:p>
    <w:p w14:paraId="6447B583" w14:textId="7A896668" w:rsidR="0081085B" w:rsidRDefault="0081085B" w:rsidP="00720999">
      <w:r>
        <w:t xml:space="preserve">Currently, the LAA allows </w:t>
      </w:r>
      <w:r w:rsidR="00BF09B7">
        <w:t xml:space="preserve">the Minister to authorise the acquisition of </w:t>
      </w:r>
      <w:r>
        <w:t>an interest in land</w:t>
      </w:r>
      <w:r w:rsidR="00E80E83">
        <w:rPr>
          <w:rStyle w:val="FootnoteReference"/>
        </w:rPr>
        <w:footnoteReference w:id="16"/>
      </w:r>
      <w:r>
        <w:t xml:space="preserve"> by a Commonwealth authority by agreement</w:t>
      </w:r>
      <w:r w:rsidR="002D26CE">
        <w:rPr>
          <w:rStyle w:val="FootnoteReference"/>
        </w:rPr>
        <w:footnoteReference w:id="17"/>
      </w:r>
      <w:r w:rsidR="00EF24EB">
        <w:t xml:space="preserve"> </w:t>
      </w:r>
      <w:r>
        <w:t xml:space="preserve">in </w:t>
      </w:r>
      <w:r w:rsidR="00EF24EB">
        <w:t xml:space="preserve">one of </w:t>
      </w:r>
      <w:r>
        <w:t>four circumstances:</w:t>
      </w:r>
    </w:p>
    <w:p w14:paraId="2E0B4978" w14:textId="3D01E31C" w:rsidR="00EF24EB" w:rsidRDefault="00EF24EB">
      <w:pPr>
        <w:pStyle w:val="Bullet1"/>
      </w:pPr>
      <w:r>
        <w:t>a pre-acquisition declaration (</w:t>
      </w:r>
      <w:r w:rsidRPr="00EF24EB">
        <w:rPr>
          <w:b/>
        </w:rPr>
        <w:t>PAD</w:t>
      </w:r>
      <w:r>
        <w:t xml:space="preserve">) in relation to the acquisition has </w:t>
      </w:r>
      <w:r w:rsidR="005F7179">
        <w:t>been issued,</w:t>
      </w:r>
      <w:r w:rsidR="008A3CA2">
        <w:t xml:space="preserve"> </w:t>
      </w:r>
      <w:r>
        <w:t>become absolute and is in force. A PAD is the first step towards compulsory acquisition in a non-urgent situation</w:t>
      </w:r>
      <w:r w:rsidR="00A71E1C">
        <w:rPr>
          <w:rStyle w:val="FootnoteReference"/>
        </w:rPr>
        <w:footnoteReference w:id="18"/>
      </w:r>
      <w:r>
        <w:t>;</w:t>
      </w:r>
    </w:p>
    <w:p w14:paraId="020E4322" w14:textId="77777777" w:rsidR="00EF24EB" w:rsidRDefault="00EF24EB">
      <w:pPr>
        <w:pStyle w:val="Bullet1"/>
      </w:pPr>
      <w:r>
        <w:t>the Minister has given a certificate under section 24 in respect of the acquisition. A section 24 certificate is the first step towards compulsory acquisition in an urgent situation;</w:t>
      </w:r>
    </w:p>
    <w:p w14:paraId="78322E37" w14:textId="77777777" w:rsidR="00EF24EB" w:rsidRDefault="00EF24EB">
      <w:pPr>
        <w:pStyle w:val="Bullet1"/>
      </w:pPr>
      <w:r>
        <w:t>the interest is owned by the Commonwealth or a Commonwealth authority; or</w:t>
      </w:r>
    </w:p>
    <w:p w14:paraId="2B001DD4" w14:textId="77777777" w:rsidR="00783839" w:rsidRDefault="00EF24EB" w:rsidP="005565F6">
      <w:pPr>
        <w:pStyle w:val="Bullet1"/>
      </w:pPr>
      <w:r>
        <w:t xml:space="preserve">the interest is ‘available in the market’. </w:t>
      </w:r>
    </w:p>
    <w:p w14:paraId="3823DD08" w14:textId="178D17C0" w:rsidR="008D6E87" w:rsidRDefault="00574AE9" w:rsidP="003B4227">
      <w:pPr>
        <w:pStyle w:val="Bullet1"/>
        <w:keepNext/>
        <w:numPr>
          <w:ilvl w:val="0"/>
          <w:numId w:val="0"/>
        </w:numPr>
      </w:pPr>
      <w:r>
        <w:t>‘</w:t>
      </w:r>
      <w:r w:rsidR="00EF24EB">
        <w:t>Available in the market</w:t>
      </w:r>
      <w:r>
        <w:t>’</w:t>
      </w:r>
      <w:r w:rsidR="00EF24EB">
        <w:t xml:space="preserve"> has a special meaning </w:t>
      </w:r>
      <w:r w:rsidR="003402A5">
        <w:t>under</w:t>
      </w:r>
      <w:r w:rsidR="00EF24EB">
        <w:t xml:space="preserve"> the LAA – it means</w:t>
      </w:r>
      <w:r w:rsidR="00B2475A">
        <w:t xml:space="preserve"> </w:t>
      </w:r>
      <w:r w:rsidR="00BC3A36">
        <w:t xml:space="preserve">that </w:t>
      </w:r>
      <w:r w:rsidR="00AC5415">
        <w:t xml:space="preserve">at least </w:t>
      </w:r>
      <w:r w:rsidR="00B2475A">
        <w:t>one of the</w:t>
      </w:r>
      <w:r w:rsidR="00601421">
        <w:t xml:space="preserve"> following</w:t>
      </w:r>
      <w:r w:rsidR="00B2475A">
        <w:t xml:space="preserve"> four criteria is satisfied</w:t>
      </w:r>
      <w:r w:rsidR="00EF24EB">
        <w:t>:</w:t>
      </w:r>
    </w:p>
    <w:p w14:paraId="065041AD" w14:textId="77777777" w:rsidR="008D6E87" w:rsidRDefault="008D6E87">
      <w:pPr>
        <w:suppressAutoHyphens w:val="0"/>
        <w:spacing w:before="0" w:after="120" w:line="440" w:lineRule="atLeast"/>
      </w:pPr>
      <w:r>
        <w:br w:type="page"/>
      </w:r>
    </w:p>
    <w:p w14:paraId="4A699ADA" w14:textId="77777777" w:rsidR="00EF24EB" w:rsidRDefault="00EF24EB" w:rsidP="003B4227">
      <w:pPr>
        <w:pStyle w:val="Bullet1"/>
        <w:keepNext/>
        <w:numPr>
          <w:ilvl w:val="0"/>
          <w:numId w:val="0"/>
        </w:numPr>
      </w:pPr>
    </w:p>
    <w:tbl>
      <w:tblPr>
        <w:tblStyle w:val="TableGrid"/>
        <w:tblW w:w="9413" w:type="dxa"/>
        <w:tblLayout w:type="fixed"/>
        <w:tblCellMar>
          <w:top w:w="57" w:type="dxa"/>
          <w:left w:w="57" w:type="dxa"/>
          <w:bottom w:w="57" w:type="dxa"/>
          <w:right w:w="142" w:type="dxa"/>
        </w:tblCellMar>
        <w:tblLook w:val="04A0" w:firstRow="1" w:lastRow="0" w:firstColumn="1" w:lastColumn="0" w:noHBand="0" w:noVBand="1"/>
        <w:tblCaption w:val="Available in the market criteria"/>
      </w:tblPr>
      <w:tblGrid>
        <w:gridCol w:w="908"/>
        <w:gridCol w:w="3544"/>
        <w:gridCol w:w="992"/>
        <w:gridCol w:w="3969"/>
      </w:tblGrid>
      <w:tr w:rsidR="00C63C83" w14:paraId="3B00C3F3" w14:textId="77777777" w:rsidTr="00C63C83">
        <w:trPr>
          <w:trHeight w:val="797"/>
        </w:trPr>
        <w:tc>
          <w:tcPr>
            <w:tcW w:w="908" w:type="dxa"/>
            <w:tcBorders>
              <w:right w:val="nil"/>
            </w:tcBorders>
          </w:tcPr>
          <w:p w14:paraId="52E35FC9" w14:textId="77777777" w:rsidR="00B2475A" w:rsidRDefault="00574AE9" w:rsidP="00574AE9">
            <w:pPr>
              <w:pStyle w:val="Bullet1"/>
              <w:numPr>
                <w:ilvl w:val="0"/>
                <w:numId w:val="0"/>
              </w:numPr>
              <w:spacing w:before="0" w:after="0"/>
            </w:pPr>
            <w:r>
              <w:rPr>
                <w:noProof/>
                <w:lang w:eastAsia="en-AU"/>
              </w:rPr>
              <w:drawing>
                <wp:inline distT="0" distB="0" distL="0" distR="0" wp14:anchorId="47BB9615" wp14:editId="7564130B">
                  <wp:extent cx="572400" cy="576000"/>
                  <wp:effectExtent l="0" t="0" r="0" b="0"/>
                  <wp:docPr id="2" name="Picture 2"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72400" cy="57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44" w:type="dxa"/>
            <w:tcBorders>
              <w:left w:val="nil"/>
              <w:bottom w:val="single" w:sz="4" w:space="0" w:color="auto"/>
            </w:tcBorders>
            <w:vAlign w:val="center"/>
          </w:tcPr>
          <w:p w14:paraId="77DE80BA" w14:textId="77777777" w:rsidR="00B2475A" w:rsidRPr="00C63C83" w:rsidRDefault="00B2475A" w:rsidP="003402A5">
            <w:pPr>
              <w:pStyle w:val="Bullet1"/>
              <w:numPr>
                <w:ilvl w:val="0"/>
                <w:numId w:val="0"/>
              </w:numPr>
              <w:spacing w:before="0" w:after="0"/>
              <w:rPr>
                <w:sz w:val="20"/>
                <w:szCs w:val="20"/>
              </w:rPr>
            </w:pPr>
            <w:r w:rsidRPr="00C63C83">
              <w:rPr>
                <w:sz w:val="20"/>
                <w:szCs w:val="20"/>
              </w:rPr>
              <w:t>The land is advertised as being available for sale or lease</w:t>
            </w:r>
          </w:p>
        </w:tc>
        <w:tc>
          <w:tcPr>
            <w:tcW w:w="992" w:type="dxa"/>
            <w:tcBorders>
              <w:right w:val="nil"/>
            </w:tcBorders>
          </w:tcPr>
          <w:p w14:paraId="2DFD5030" w14:textId="77777777" w:rsidR="00B2475A" w:rsidRDefault="00BC3A36" w:rsidP="00BC3A36">
            <w:pPr>
              <w:pStyle w:val="Bullet1"/>
              <w:numPr>
                <w:ilvl w:val="0"/>
                <w:numId w:val="0"/>
              </w:numPr>
              <w:spacing w:before="0" w:after="0"/>
            </w:pPr>
            <w:r>
              <w:rPr>
                <w:noProof/>
                <w:lang w:eastAsia="en-AU"/>
              </w:rPr>
              <w:drawing>
                <wp:inline distT="0" distB="0" distL="0" distR="0" wp14:anchorId="08BE228E" wp14:editId="090B3829">
                  <wp:extent cx="572400" cy="576000"/>
                  <wp:effectExtent l="0" t="0" r="0" b="0"/>
                  <wp:docPr id="3" name="Picture 3"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72400" cy="57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left w:val="nil"/>
              <w:bottom w:val="single" w:sz="4" w:space="0" w:color="auto"/>
            </w:tcBorders>
          </w:tcPr>
          <w:p w14:paraId="69FA1B93" w14:textId="77777777" w:rsidR="00B2475A" w:rsidRPr="00C63C83" w:rsidRDefault="00BC3A36" w:rsidP="00BC3A36">
            <w:pPr>
              <w:pStyle w:val="Bullet1"/>
              <w:numPr>
                <w:ilvl w:val="0"/>
                <w:numId w:val="0"/>
              </w:numPr>
              <w:spacing w:before="0" w:after="0"/>
              <w:rPr>
                <w:sz w:val="20"/>
                <w:szCs w:val="20"/>
              </w:rPr>
            </w:pPr>
            <w:r w:rsidRPr="00C63C83">
              <w:rPr>
                <w:sz w:val="20"/>
                <w:szCs w:val="20"/>
              </w:rPr>
              <w:t>The land holder has offered the land for sale to the Commonwealth in response to a publicly-advertised request</w:t>
            </w:r>
          </w:p>
        </w:tc>
      </w:tr>
      <w:tr w:rsidR="002D26CE" w14:paraId="679F62CB" w14:textId="77777777" w:rsidTr="00B21FA0">
        <w:trPr>
          <w:trHeight w:val="631"/>
        </w:trPr>
        <w:tc>
          <w:tcPr>
            <w:tcW w:w="908" w:type="dxa"/>
            <w:tcBorders>
              <w:right w:val="nil"/>
            </w:tcBorders>
          </w:tcPr>
          <w:p w14:paraId="276A0A2F" w14:textId="77777777" w:rsidR="002D26CE" w:rsidRDefault="002D26CE" w:rsidP="00B21FA0">
            <w:pPr>
              <w:pStyle w:val="Bullet1"/>
              <w:numPr>
                <w:ilvl w:val="0"/>
                <w:numId w:val="0"/>
              </w:numPr>
              <w:spacing w:before="0" w:after="0"/>
              <w:rPr>
                <w:noProof/>
                <w:lang w:eastAsia="en-AU"/>
              </w:rPr>
            </w:pPr>
            <w:r>
              <w:rPr>
                <w:noProof/>
                <w:lang w:eastAsia="en-AU"/>
              </w:rPr>
              <w:drawing>
                <wp:inline distT="0" distB="0" distL="0" distR="0" wp14:anchorId="1D28C2AD" wp14:editId="6C0A1531">
                  <wp:extent cx="504000" cy="504000"/>
                  <wp:effectExtent l="0" t="0" r="0" b="0"/>
                  <wp:docPr id="1" name="Picture 1"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tc>
        <w:tc>
          <w:tcPr>
            <w:tcW w:w="3544" w:type="dxa"/>
            <w:tcBorders>
              <w:left w:val="nil"/>
            </w:tcBorders>
          </w:tcPr>
          <w:p w14:paraId="2A157CCD" w14:textId="77777777" w:rsidR="002D26CE" w:rsidRDefault="002D26CE" w:rsidP="00B21FA0">
            <w:pPr>
              <w:pStyle w:val="Bullet1"/>
              <w:numPr>
                <w:ilvl w:val="0"/>
                <w:numId w:val="0"/>
              </w:numPr>
              <w:spacing w:before="0" w:after="0"/>
              <w:rPr>
                <w:noProof/>
                <w:lang w:eastAsia="en-AU"/>
              </w:rPr>
            </w:pPr>
            <w:r w:rsidRPr="00C63C83">
              <w:rPr>
                <w:noProof/>
                <w:sz w:val="20"/>
                <w:szCs w:val="20"/>
                <w:lang w:eastAsia="en-AU"/>
              </w:rPr>
              <w:t>The land is listed with a real estate agent or property manager as being available for sale or lease</w:t>
            </w:r>
          </w:p>
        </w:tc>
        <w:tc>
          <w:tcPr>
            <w:tcW w:w="992" w:type="dxa"/>
            <w:tcBorders>
              <w:right w:val="nil"/>
            </w:tcBorders>
          </w:tcPr>
          <w:p w14:paraId="15618224" w14:textId="77777777" w:rsidR="002D26CE" w:rsidRDefault="002D26CE" w:rsidP="00B21FA0">
            <w:pPr>
              <w:pStyle w:val="Bullet1"/>
              <w:numPr>
                <w:ilvl w:val="0"/>
                <w:numId w:val="0"/>
              </w:numPr>
              <w:spacing w:before="0" w:after="0"/>
              <w:jc w:val="center"/>
              <w:rPr>
                <w:noProof/>
                <w:lang w:eastAsia="en-AU"/>
              </w:rPr>
            </w:pPr>
            <w:r>
              <w:rPr>
                <w:noProof/>
                <w:lang w:eastAsia="en-AU"/>
              </w:rPr>
              <w:drawing>
                <wp:inline distT="0" distB="0" distL="0" distR="0" wp14:anchorId="723EA3B1" wp14:editId="79AA1F1F">
                  <wp:extent cx="514800" cy="522000"/>
                  <wp:effectExtent l="0" t="0" r="0" b="0"/>
                  <wp:docPr id="4" name="Picture 4"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14800" cy="52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69" w:type="dxa"/>
            <w:tcBorders>
              <w:left w:val="nil"/>
            </w:tcBorders>
            <w:vAlign w:val="center"/>
          </w:tcPr>
          <w:p w14:paraId="58CA655C" w14:textId="77777777" w:rsidR="002D26CE" w:rsidRPr="00C63C83" w:rsidRDefault="002D26CE" w:rsidP="00B21FA0">
            <w:pPr>
              <w:pStyle w:val="Bullet1"/>
              <w:numPr>
                <w:ilvl w:val="0"/>
                <w:numId w:val="0"/>
              </w:numPr>
              <w:spacing w:before="0" w:after="0"/>
              <w:rPr>
                <w:noProof/>
                <w:sz w:val="20"/>
                <w:szCs w:val="20"/>
                <w:lang w:eastAsia="en-AU"/>
              </w:rPr>
            </w:pPr>
            <w:r w:rsidRPr="00C63C83">
              <w:rPr>
                <w:noProof/>
                <w:sz w:val="20"/>
                <w:szCs w:val="20"/>
                <w:lang w:eastAsia="en-AU"/>
              </w:rPr>
              <w:t>The Minister has certified that the acquisition will be a ‘standard commercial transaction’</w:t>
            </w:r>
          </w:p>
        </w:tc>
      </w:tr>
    </w:tbl>
    <w:p w14:paraId="689E06EC" w14:textId="331186D1" w:rsidR="00F15C33" w:rsidRDefault="002D26CE" w:rsidP="00F15C33">
      <w:r>
        <w:t>T</w:t>
      </w:r>
      <w:r w:rsidR="00F15C33">
        <w:t xml:space="preserve">here may be technical reasons to proceed by compulsory acquisition rather than acquisition by agreement, even </w:t>
      </w:r>
      <w:r w:rsidR="00AC5415">
        <w:t xml:space="preserve">if </w:t>
      </w:r>
      <w:r w:rsidR="00F15C33">
        <w:t>the interest holder is willing to sell. An example is where the Commonwealth needs to ‘create’ an interest in land which does not currently exist, such as an easement</w:t>
      </w:r>
      <w:r w:rsidR="00F15C33">
        <w:rPr>
          <w:rStyle w:val="FootnoteReference"/>
        </w:rPr>
        <w:footnoteReference w:id="19"/>
      </w:r>
      <w:r w:rsidR="00F15C33">
        <w:t>, in order to acquire that interest.</w:t>
      </w:r>
    </w:p>
    <w:p w14:paraId="117C6B45" w14:textId="0B424623" w:rsidR="00202F68" w:rsidRDefault="00202F68" w:rsidP="00E2031D">
      <w:pPr>
        <w:pStyle w:val="Bullet1"/>
        <w:numPr>
          <w:ilvl w:val="0"/>
          <w:numId w:val="0"/>
        </w:numPr>
        <w:spacing w:after="240"/>
      </w:pPr>
      <w:r>
        <w:t xml:space="preserve">Where it is not possible to agree a price and acquire the interest in land by agreement, </w:t>
      </w:r>
      <w:r w:rsidR="00AC5415">
        <w:t>an acquiring agency</w:t>
      </w:r>
      <w:r w:rsidR="00C83B5E">
        <w:t xml:space="preserve"> may proceed with a compulsory acquisition. The main steps in a Commonwealth compulsory acquisition process (assuming a non-urgent scenario) are:</w:t>
      </w:r>
    </w:p>
    <w:tbl>
      <w:tblPr>
        <w:tblStyle w:val="TableGrid"/>
        <w:tblW w:w="0" w:type="auto"/>
        <w:tblCellMar>
          <w:top w:w="113" w:type="dxa"/>
          <w:bottom w:w="113" w:type="dxa"/>
        </w:tblCellMar>
        <w:tblLook w:val="04A0" w:firstRow="1" w:lastRow="0" w:firstColumn="1" w:lastColumn="0" w:noHBand="0" w:noVBand="1"/>
        <w:tblCaption w:val="Main steps in a Commonwealth compulsory acquisition process"/>
      </w:tblPr>
      <w:tblGrid>
        <w:gridCol w:w="2376"/>
        <w:gridCol w:w="6684"/>
      </w:tblGrid>
      <w:tr w:rsidR="00C83B5E" w:rsidRPr="0099229C" w14:paraId="73C6DEF4" w14:textId="77777777" w:rsidTr="002D284A">
        <w:tc>
          <w:tcPr>
            <w:tcW w:w="2376" w:type="dxa"/>
          </w:tcPr>
          <w:p w14:paraId="6D2C003E" w14:textId="77777777" w:rsidR="00C83B5E" w:rsidRPr="00A45464" w:rsidRDefault="00C83B5E" w:rsidP="003D2DCD">
            <w:pPr>
              <w:spacing w:before="120"/>
              <w:rPr>
                <w:b/>
                <w:color w:val="292929"/>
                <w:sz w:val="20"/>
                <w:szCs w:val="20"/>
              </w:rPr>
            </w:pPr>
            <w:r w:rsidRPr="00A45464">
              <w:rPr>
                <w:b/>
                <w:color w:val="292929"/>
                <w:sz w:val="20"/>
                <w:szCs w:val="20"/>
              </w:rPr>
              <w:t>The Minister</w:t>
            </w:r>
            <w:r w:rsidR="002D26CE" w:rsidRPr="00A45464">
              <w:rPr>
                <w:b/>
                <w:color w:val="292929"/>
                <w:sz w:val="20"/>
                <w:szCs w:val="20"/>
              </w:rPr>
              <w:t xml:space="preserve"> </w:t>
            </w:r>
            <w:r w:rsidRPr="00A45464">
              <w:rPr>
                <w:b/>
                <w:color w:val="292929"/>
                <w:sz w:val="20"/>
                <w:szCs w:val="20"/>
              </w:rPr>
              <w:t xml:space="preserve">issues a </w:t>
            </w:r>
            <w:r w:rsidR="00702CA6" w:rsidRPr="00A45464">
              <w:rPr>
                <w:b/>
                <w:color w:val="292929"/>
                <w:sz w:val="20"/>
                <w:szCs w:val="20"/>
              </w:rPr>
              <w:t>PAD</w:t>
            </w:r>
            <w:r w:rsidRPr="00A45464">
              <w:rPr>
                <w:b/>
                <w:color w:val="292929"/>
                <w:sz w:val="20"/>
                <w:szCs w:val="20"/>
              </w:rPr>
              <w:t>:</w:t>
            </w:r>
          </w:p>
        </w:tc>
        <w:tc>
          <w:tcPr>
            <w:tcW w:w="6684" w:type="dxa"/>
          </w:tcPr>
          <w:p w14:paraId="4C1243FB" w14:textId="1A66FC06" w:rsidR="00C83B5E" w:rsidRPr="00A45464" w:rsidRDefault="00C83B5E">
            <w:pPr>
              <w:spacing w:before="120"/>
              <w:rPr>
                <w:color w:val="292929"/>
                <w:sz w:val="20"/>
                <w:szCs w:val="20"/>
              </w:rPr>
            </w:pPr>
            <w:r w:rsidRPr="00A45464">
              <w:rPr>
                <w:color w:val="292929"/>
                <w:sz w:val="20"/>
                <w:szCs w:val="20"/>
              </w:rPr>
              <w:t xml:space="preserve">A PAD is the legal document which commences the compulsory acquisition process. It sets out key details about the acquisition including identifying the </w:t>
            </w:r>
            <w:r w:rsidR="002D26CE" w:rsidRPr="00A45464">
              <w:rPr>
                <w:color w:val="292929"/>
                <w:sz w:val="20"/>
                <w:szCs w:val="20"/>
              </w:rPr>
              <w:t>land</w:t>
            </w:r>
            <w:r w:rsidR="00AC5415">
              <w:rPr>
                <w:color w:val="292929"/>
                <w:sz w:val="20"/>
                <w:szCs w:val="20"/>
              </w:rPr>
              <w:t>,</w:t>
            </w:r>
            <w:r w:rsidR="002D26CE" w:rsidRPr="00A45464">
              <w:rPr>
                <w:color w:val="292929"/>
                <w:sz w:val="20"/>
                <w:szCs w:val="20"/>
              </w:rPr>
              <w:t xml:space="preserve"> the interest(s) which are</w:t>
            </w:r>
            <w:r w:rsidRPr="00A45464">
              <w:rPr>
                <w:color w:val="292929"/>
                <w:sz w:val="20"/>
                <w:szCs w:val="20"/>
              </w:rPr>
              <w:t xml:space="preserve"> to be acquired and the proposed use of the land. The PAD is sent to known interest holders, published in the </w:t>
            </w:r>
            <w:r w:rsidR="007863DA" w:rsidRPr="003B4227">
              <w:rPr>
                <w:i/>
                <w:color w:val="292929"/>
                <w:sz w:val="20"/>
                <w:szCs w:val="20"/>
              </w:rPr>
              <w:t>Government Notices</w:t>
            </w:r>
            <w:r w:rsidR="007863DA">
              <w:rPr>
                <w:color w:val="292929"/>
                <w:sz w:val="20"/>
                <w:szCs w:val="20"/>
              </w:rPr>
              <w:t xml:space="preserve"> </w:t>
            </w:r>
            <w:r w:rsidRPr="00A45464">
              <w:rPr>
                <w:i/>
                <w:color w:val="292929"/>
                <w:sz w:val="20"/>
                <w:szCs w:val="20"/>
              </w:rPr>
              <w:t>Gazette</w:t>
            </w:r>
            <w:r w:rsidR="00C62742" w:rsidRPr="009A7531">
              <w:rPr>
                <w:color w:val="292929"/>
                <w:sz w:val="20"/>
                <w:szCs w:val="20"/>
              </w:rPr>
              <w:t xml:space="preserve"> and newspapers</w:t>
            </w:r>
            <w:r w:rsidRPr="00A45464">
              <w:rPr>
                <w:color w:val="292929"/>
                <w:sz w:val="20"/>
                <w:szCs w:val="20"/>
              </w:rPr>
              <w:t xml:space="preserve"> and registered with the </w:t>
            </w:r>
            <w:r w:rsidR="00F75C6C">
              <w:rPr>
                <w:color w:val="292929"/>
                <w:sz w:val="20"/>
                <w:szCs w:val="20"/>
              </w:rPr>
              <w:t>s</w:t>
            </w:r>
            <w:r w:rsidRPr="00A45464">
              <w:rPr>
                <w:color w:val="292929"/>
                <w:sz w:val="20"/>
                <w:szCs w:val="20"/>
              </w:rPr>
              <w:t xml:space="preserve">tate </w:t>
            </w:r>
            <w:r w:rsidR="00F75C6C">
              <w:rPr>
                <w:color w:val="292929"/>
                <w:sz w:val="20"/>
                <w:szCs w:val="20"/>
              </w:rPr>
              <w:t>or</w:t>
            </w:r>
            <w:r w:rsidRPr="00A45464">
              <w:rPr>
                <w:color w:val="292929"/>
                <w:sz w:val="20"/>
                <w:szCs w:val="20"/>
              </w:rPr>
              <w:t xml:space="preserve"> </w:t>
            </w:r>
            <w:r w:rsidR="00F75C6C">
              <w:rPr>
                <w:color w:val="292929"/>
                <w:sz w:val="20"/>
                <w:szCs w:val="20"/>
              </w:rPr>
              <w:t>t</w:t>
            </w:r>
            <w:r w:rsidRPr="00A45464">
              <w:rPr>
                <w:color w:val="292929"/>
                <w:sz w:val="20"/>
                <w:szCs w:val="20"/>
              </w:rPr>
              <w:t>erritory Land Titles Office.</w:t>
            </w:r>
          </w:p>
        </w:tc>
      </w:tr>
      <w:tr w:rsidR="00C83B5E" w14:paraId="6A54BF8A" w14:textId="77777777" w:rsidTr="002D284A">
        <w:tc>
          <w:tcPr>
            <w:tcW w:w="2376" w:type="dxa"/>
          </w:tcPr>
          <w:p w14:paraId="2F6430A0" w14:textId="77777777" w:rsidR="00C83B5E" w:rsidRPr="00A45464" w:rsidRDefault="00C83B5E" w:rsidP="00E2031D">
            <w:pPr>
              <w:spacing w:before="120"/>
              <w:rPr>
                <w:b/>
                <w:color w:val="292929"/>
                <w:sz w:val="20"/>
                <w:szCs w:val="20"/>
              </w:rPr>
            </w:pPr>
            <w:r w:rsidRPr="00A45464">
              <w:rPr>
                <w:b/>
                <w:color w:val="292929"/>
                <w:sz w:val="20"/>
                <w:szCs w:val="20"/>
              </w:rPr>
              <w:t>The PAD becomes ‘absolute’:</w:t>
            </w:r>
          </w:p>
        </w:tc>
        <w:tc>
          <w:tcPr>
            <w:tcW w:w="6684" w:type="dxa"/>
          </w:tcPr>
          <w:p w14:paraId="31AA38E0" w14:textId="46270C14" w:rsidR="00C83B5E" w:rsidRPr="00A45464" w:rsidRDefault="00C83B5E">
            <w:pPr>
              <w:spacing w:before="120"/>
              <w:rPr>
                <w:color w:val="292929"/>
                <w:sz w:val="20"/>
                <w:szCs w:val="20"/>
              </w:rPr>
            </w:pPr>
            <w:r w:rsidRPr="00A45464">
              <w:rPr>
                <w:color w:val="292929"/>
                <w:sz w:val="20"/>
                <w:szCs w:val="20"/>
              </w:rPr>
              <w:t xml:space="preserve">The PAD becomes absolute 28 days after it is published in the </w:t>
            </w:r>
            <w:r w:rsidR="007863DA">
              <w:rPr>
                <w:i/>
                <w:color w:val="292929"/>
                <w:sz w:val="20"/>
                <w:szCs w:val="20"/>
              </w:rPr>
              <w:t xml:space="preserve">Government Notices </w:t>
            </w:r>
            <w:r w:rsidRPr="00A45464">
              <w:rPr>
                <w:i/>
                <w:color w:val="292929"/>
                <w:sz w:val="20"/>
                <w:szCs w:val="20"/>
              </w:rPr>
              <w:t>Gazette</w:t>
            </w:r>
            <w:r w:rsidRPr="00A45464">
              <w:rPr>
                <w:color w:val="292929"/>
                <w:sz w:val="20"/>
                <w:szCs w:val="20"/>
              </w:rPr>
              <w:t xml:space="preserve"> (or, if a review process is commenced, 28 days after the review process is completed or exhausted.</w:t>
            </w:r>
            <w:r w:rsidR="000028AD" w:rsidRPr="00A45464">
              <w:rPr>
                <w:color w:val="292929"/>
                <w:sz w:val="20"/>
                <w:szCs w:val="20"/>
              </w:rPr>
              <w:t xml:space="preserve"> </w:t>
            </w:r>
            <w:r w:rsidRPr="00A45464">
              <w:rPr>
                <w:color w:val="292929"/>
                <w:sz w:val="20"/>
                <w:szCs w:val="20"/>
              </w:rPr>
              <w:t>It is possible to switch to an acquisition by agreement after the PAD becomes absolute, but not after a section 41 declaration is made</w:t>
            </w:r>
            <w:r w:rsidR="00BF09B7">
              <w:rPr>
                <w:color w:val="292929"/>
                <w:sz w:val="20"/>
                <w:szCs w:val="20"/>
              </w:rPr>
              <w:t xml:space="preserve"> (see below)</w:t>
            </w:r>
            <w:r w:rsidRPr="00A45464">
              <w:rPr>
                <w:color w:val="292929"/>
                <w:sz w:val="20"/>
                <w:szCs w:val="20"/>
              </w:rPr>
              <w:t>.</w:t>
            </w:r>
          </w:p>
        </w:tc>
      </w:tr>
      <w:tr w:rsidR="00C83B5E" w14:paraId="7B11A9BC" w14:textId="77777777" w:rsidTr="002D284A">
        <w:tc>
          <w:tcPr>
            <w:tcW w:w="2376" w:type="dxa"/>
          </w:tcPr>
          <w:p w14:paraId="50450CFD" w14:textId="32937B2B" w:rsidR="00C83B5E" w:rsidRPr="00A45464" w:rsidRDefault="00C83B5E" w:rsidP="00A31B99">
            <w:pPr>
              <w:spacing w:before="120"/>
              <w:rPr>
                <w:b/>
                <w:color w:val="292929"/>
                <w:sz w:val="20"/>
                <w:szCs w:val="20"/>
              </w:rPr>
            </w:pPr>
            <w:r w:rsidRPr="00A45464">
              <w:rPr>
                <w:b/>
                <w:color w:val="292929"/>
                <w:sz w:val="20"/>
                <w:szCs w:val="20"/>
              </w:rPr>
              <w:t xml:space="preserve">The Minister issues a declaration under section 41 of the </w:t>
            </w:r>
            <w:r w:rsidR="008B1B62" w:rsidRPr="00A45464">
              <w:rPr>
                <w:b/>
                <w:color w:val="292929"/>
                <w:sz w:val="20"/>
                <w:szCs w:val="20"/>
              </w:rPr>
              <w:t>LAA</w:t>
            </w:r>
            <w:r w:rsidRPr="00A45464">
              <w:rPr>
                <w:b/>
                <w:color w:val="292929"/>
                <w:sz w:val="20"/>
                <w:szCs w:val="20"/>
              </w:rPr>
              <w:t>:</w:t>
            </w:r>
          </w:p>
        </w:tc>
        <w:tc>
          <w:tcPr>
            <w:tcW w:w="6684" w:type="dxa"/>
          </w:tcPr>
          <w:p w14:paraId="0675F599" w14:textId="63072CA3" w:rsidR="00AC5415" w:rsidRDefault="00C83B5E">
            <w:pPr>
              <w:spacing w:before="120"/>
              <w:rPr>
                <w:color w:val="292929"/>
                <w:sz w:val="20"/>
                <w:szCs w:val="20"/>
              </w:rPr>
            </w:pPr>
            <w:r w:rsidRPr="00A45464">
              <w:rPr>
                <w:color w:val="292929"/>
                <w:sz w:val="20"/>
                <w:szCs w:val="20"/>
              </w:rPr>
              <w:t xml:space="preserve">After the PAD becomes absolute, the Minister can make a declaration under section 41 of the </w:t>
            </w:r>
            <w:r w:rsidR="008B1B62" w:rsidRPr="00A45464">
              <w:rPr>
                <w:color w:val="292929"/>
                <w:sz w:val="20"/>
                <w:szCs w:val="20"/>
              </w:rPr>
              <w:t>LAA</w:t>
            </w:r>
            <w:r w:rsidR="00AC5415">
              <w:rPr>
                <w:color w:val="292929"/>
                <w:sz w:val="20"/>
                <w:szCs w:val="20"/>
              </w:rPr>
              <w:t>. T</w:t>
            </w:r>
            <w:r w:rsidRPr="00A45464">
              <w:rPr>
                <w:color w:val="292929"/>
                <w:sz w:val="20"/>
                <w:szCs w:val="20"/>
              </w:rPr>
              <w:t xml:space="preserve">he </w:t>
            </w:r>
            <w:r w:rsidR="007863DA">
              <w:rPr>
                <w:color w:val="292929"/>
                <w:sz w:val="20"/>
                <w:szCs w:val="20"/>
              </w:rPr>
              <w:t xml:space="preserve">compulsory </w:t>
            </w:r>
            <w:r w:rsidRPr="00A45464">
              <w:rPr>
                <w:color w:val="292929"/>
                <w:sz w:val="20"/>
                <w:szCs w:val="20"/>
              </w:rPr>
              <w:t xml:space="preserve">acquisition takes effect when the declaration is published in the </w:t>
            </w:r>
            <w:r w:rsidR="007863DA">
              <w:rPr>
                <w:i/>
                <w:color w:val="292929"/>
                <w:sz w:val="20"/>
                <w:szCs w:val="20"/>
              </w:rPr>
              <w:t xml:space="preserve">Government Notices </w:t>
            </w:r>
            <w:r w:rsidRPr="00A45464">
              <w:rPr>
                <w:i/>
                <w:color w:val="292929"/>
                <w:sz w:val="20"/>
                <w:szCs w:val="20"/>
              </w:rPr>
              <w:t>Gazette</w:t>
            </w:r>
            <w:r w:rsidR="00476902">
              <w:rPr>
                <w:i/>
                <w:color w:val="292929"/>
                <w:sz w:val="20"/>
                <w:szCs w:val="20"/>
              </w:rPr>
              <w:t xml:space="preserve"> </w:t>
            </w:r>
            <w:r w:rsidR="00476902">
              <w:rPr>
                <w:color w:val="292929"/>
                <w:sz w:val="20"/>
                <w:szCs w:val="20"/>
              </w:rPr>
              <w:t>(and if practicable, in newspapers)</w:t>
            </w:r>
            <w:r w:rsidRPr="00A45464">
              <w:rPr>
                <w:color w:val="292929"/>
                <w:sz w:val="20"/>
                <w:szCs w:val="20"/>
              </w:rPr>
              <w:t>.</w:t>
            </w:r>
          </w:p>
          <w:p w14:paraId="0410296B" w14:textId="61C2706D" w:rsidR="00C83B5E" w:rsidRPr="00A45464" w:rsidRDefault="00C83B5E">
            <w:pPr>
              <w:spacing w:before="120"/>
              <w:rPr>
                <w:color w:val="292929"/>
                <w:sz w:val="20"/>
                <w:szCs w:val="20"/>
              </w:rPr>
            </w:pPr>
            <w:r w:rsidRPr="00A45464">
              <w:rPr>
                <w:color w:val="292929"/>
                <w:sz w:val="20"/>
                <w:szCs w:val="20"/>
              </w:rPr>
              <w:t>There is no ‘land sale contract’ or similar agreement; the transfer of the interest in land takes effect by operation of law. A copy of the section 41 declaration is sent to known interest holders.</w:t>
            </w:r>
            <w:r w:rsidR="00A17C01" w:rsidRPr="00A45464">
              <w:rPr>
                <w:color w:val="292929"/>
                <w:sz w:val="20"/>
                <w:szCs w:val="20"/>
              </w:rPr>
              <w:t xml:space="preserve"> It is not possible to switch to an acquisition by agreement after the Minister </w:t>
            </w:r>
            <w:r w:rsidR="00AC5415">
              <w:rPr>
                <w:color w:val="292929"/>
                <w:sz w:val="20"/>
                <w:szCs w:val="20"/>
              </w:rPr>
              <w:t xml:space="preserve">has </w:t>
            </w:r>
            <w:r w:rsidR="00A17C01" w:rsidRPr="00A45464">
              <w:rPr>
                <w:color w:val="292929"/>
                <w:sz w:val="20"/>
                <w:szCs w:val="20"/>
              </w:rPr>
              <w:t>issue</w:t>
            </w:r>
            <w:r w:rsidR="00AC5415">
              <w:rPr>
                <w:color w:val="292929"/>
                <w:sz w:val="20"/>
                <w:szCs w:val="20"/>
              </w:rPr>
              <w:t>d</w:t>
            </w:r>
            <w:r w:rsidR="00A17C01" w:rsidRPr="00A45464">
              <w:rPr>
                <w:color w:val="292929"/>
                <w:sz w:val="20"/>
                <w:szCs w:val="20"/>
              </w:rPr>
              <w:t xml:space="preserve"> a declaration under section 41 of the LAA.</w:t>
            </w:r>
          </w:p>
        </w:tc>
      </w:tr>
      <w:tr w:rsidR="00C83B5E" w14:paraId="1D56C0DE" w14:textId="77777777" w:rsidTr="002D284A">
        <w:tc>
          <w:tcPr>
            <w:tcW w:w="2376" w:type="dxa"/>
          </w:tcPr>
          <w:p w14:paraId="6FA99684" w14:textId="5D2B0682" w:rsidR="00C83B5E" w:rsidRPr="00A45464" w:rsidRDefault="00C83B5E" w:rsidP="00A31B99">
            <w:pPr>
              <w:spacing w:before="120"/>
              <w:rPr>
                <w:b/>
                <w:color w:val="292929"/>
                <w:sz w:val="20"/>
                <w:szCs w:val="20"/>
              </w:rPr>
            </w:pPr>
            <w:r w:rsidRPr="00A45464">
              <w:rPr>
                <w:b/>
                <w:color w:val="292929"/>
                <w:sz w:val="20"/>
                <w:szCs w:val="20"/>
              </w:rPr>
              <w:lastRenderedPageBreak/>
              <w:t>The compensation process commences:</w:t>
            </w:r>
            <w:r w:rsidR="00A31B99">
              <w:rPr>
                <w:rStyle w:val="FootnoteReference"/>
                <w:b/>
                <w:color w:val="292929"/>
                <w:sz w:val="20"/>
                <w:szCs w:val="20"/>
              </w:rPr>
              <w:t xml:space="preserve"> </w:t>
            </w:r>
            <w:r w:rsidR="00A31B99">
              <w:rPr>
                <w:rStyle w:val="FootnoteReference"/>
                <w:b/>
                <w:color w:val="292929"/>
                <w:sz w:val="20"/>
                <w:szCs w:val="20"/>
              </w:rPr>
              <w:footnoteReference w:id="20"/>
            </w:r>
          </w:p>
        </w:tc>
        <w:tc>
          <w:tcPr>
            <w:tcW w:w="6684" w:type="dxa"/>
          </w:tcPr>
          <w:p w14:paraId="580044A8" w14:textId="77777777" w:rsidR="00C83B5E" w:rsidRPr="00A45464" w:rsidRDefault="00C83B5E" w:rsidP="002D26CE">
            <w:pPr>
              <w:spacing w:before="120"/>
              <w:rPr>
                <w:color w:val="292929"/>
                <w:sz w:val="20"/>
                <w:szCs w:val="20"/>
              </w:rPr>
            </w:pPr>
            <w:r w:rsidRPr="00A45464">
              <w:rPr>
                <w:color w:val="292929"/>
                <w:sz w:val="20"/>
                <w:szCs w:val="20"/>
              </w:rPr>
              <w:t xml:space="preserve">If an interest in land is acquired by compulsory process, affected </w:t>
            </w:r>
            <w:r w:rsidR="008B1B62" w:rsidRPr="00A45464">
              <w:rPr>
                <w:color w:val="292929"/>
                <w:sz w:val="20"/>
                <w:szCs w:val="20"/>
              </w:rPr>
              <w:t>i</w:t>
            </w:r>
            <w:r w:rsidRPr="00A45464">
              <w:rPr>
                <w:color w:val="292929"/>
                <w:sz w:val="20"/>
                <w:szCs w:val="20"/>
              </w:rPr>
              <w:t xml:space="preserve">nterest </w:t>
            </w:r>
            <w:r w:rsidR="008B1B62" w:rsidRPr="00A45464">
              <w:rPr>
                <w:color w:val="292929"/>
                <w:sz w:val="20"/>
                <w:szCs w:val="20"/>
              </w:rPr>
              <w:t>h</w:t>
            </w:r>
            <w:r w:rsidRPr="00A45464">
              <w:rPr>
                <w:color w:val="292929"/>
                <w:sz w:val="20"/>
                <w:szCs w:val="20"/>
              </w:rPr>
              <w:t xml:space="preserve">olders are entitled to compensation. The </w:t>
            </w:r>
            <w:r w:rsidR="008B1B62" w:rsidRPr="00A45464">
              <w:rPr>
                <w:color w:val="292929"/>
                <w:sz w:val="20"/>
                <w:szCs w:val="20"/>
              </w:rPr>
              <w:t>LAA</w:t>
            </w:r>
            <w:r w:rsidRPr="00A45464">
              <w:rPr>
                <w:color w:val="292929"/>
                <w:sz w:val="20"/>
                <w:szCs w:val="20"/>
              </w:rPr>
              <w:t xml:space="preserve"> also provides for compensation for </w:t>
            </w:r>
            <w:r w:rsidR="008B1B62" w:rsidRPr="00A45464">
              <w:rPr>
                <w:color w:val="292929"/>
                <w:sz w:val="20"/>
                <w:szCs w:val="20"/>
              </w:rPr>
              <w:t>i</w:t>
            </w:r>
            <w:r w:rsidRPr="00A45464">
              <w:rPr>
                <w:color w:val="292929"/>
                <w:sz w:val="20"/>
                <w:szCs w:val="20"/>
              </w:rPr>
              <w:t xml:space="preserve">nterest </w:t>
            </w:r>
            <w:r w:rsidR="008B1B62" w:rsidRPr="00A45464">
              <w:rPr>
                <w:color w:val="292929"/>
                <w:sz w:val="20"/>
                <w:szCs w:val="20"/>
              </w:rPr>
              <w:t>h</w:t>
            </w:r>
            <w:r w:rsidRPr="00A45464">
              <w:rPr>
                <w:color w:val="292929"/>
                <w:sz w:val="20"/>
                <w:szCs w:val="20"/>
              </w:rPr>
              <w:t>olders who are affected if a compulsory acquisition process commences but is not completed.</w:t>
            </w:r>
          </w:p>
        </w:tc>
      </w:tr>
    </w:tbl>
    <w:p w14:paraId="565CCE5A" w14:textId="77777777" w:rsidR="00C31DE1" w:rsidRPr="00C77D6A" w:rsidRDefault="00C31DE1" w:rsidP="00C31DE1">
      <w:pPr>
        <w:pStyle w:val="Bullet1"/>
        <w:numPr>
          <w:ilvl w:val="0"/>
          <w:numId w:val="0"/>
        </w:numPr>
      </w:pPr>
      <w:r w:rsidRPr="00C77D6A">
        <w:t>Another limitation on the acquisition of land for a ‘public purpose’ under the LAA relates to land in a public park. In the past, the acquisition of ‘park lands’ was a contentious issue that generated significant public concern. The current LAA restricts such acquisitions:</w:t>
      </w:r>
    </w:p>
    <w:p w14:paraId="416524E4" w14:textId="396434D0" w:rsidR="00C31DE1" w:rsidRPr="00C77D6A" w:rsidRDefault="00C31DE1" w:rsidP="00C31DE1">
      <w:pPr>
        <w:pStyle w:val="ListParagraph"/>
        <w:numPr>
          <w:ilvl w:val="0"/>
          <w:numId w:val="25"/>
        </w:numPr>
        <w:spacing w:before="120"/>
      </w:pPr>
      <w:r w:rsidRPr="00C77D6A">
        <w:t>It is not possible for the Commonwealth to acquire land in a public park by agreement from a state, territory or local government, even if the relevant government is willing to sell. Instead</w:t>
      </w:r>
      <w:r w:rsidR="00AC5415">
        <w:t>,</w:t>
      </w:r>
      <w:r w:rsidRPr="00C77D6A">
        <w:t xml:space="preserve"> a compulsory a</w:t>
      </w:r>
      <w:r w:rsidRPr="002B7BEC">
        <w:t>cquisition process is required.</w:t>
      </w:r>
    </w:p>
    <w:p w14:paraId="604522A2" w14:textId="46208EFD" w:rsidR="00C31DE1" w:rsidRPr="00C77D6A" w:rsidRDefault="00C31DE1" w:rsidP="00C31DE1">
      <w:pPr>
        <w:pStyle w:val="Bullet1"/>
        <w:numPr>
          <w:ilvl w:val="0"/>
          <w:numId w:val="25"/>
        </w:numPr>
        <w:rPr>
          <w:rFonts w:ascii="Arial" w:hAnsi="Arial" w:cs="Arial"/>
        </w:rPr>
      </w:pPr>
      <w:r w:rsidRPr="00C77D6A">
        <w:t>The Commonwealth cannot finalise</w:t>
      </w:r>
      <w:r w:rsidRPr="00C77D6A">
        <w:rPr>
          <w:rStyle w:val="FootnoteReference"/>
        </w:rPr>
        <w:footnoteReference w:id="21"/>
      </w:r>
      <w:r w:rsidRPr="00C77D6A">
        <w:t xml:space="preserve"> the compulsory acquisition of land in a public park unless the relevant state or territory provides consent (LAA section 42)</w:t>
      </w:r>
      <w:r w:rsidRPr="002B7BEC">
        <w:t>.</w:t>
      </w:r>
    </w:p>
    <w:p w14:paraId="574E7897" w14:textId="0EB0D763" w:rsidR="00C31DE1" w:rsidRPr="00C77D6A" w:rsidRDefault="00C31DE1" w:rsidP="00C31DE1">
      <w:pPr>
        <w:pStyle w:val="Bullet1"/>
        <w:numPr>
          <w:ilvl w:val="0"/>
          <w:numId w:val="25"/>
        </w:numPr>
        <w:rPr>
          <w:rFonts w:ascii="Arial" w:hAnsi="Arial" w:cs="Arial"/>
        </w:rPr>
      </w:pPr>
      <w:r w:rsidRPr="00C77D6A">
        <w:t>Where land in a public park is acquired by compulsory process, the Minister is also required to table a copy of the compulsory acquisition declaration in Parliament where it is subject to possible disallowance (LAA section 46).</w:t>
      </w:r>
    </w:p>
    <w:p w14:paraId="24460038" w14:textId="77777777" w:rsidR="008A3CA2" w:rsidRPr="0015247D" w:rsidRDefault="00C17A73" w:rsidP="008A3CA2">
      <w:pPr>
        <w:pStyle w:val="Heading2Numbered"/>
      </w:pPr>
      <w:bookmarkStart w:id="44" w:name="_Toc63789080"/>
      <w:bookmarkStart w:id="45" w:name="_Toc72746681"/>
      <w:r>
        <w:t>Key issues</w:t>
      </w:r>
      <w:r w:rsidR="008A3CA2" w:rsidRPr="0015247D">
        <w:t xml:space="preserve"> and stakeholder feedback</w:t>
      </w:r>
      <w:bookmarkEnd w:id="44"/>
      <w:bookmarkEnd w:id="45"/>
    </w:p>
    <w:p w14:paraId="2C832A2E" w14:textId="33106BC9" w:rsidR="002D26CE" w:rsidRDefault="002D26CE" w:rsidP="00191417">
      <w:pPr>
        <w:pStyle w:val="Bullet1"/>
        <w:keepNext/>
        <w:keepLines/>
        <w:numPr>
          <w:ilvl w:val="0"/>
          <w:numId w:val="0"/>
        </w:numPr>
        <w:spacing w:after="120"/>
      </w:pPr>
    </w:p>
    <w:tbl>
      <w:tblPr>
        <w:tblStyle w:val="TableGrid"/>
        <w:tblW w:w="0" w:type="auto"/>
        <w:tblLook w:val="04A0" w:firstRow="1" w:lastRow="0" w:firstColumn="1" w:lastColumn="0" w:noHBand="0" w:noVBand="1"/>
        <w:tblCaption w:val="3.2 Key issues and stakeholder feedback"/>
      </w:tblPr>
      <w:tblGrid>
        <w:gridCol w:w="2376"/>
        <w:gridCol w:w="6684"/>
      </w:tblGrid>
      <w:tr w:rsidR="00C62742" w:rsidRPr="00C2085E" w14:paraId="41778461" w14:textId="77777777" w:rsidTr="00013E55">
        <w:trPr>
          <w:cantSplit/>
        </w:trPr>
        <w:tc>
          <w:tcPr>
            <w:tcW w:w="2376" w:type="dxa"/>
          </w:tcPr>
          <w:p w14:paraId="3EF5E547" w14:textId="5378742F" w:rsidR="00C62742" w:rsidRPr="00A45464" w:rsidRDefault="006349C5">
            <w:pPr>
              <w:spacing w:before="120"/>
              <w:rPr>
                <w:b/>
                <w:color w:val="292929"/>
                <w:sz w:val="20"/>
                <w:szCs w:val="20"/>
              </w:rPr>
            </w:pPr>
            <w:r>
              <w:rPr>
                <w:b/>
                <w:sz w:val="20"/>
                <w:szCs w:val="20"/>
              </w:rPr>
              <w:t>Greater</w:t>
            </w:r>
            <w:r w:rsidRPr="00A45464">
              <w:rPr>
                <w:b/>
                <w:sz w:val="20"/>
                <w:szCs w:val="20"/>
              </w:rPr>
              <w:t xml:space="preserve"> </w:t>
            </w:r>
            <w:r w:rsidR="00C62742" w:rsidRPr="00A45464">
              <w:rPr>
                <w:b/>
                <w:sz w:val="20"/>
                <w:szCs w:val="20"/>
              </w:rPr>
              <w:t xml:space="preserve">consistency between </w:t>
            </w:r>
            <w:r w:rsidR="007863DA">
              <w:rPr>
                <w:b/>
                <w:sz w:val="20"/>
                <w:szCs w:val="20"/>
              </w:rPr>
              <w:t xml:space="preserve">the financial outcomes of </w:t>
            </w:r>
            <w:r w:rsidR="007A68E2">
              <w:rPr>
                <w:b/>
                <w:sz w:val="20"/>
                <w:szCs w:val="20"/>
              </w:rPr>
              <w:t>by agreement</w:t>
            </w:r>
            <w:r w:rsidR="00C62742" w:rsidRPr="00A45464">
              <w:rPr>
                <w:b/>
                <w:sz w:val="20"/>
                <w:szCs w:val="20"/>
              </w:rPr>
              <w:t xml:space="preserve"> and compulsory acquisition </w:t>
            </w:r>
            <w:r w:rsidR="007863DA">
              <w:rPr>
                <w:b/>
                <w:sz w:val="20"/>
                <w:szCs w:val="20"/>
              </w:rPr>
              <w:t>processes</w:t>
            </w:r>
            <w:r w:rsidR="00C62742" w:rsidRPr="00A45464">
              <w:rPr>
                <w:b/>
                <w:sz w:val="20"/>
                <w:szCs w:val="20"/>
              </w:rPr>
              <w:t xml:space="preserve"> may </w:t>
            </w:r>
            <w:r w:rsidR="00A44C85" w:rsidRPr="00A45464">
              <w:rPr>
                <w:b/>
                <w:sz w:val="20"/>
                <w:szCs w:val="20"/>
              </w:rPr>
              <w:t>increase the willingness of land</w:t>
            </w:r>
            <w:r w:rsidR="004A49EE">
              <w:rPr>
                <w:b/>
                <w:sz w:val="20"/>
                <w:szCs w:val="20"/>
              </w:rPr>
              <w:t>holder</w:t>
            </w:r>
            <w:r w:rsidR="00A44C85" w:rsidRPr="00A45464">
              <w:rPr>
                <w:b/>
                <w:sz w:val="20"/>
                <w:szCs w:val="20"/>
              </w:rPr>
              <w:t xml:space="preserve">s to utilise </w:t>
            </w:r>
            <w:r w:rsidR="007A68E2">
              <w:rPr>
                <w:b/>
                <w:sz w:val="20"/>
                <w:szCs w:val="20"/>
              </w:rPr>
              <w:t>by agreement</w:t>
            </w:r>
            <w:r w:rsidR="00A44C85" w:rsidRPr="00A45464">
              <w:rPr>
                <w:b/>
                <w:sz w:val="20"/>
                <w:szCs w:val="20"/>
              </w:rPr>
              <w:t xml:space="preserve"> processes</w:t>
            </w:r>
            <w:r w:rsidR="00C62742" w:rsidRPr="00A45464">
              <w:rPr>
                <w:b/>
                <w:sz w:val="20"/>
                <w:szCs w:val="20"/>
              </w:rPr>
              <w:t xml:space="preserve"> </w:t>
            </w:r>
            <w:r w:rsidR="00972292" w:rsidRPr="00A45464">
              <w:rPr>
                <w:b/>
                <w:sz w:val="20"/>
                <w:szCs w:val="20"/>
              </w:rPr>
              <w:t>and lead to faster resolution</w:t>
            </w:r>
          </w:p>
        </w:tc>
        <w:tc>
          <w:tcPr>
            <w:tcW w:w="6684" w:type="dxa"/>
          </w:tcPr>
          <w:p w14:paraId="420774C7" w14:textId="33D40346" w:rsidR="00866EB3" w:rsidRPr="003B4227" w:rsidRDefault="00866EB3">
            <w:pPr>
              <w:spacing w:before="120"/>
              <w:rPr>
                <w:sz w:val="20"/>
                <w:szCs w:val="20"/>
              </w:rPr>
            </w:pPr>
            <w:r w:rsidRPr="003B4227">
              <w:rPr>
                <w:sz w:val="20"/>
                <w:szCs w:val="20"/>
              </w:rPr>
              <w:t xml:space="preserve">Stakeholders </w:t>
            </w:r>
            <w:r w:rsidR="00955AE0">
              <w:rPr>
                <w:sz w:val="20"/>
                <w:szCs w:val="20"/>
              </w:rPr>
              <w:t xml:space="preserve">generally </w:t>
            </w:r>
            <w:r w:rsidRPr="003B4227">
              <w:rPr>
                <w:sz w:val="20"/>
                <w:szCs w:val="20"/>
              </w:rPr>
              <w:t>consider</w:t>
            </w:r>
            <w:r w:rsidR="00955AE0">
              <w:rPr>
                <w:sz w:val="20"/>
                <w:szCs w:val="20"/>
              </w:rPr>
              <w:t>ed</w:t>
            </w:r>
            <w:r w:rsidRPr="003B4227">
              <w:rPr>
                <w:sz w:val="20"/>
                <w:szCs w:val="20"/>
              </w:rPr>
              <w:t xml:space="preserve"> that acquisition by agreement is a better outcome than acquisition by compulsory process, as </w:t>
            </w:r>
            <w:r w:rsidR="00AC5415">
              <w:rPr>
                <w:sz w:val="20"/>
                <w:szCs w:val="20"/>
              </w:rPr>
              <w:t>it</w:t>
            </w:r>
            <w:r w:rsidRPr="003B4227">
              <w:rPr>
                <w:sz w:val="20"/>
                <w:szCs w:val="20"/>
              </w:rPr>
              <w:t xml:space="preserve"> is faster and less money is spent on advisors’ fees. Stakeholders also support the retention of checks and balances on acquisitions by agreement (for example, to ensure that the price is fair). </w:t>
            </w:r>
          </w:p>
          <w:p w14:paraId="4307F635" w14:textId="72C96F50" w:rsidR="00866EB3" w:rsidRDefault="00AC5415">
            <w:pPr>
              <w:spacing w:before="120"/>
              <w:rPr>
                <w:sz w:val="20"/>
                <w:szCs w:val="20"/>
              </w:rPr>
            </w:pPr>
            <w:r>
              <w:rPr>
                <w:sz w:val="20"/>
                <w:szCs w:val="20"/>
              </w:rPr>
              <w:t>W</w:t>
            </w:r>
            <w:r w:rsidR="00C62742" w:rsidRPr="00A45464">
              <w:rPr>
                <w:sz w:val="20"/>
                <w:szCs w:val="20"/>
              </w:rPr>
              <w:t xml:space="preserve">here acquisition by agreement is </w:t>
            </w:r>
            <w:r w:rsidRPr="00A45464">
              <w:rPr>
                <w:sz w:val="20"/>
                <w:szCs w:val="20"/>
              </w:rPr>
              <w:t xml:space="preserve">initially </w:t>
            </w:r>
            <w:r>
              <w:rPr>
                <w:sz w:val="20"/>
                <w:szCs w:val="20"/>
              </w:rPr>
              <w:t>considered</w:t>
            </w:r>
            <w:r w:rsidR="00C62742" w:rsidRPr="00A45464">
              <w:rPr>
                <w:sz w:val="20"/>
                <w:szCs w:val="20"/>
              </w:rPr>
              <w:t>, but compulsory acquisition might be used if required, the LAA does not clearly allow for the price offered in the acquisition negotiations to include compensation elements, such as compensation for business disruption and relocation costs</w:t>
            </w:r>
            <w:r w:rsidR="00C62742" w:rsidRPr="00A45464">
              <w:rPr>
                <w:rStyle w:val="FootnoteReference"/>
                <w:sz w:val="20"/>
                <w:szCs w:val="20"/>
              </w:rPr>
              <w:footnoteReference w:id="22"/>
            </w:r>
            <w:r w:rsidR="00C62742" w:rsidRPr="00A45464">
              <w:rPr>
                <w:sz w:val="20"/>
                <w:szCs w:val="20"/>
              </w:rPr>
              <w:t xml:space="preserve">. In turn, this may lead some landholders to </w:t>
            </w:r>
            <w:r w:rsidR="00A44C85" w:rsidRPr="00A45464">
              <w:rPr>
                <w:sz w:val="20"/>
                <w:szCs w:val="20"/>
              </w:rPr>
              <w:t>push</w:t>
            </w:r>
            <w:r w:rsidR="00C62742" w:rsidRPr="00A45464">
              <w:rPr>
                <w:sz w:val="20"/>
                <w:szCs w:val="20"/>
              </w:rPr>
              <w:t xml:space="preserve"> for compulsory acquisition</w:t>
            </w:r>
            <w:r w:rsidR="00A44C85" w:rsidRPr="00A45464">
              <w:rPr>
                <w:sz w:val="20"/>
                <w:szCs w:val="20"/>
              </w:rPr>
              <w:t xml:space="preserve"> due to the perception that compulsory acquisition provides them with a fairer outcome</w:t>
            </w:r>
            <w:r w:rsidR="00C62742" w:rsidRPr="00A45464">
              <w:rPr>
                <w:sz w:val="20"/>
                <w:szCs w:val="20"/>
              </w:rPr>
              <w:t xml:space="preserve">. </w:t>
            </w:r>
          </w:p>
          <w:p w14:paraId="7A69A1F7" w14:textId="7510ED47" w:rsidR="00C62742" w:rsidRPr="00A45464" w:rsidRDefault="00C62742">
            <w:pPr>
              <w:spacing w:before="120"/>
              <w:rPr>
                <w:sz w:val="20"/>
                <w:szCs w:val="20"/>
              </w:rPr>
            </w:pPr>
            <w:r w:rsidRPr="00A45464">
              <w:rPr>
                <w:sz w:val="20"/>
                <w:szCs w:val="20"/>
              </w:rPr>
              <w:t xml:space="preserve">Stakeholders were generally supportive of reforms which </w:t>
            </w:r>
            <w:r w:rsidR="00AC5415">
              <w:rPr>
                <w:sz w:val="20"/>
                <w:szCs w:val="20"/>
              </w:rPr>
              <w:t xml:space="preserve">would </w:t>
            </w:r>
            <w:r w:rsidRPr="00A45464">
              <w:rPr>
                <w:sz w:val="20"/>
                <w:szCs w:val="20"/>
              </w:rPr>
              <w:t>enable more acquisitions to occur by agreement, but past claimants cautioned that unless the price offered by the Commonwealth authority is well-informed and reasonable, landholders will not accept the offer.</w:t>
            </w:r>
          </w:p>
        </w:tc>
      </w:tr>
      <w:tr w:rsidR="00C62742" w:rsidRPr="00C83B5E" w14:paraId="79374B7C" w14:textId="77777777" w:rsidTr="00013E55">
        <w:tblPrEx>
          <w:tblCellMar>
            <w:top w:w="113" w:type="dxa"/>
            <w:bottom w:w="113" w:type="dxa"/>
          </w:tblCellMar>
        </w:tblPrEx>
        <w:trPr>
          <w:cantSplit/>
        </w:trPr>
        <w:tc>
          <w:tcPr>
            <w:tcW w:w="2376" w:type="dxa"/>
          </w:tcPr>
          <w:p w14:paraId="211E5CA0" w14:textId="3E9EEBBC" w:rsidR="00C62742" w:rsidRPr="00A45464" w:rsidRDefault="00C62742">
            <w:pPr>
              <w:spacing w:before="120"/>
              <w:rPr>
                <w:b/>
                <w:color w:val="292929"/>
                <w:sz w:val="20"/>
                <w:szCs w:val="20"/>
              </w:rPr>
            </w:pPr>
            <w:r w:rsidRPr="00A45464">
              <w:rPr>
                <w:b/>
                <w:sz w:val="20"/>
                <w:szCs w:val="20"/>
              </w:rPr>
              <w:lastRenderedPageBreak/>
              <w:t>More guidance and oversight is needed</w:t>
            </w:r>
            <w:r w:rsidR="00A44C85" w:rsidRPr="00A45464">
              <w:rPr>
                <w:b/>
                <w:sz w:val="20"/>
                <w:szCs w:val="20"/>
              </w:rPr>
              <w:t xml:space="preserve"> to support the acquisition process and </w:t>
            </w:r>
            <w:r w:rsidR="006349C5">
              <w:rPr>
                <w:b/>
                <w:sz w:val="20"/>
                <w:szCs w:val="20"/>
              </w:rPr>
              <w:t xml:space="preserve">obtain </w:t>
            </w:r>
            <w:r w:rsidR="00A44C85" w:rsidRPr="00A45464">
              <w:rPr>
                <w:b/>
                <w:sz w:val="20"/>
                <w:szCs w:val="20"/>
              </w:rPr>
              <w:t>more rigorous and consistent valuation</w:t>
            </w:r>
            <w:r w:rsidR="006349C5">
              <w:rPr>
                <w:b/>
                <w:sz w:val="20"/>
                <w:szCs w:val="20"/>
              </w:rPr>
              <w:t>s</w:t>
            </w:r>
            <w:r w:rsidR="00A44C85" w:rsidRPr="00A45464">
              <w:rPr>
                <w:b/>
                <w:sz w:val="20"/>
                <w:szCs w:val="20"/>
              </w:rPr>
              <w:t xml:space="preserve"> </w:t>
            </w:r>
          </w:p>
        </w:tc>
        <w:tc>
          <w:tcPr>
            <w:tcW w:w="6684" w:type="dxa"/>
          </w:tcPr>
          <w:p w14:paraId="6DAE982E" w14:textId="3F29B4C9" w:rsidR="00A05878" w:rsidRDefault="009C340D" w:rsidP="00A05878">
            <w:pPr>
              <w:spacing w:before="120"/>
              <w:rPr>
                <w:sz w:val="20"/>
                <w:szCs w:val="20"/>
              </w:rPr>
            </w:pPr>
            <w:r w:rsidRPr="00283383">
              <w:rPr>
                <w:sz w:val="20"/>
                <w:szCs w:val="20"/>
              </w:rPr>
              <w:t>While</w:t>
            </w:r>
            <w:r w:rsidR="006349C5" w:rsidRPr="00283383">
              <w:rPr>
                <w:sz w:val="20"/>
                <w:szCs w:val="20"/>
              </w:rPr>
              <w:t xml:space="preserve"> the </w:t>
            </w:r>
            <w:r w:rsidR="00972292" w:rsidRPr="00283383">
              <w:rPr>
                <w:sz w:val="20"/>
                <w:szCs w:val="20"/>
              </w:rPr>
              <w:t xml:space="preserve">ANAO Report </w:t>
            </w:r>
            <w:r w:rsidRPr="00283383">
              <w:rPr>
                <w:sz w:val="20"/>
                <w:szCs w:val="20"/>
              </w:rPr>
              <w:t xml:space="preserve">did not make any findings or recommendations regarding specific guidance materials, </w:t>
            </w:r>
            <w:r w:rsidR="00972292" w:rsidRPr="00283383">
              <w:rPr>
                <w:sz w:val="20"/>
                <w:szCs w:val="20"/>
              </w:rPr>
              <w:t>there would be benefit in additional guidance to support the acquisition process</w:t>
            </w:r>
            <w:r w:rsidR="00A71E1C" w:rsidRPr="00283383">
              <w:rPr>
                <w:sz w:val="20"/>
                <w:szCs w:val="20"/>
              </w:rPr>
              <w:t xml:space="preserve">, for both acquiring authorities and </w:t>
            </w:r>
            <w:r w:rsidRPr="00283383">
              <w:rPr>
                <w:sz w:val="20"/>
                <w:szCs w:val="20"/>
              </w:rPr>
              <w:t>landholders. This includes</w:t>
            </w:r>
            <w:r w:rsidR="00C62742" w:rsidRPr="00283383">
              <w:rPr>
                <w:sz w:val="20"/>
                <w:szCs w:val="20"/>
              </w:rPr>
              <w:t xml:space="preserve"> more guidance on valuation in a land acquisition context</w:t>
            </w:r>
            <w:r w:rsidR="008C7E45" w:rsidRPr="00283383">
              <w:rPr>
                <w:sz w:val="20"/>
                <w:szCs w:val="20"/>
              </w:rPr>
              <w:t xml:space="preserve">. </w:t>
            </w:r>
            <w:r w:rsidR="00676D63" w:rsidRPr="00283383">
              <w:rPr>
                <w:sz w:val="20"/>
                <w:szCs w:val="20"/>
              </w:rPr>
              <w:t>Some stakeholders suggested prescribing multiple valuations from licensed real estate agents/valuers, and others were in favour of more guidance.</w:t>
            </w:r>
          </w:p>
          <w:p w14:paraId="43EC8119" w14:textId="35F7247F" w:rsidR="00C62742" w:rsidRDefault="008C7E45" w:rsidP="00A05878">
            <w:pPr>
              <w:spacing w:before="120"/>
              <w:rPr>
                <w:rFonts w:ascii="Arial" w:eastAsia="Arial" w:hAnsi="Arial" w:cs="Times New Roman"/>
                <w:sz w:val="20"/>
                <w:szCs w:val="20"/>
              </w:rPr>
            </w:pPr>
            <w:r w:rsidRPr="00D22FF7">
              <w:rPr>
                <w:rFonts w:ascii="Arial" w:eastAsia="Arial" w:hAnsi="Arial" w:cs="Times New Roman"/>
                <w:sz w:val="20"/>
                <w:szCs w:val="20"/>
              </w:rPr>
              <w:t>Compared to some states and territories, the Commonwealth is a relatively</w:t>
            </w:r>
            <w:r w:rsidR="00C82038">
              <w:rPr>
                <w:rFonts w:ascii="Arial" w:eastAsia="Arial" w:hAnsi="Arial" w:cs="Times New Roman"/>
                <w:sz w:val="20"/>
                <w:szCs w:val="20"/>
              </w:rPr>
              <w:t xml:space="preserve"> </w:t>
            </w:r>
            <w:r w:rsidRPr="00D22FF7">
              <w:rPr>
                <w:rFonts w:ascii="Arial" w:eastAsia="Arial" w:hAnsi="Arial" w:cs="Times New Roman"/>
                <w:sz w:val="20"/>
                <w:szCs w:val="20"/>
              </w:rPr>
              <w:t xml:space="preserve">infrequent user of compulsory acquisition powers and has not historically </w:t>
            </w:r>
            <w:r w:rsidR="00AC5415">
              <w:rPr>
                <w:rFonts w:ascii="Arial" w:eastAsia="Arial" w:hAnsi="Arial" w:cs="Times New Roman"/>
                <w:sz w:val="20"/>
                <w:szCs w:val="20"/>
              </w:rPr>
              <w:t>provided</w:t>
            </w:r>
            <w:r w:rsidR="00AC5415" w:rsidRPr="00D22FF7">
              <w:rPr>
                <w:rFonts w:ascii="Arial" w:eastAsia="Arial" w:hAnsi="Arial" w:cs="Times New Roman"/>
                <w:sz w:val="20"/>
                <w:szCs w:val="20"/>
              </w:rPr>
              <w:t xml:space="preserve"> </w:t>
            </w:r>
            <w:r w:rsidRPr="00D22FF7">
              <w:rPr>
                <w:rFonts w:ascii="Arial" w:eastAsia="Arial" w:hAnsi="Arial" w:cs="Times New Roman"/>
                <w:sz w:val="20"/>
                <w:szCs w:val="20"/>
              </w:rPr>
              <w:t xml:space="preserve">extensive </w:t>
            </w:r>
            <w:r w:rsidR="00A05878">
              <w:rPr>
                <w:rFonts w:ascii="Arial" w:eastAsia="Arial" w:hAnsi="Arial" w:cs="Times New Roman"/>
                <w:sz w:val="20"/>
                <w:szCs w:val="20"/>
              </w:rPr>
              <w:t>guidance</w:t>
            </w:r>
            <w:r w:rsidR="00A05878" w:rsidRPr="00D22FF7">
              <w:rPr>
                <w:rFonts w:ascii="Arial" w:eastAsia="Arial" w:hAnsi="Arial" w:cs="Times New Roman"/>
                <w:sz w:val="20"/>
                <w:szCs w:val="20"/>
              </w:rPr>
              <w:t xml:space="preserve"> </w:t>
            </w:r>
            <w:r w:rsidR="00AC5415">
              <w:rPr>
                <w:rFonts w:ascii="Arial" w:eastAsia="Arial" w:hAnsi="Arial" w:cs="Times New Roman"/>
                <w:sz w:val="20"/>
                <w:szCs w:val="20"/>
              </w:rPr>
              <w:t>regarding</w:t>
            </w:r>
            <w:r w:rsidRPr="00D22FF7">
              <w:rPr>
                <w:rFonts w:ascii="Arial" w:eastAsia="Arial" w:hAnsi="Arial" w:cs="Times New Roman"/>
                <w:sz w:val="20"/>
                <w:szCs w:val="20"/>
              </w:rPr>
              <w:t xml:space="preserve"> compensation. Improve</w:t>
            </w:r>
            <w:r w:rsidR="00AC5415">
              <w:rPr>
                <w:rFonts w:ascii="Arial" w:eastAsia="Arial" w:hAnsi="Arial" w:cs="Times New Roman"/>
                <w:sz w:val="20"/>
                <w:szCs w:val="20"/>
              </w:rPr>
              <w:t>d guidance would</w:t>
            </w:r>
            <w:r w:rsidRPr="00D22FF7">
              <w:rPr>
                <w:rFonts w:ascii="Arial" w:eastAsia="Arial" w:hAnsi="Arial" w:cs="Times New Roman"/>
                <w:sz w:val="20"/>
                <w:szCs w:val="20"/>
              </w:rPr>
              <w:t xml:space="preserve"> result in</w:t>
            </w:r>
            <w:r w:rsidR="00C82038">
              <w:rPr>
                <w:rFonts w:ascii="Arial" w:eastAsia="Arial" w:hAnsi="Arial" w:cs="Times New Roman"/>
                <w:sz w:val="20"/>
                <w:szCs w:val="20"/>
              </w:rPr>
              <w:t xml:space="preserve"> </w:t>
            </w:r>
            <w:r w:rsidRPr="00D22FF7">
              <w:rPr>
                <w:rFonts w:ascii="Arial" w:eastAsia="Arial" w:hAnsi="Arial" w:cs="Times New Roman"/>
                <w:sz w:val="20"/>
                <w:szCs w:val="20"/>
              </w:rPr>
              <w:t>both improved transparency and a smoother experience for claimants.</w:t>
            </w:r>
            <w:r>
              <w:rPr>
                <w:rFonts w:ascii="Arial" w:eastAsia="Arial" w:hAnsi="Arial" w:cs="Times New Roman"/>
                <w:sz w:val="20"/>
                <w:szCs w:val="20"/>
              </w:rPr>
              <w:t xml:space="preserve"> </w:t>
            </w:r>
          </w:p>
          <w:p w14:paraId="24D4225F" w14:textId="2EA99728" w:rsidR="00224951" w:rsidRPr="00A45464" w:rsidRDefault="00224951" w:rsidP="00224951">
            <w:pPr>
              <w:spacing w:before="120"/>
              <w:rPr>
                <w:sz w:val="20"/>
                <w:szCs w:val="20"/>
              </w:rPr>
            </w:pPr>
            <w:r w:rsidRPr="00224951">
              <w:rPr>
                <w:sz w:val="20"/>
                <w:szCs w:val="20"/>
              </w:rPr>
              <w:t xml:space="preserve">Commonwealth stakeholders </w:t>
            </w:r>
            <w:r>
              <w:rPr>
                <w:sz w:val="20"/>
                <w:szCs w:val="20"/>
              </w:rPr>
              <w:t>support</w:t>
            </w:r>
            <w:r w:rsidRPr="00224951">
              <w:rPr>
                <w:sz w:val="20"/>
                <w:szCs w:val="20"/>
              </w:rPr>
              <w:t xml:space="preserve"> the provision of additional guidance to </w:t>
            </w:r>
            <w:r>
              <w:rPr>
                <w:sz w:val="20"/>
                <w:szCs w:val="20"/>
              </w:rPr>
              <w:t>assist</w:t>
            </w:r>
            <w:r w:rsidRPr="00224951">
              <w:rPr>
                <w:sz w:val="20"/>
                <w:szCs w:val="20"/>
              </w:rPr>
              <w:t xml:space="preserve"> them through acquisitions and disposals processes.</w:t>
            </w:r>
          </w:p>
        </w:tc>
      </w:tr>
      <w:tr w:rsidR="006E2DAC" w:rsidRPr="00C83B5E" w14:paraId="2C7A2869" w14:textId="77777777" w:rsidTr="00013E55">
        <w:tblPrEx>
          <w:tblCellMar>
            <w:top w:w="113" w:type="dxa"/>
            <w:bottom w:w="113" w:type="dxa"/>
          </w:tblCellMar>
        </w:tblPrEx>
        <w:trPr>
          <w:cantSplit/>
        </w:trPr>
        <w:tc>
          <w:tcPr>
            <w:tcW w:w="2376" w:type="dxa"/>
          </w:tcPr>
          <w:p w14:paraId="5957BDFF" w14:textId="77777777" w:rsidR="006E2DAC" w:rsidRPr="00A45464" w:rsidRDefault="006E2DAC" w:rsidP="006E2DAC">
            <w:pPr>
              <w:spacing w:before="120"/>
              <w:rPr>
                <w:b/>
                <w:color w:val="292929"/>
                <w:sz w:val="20"/>
                <w:szCs w:val="20"/>
              </w:rPr>
            </w:pPr>
            <w:r w:rsidRPr="009A7531">
              <w:rPr>
                <w:b/>
                <w:sz w:val="20"/>
                <w:szCs w:val="20"/>
              </w:rPr>
              <w:t xml:space="preserve">The acquisition provisions of the LAA </w:t>
            </w:r>
            <w:r w:rsidR="00776C88" w:rsidRPr="009A7531">
              <w:rPr>
                <w:b/>
                <w:sz w:val="20"/>
                <w:szCs w:val="20"/>
              </w:rPr>
              <w:t>c</w:t>
            </w:r>
            <w:r w:rsidRPr="009A7531">
              <w:rPr>
                <w:b/>
                <w:sz w:val="20"/>
                <w:szCs w:val="20"/>
              </w:rPr>
              <w:t>ould place more emphasis on value for money</w:t>
            </w:r>
          </w:p>
        </w:tc>
        <w:tc>
          <w:tcPr>
            <w:tcW w:w="6684" w:type="dxa"/>
          </w:tcPr>
          <w:p w14:paraId="7F925956" w14:textId="636C969E" w:rsidR="006E2DAC" w:rsidRPr="009A7531" w:rsidRDefault="00F8207D" w:rsidP="003B4227">
            <w:pPr>
              <w:spacing w:before="120"/>
              <w:rPr>
                <w:sz w:val="20"/>
                <w:szCs w:val="20"/>
              </w:rPr>
            </w:pPr>
            <w:r w:rsidRPr="00A45464">
              <w:rPr>
                <w:sz w:val="20"/>
                <w:szCs w:val="20"/>
              </w:rPr>
              <w:t>Commonwealth</w:t>
            </w:r>
            <w:r w:rsidR="00214124" w:rsidRPr="00A45464">
              <w:rPr>
                <w:sz w:val="20"/>
                <w:szCs w:val="20"/>
              </w:rPr>
              <w:t xml:space="preserve"> government stakeholders consider</w:t>
            </w:r>
            <w:r w:rsidR="00955AE0">
              <w:rPr>
                <w:sz w:val="20"/>
                <w:szCs w:val="20"/>
              </w:rPr>
              <w:t>ed</w:t>
            </w:r>
            <w:r w:rsidR="00214124" w:rsidRPr="00A45464">
              <w:rPr>
                <w:sz w:val="20"/>
                <w:szCs w:val="20"/>
              </w:rPr>
              <w:t xml:space="preserve"> that t</w:t>
            </w:r>
            <w:r w:rsidR="00332FC2" w:rsidRPr="00A45464">
              <w:rPr>
                <w:sz w:val="20"/>
                <w:szCs w:val="20"/>
              </w:rPr>
              <w:t xml:space="preserve">he link between the LAA and the </w:t>
            </w:r>
            <w:r w:rsidR="00D22590" w:rsidRPr="00A45464">
              <w:rPr>
                <w:sz w:val="20"/>
                <w:szCs w:val="20"/>
              </w:rPr>
              <w:t>PGPA Act</w:t>
            </w:r>
            <w:r w:rsidR="00332FC2" w:rsidRPr="00A45464">
              <w:rPr>
                <w:sz w:val="20"/>
                <w:szCs w:val="20"/>
              </w:rPr>
              <w:t xml:space="preserve"> </w:t>
            </w:r>
            <w:r w:rsidR="00776C88" w:rsidRPr="00A45464">
              <w:rPr>
                <w:sz w:val="20"/>
                <w:szCs w:val="20"/>
              </w:rPr>
              <w:t>c</w:t>
            </w:r>
            <w:r w:rsidR="00332FC2" w:rsidRPr="00A45464">
              <w:rPr>
                <w:sz w:val="20"/>
                <w:szCs w:val="20"/>
              </w:rPr>
              <w:t>ould be made more explicit. T</w:t>
            </w:r>
            <w:r w:rsidR="00C2085E" w:rsidRPr="00A45464">
              <w:rPr>
                <w:sz w:val="20"/>
                <w:szCs w:val="20"/>
              </w:rPr>
              <w:t xml:space="preserve">he PGPA Act </w:t>
            </w:r>
            <w:r w:rsidR="00332FC2" w:rsidRPr="00A45464">
              <w:rPr>
                <w:sz w:val="20"/>
                <w:szCs w:val="20"/>
              </w:rPr>
              <w:t>provides that expenditure o</w:t>
            </w:r>
            <w:r w:rsidR="00C2085E" w:rsidRPr="00A45464">
              <w:rPr>
                <w:sz w:val="20"/>
                <w:szCs w:val="20"/>
              </w:rPr>
              <w:t>f public resources</w:t>
            </w:r>
            <w:r w:rsidR="00BF240C">
              <w:rPr>
                <w:sz w:val="20"/>
                <w:szCs w:val="20"/>
              </w:rPr>
              <w:t>, including to acquire land,</w:t>
            </w:r>
            <w:r w:rsidR="00C2085E" w:rsidRPr="00A45464">
              <w:rPr>
                <w:sz w:val="20"/>
                <w:szCs w:val="20"/>
              </w:rPr>
              <w:t xml:space="preserve"> must</w:t>
            </w:r>
            <w:r w:rsidR="00332FC2" w:rsidRPr="00A45464">
              <w:rPr>
                <w:sz w:val="20"/>
                <w:szCs w:val="20"/>
              </w:rPr>
              <w:t xml:space="preserve"> be efficient, effective, economical and ethical</w:t>
            </w:r>
            <w:r w:rsidR="00B019C4" w:rsidRPr="00A45464">
              <w:rPr>
                <w:sz w:val="20"/>
                <w:szCs w:val="20"/>
              </w:rPr>
              <w:t>.</w:t>
            </w:r>
            <w:r w:rsidRPr="00A45464">
              <w:rPr>
                <w:sz w:val="20"/>
                <w:szCs w:val="20"/>
              </w:rPr>
              <w:t xml:space="preserve"> </w:t>
            </w:r>
          </w:p>
        </w:tc>
      </w:tr>
      <w:tr w:rsidR="00C2085E" w:rsidRPr="00C83B5E" w14:paraId="3B1AC453" w14:textId="77777777" w:rsidTr="00013E55">
        <w:tblPrEx>
          <w:tblCellMar>
            <w:top w:w="113" w:type="dxa"/>
            <w:bottom w:w="113" w:type="dxa"/>
          </w:tblCellMar>
        </w:tblPrEx>
        <w:trPr>
          <w:cantSplit/>
        </w:trPr>
        <w:tc>
          <w:tcPr>
            <w:tcW w:w="2376" w:type="dxa"/>
          </w:tcPr>
          <w:p w14:paraId="656D1AD6" w14:textId="4F1B9817" w:rsidR="00C2085E" w:rsidRPr="00A45464" w:rsidRDefault="003069F4">
            <w:pPr>
              <w:spacing w:before="120"/>
              <w:rPr>
                <w:b/>
                <w:sz w:val="20"/>
                <w:szCs w:val="20"/>
              </w:rPr>
            </w:pPr>
            <w:r w:rsidRPr="00A45464">
              <w:rPr>
                <w:b/>
                <w:sz w:val="20"/>
                <w:szCs w:val="20"/>
              </w:rPr>
              <w:t>R</w:t>
            </w:r>
            <w:r w:rsidR="00543EFC" w:rsidRPr="00A45464">
              <w:rPr>
                <w:b/>
                <w:sz w:val="20"/>
                <w:szCs w:val="20"/>
              </w:rPr>
              <w:t>educing</w:t>
            </w:r>
            <w:r w:rsidR="00C2085E" w:rsidRPr="00A45464">
              <w:rPr>
                <w:b/>
                <w:sz w:val="20"/>
                <w:szCs w:val="20"/>
              </w:rPr>
              <w:t xml:space="preserve"> ‘red tape’ around government-to-government transactions</w:t>
            </w:r>
            <w:r w:rsidR="003D2DCD" w:rsidRPr="00A45464">
              <w:rPr>
                <w:b/>
                <w:sz w:val="20"/>
                <w:szCs w:val="20"/>
              </w:rPr>
              <w:t xml:space="preserve"> can encourage cooperation and innovation</w:t>
            </w:r>
          </w:p>
        </w:tc>
        <w:tc>
          <w:tcPr>
            <w:tcW w:w="6684" w:type="dxa"/>
          </w:tcPr>
          <w:p w14:paraId="25F8CF00" w14:textId="77777777" w:rsidR="00097A05" w:rsidRDefault="0053093F" w:rsidP="00013E55">
            <w:pPr>
              <w:spacing w:before="120"/>
              <w:rPr>
                <w:sz w:val="20"/>
                <w:szCs w:val="20"/>
              </w:rPr>
            </w:pPr>
            <w:r w:rsidRPr="00A45464">
              <w:rPr>
                <w:sz w:val="20"/>
                <w:szCs w:val="20"/>
              </w:rPr>
              <w:t>Under the LAA, i</w:t>
            </w:r>
            <w:r w:rsidR="00C2085E" w:rsidRPr="00A45464">
              <w:rPr>
                <w:sz w:val="20"/>
                <w:szCs w:val="20"/>
              </w:rPr>
              <w:t xml:space="preserve">t is not </w:t>
            </w:r>
            <w:r w:rsidRPr="00A45464">
              <w:rPr>
                <w:sz w:val="20"/>
                <w:szCs w:val="20"/>
              </w:rPr>
              <w:t xml:space="preserve">currently </w:t>
            </w:r>
            <w:r w:rsidR="00C2085E" w:rsidRPr="00A45464">
              <w:rPr>
                <w:sz w:val="20"/>
                <w:szCs w:val="20"/>
              </w:rPr>
              <w:t xml:space="preserve">possible </w:t>
            </w:r>
            <w:r w:rsidR="00097A05">
              <w:rPr>
                <w:sz w:val="20"/>
                <w:szCs w:val="20"/>
              </w:rPr>
              <w:t xml:space="preserve">for the Commonwealth </w:t>
            </w:r>
            <w:r w:rsidR="00C2085E" w:rsidRPr="00A45464">
              <w:rPr>
                <w:sz w:val="20"/>
                <w:szCs w:val="20"/>
              </w:rPr>
              <w:t xml:space="preserve">to acquire land by agreement from a state, territory or local government unless there is a PAD or section 24 certificate in place, or the land is on the market or being acquired in a ‘standard commercial transaction’. </w:t>
            </w:r>
          </w:p>
          <w:p w14:paraId="25AB63A7" w14:textId="1F04FF74" w:rsidR="00C2085E" w:rsidRPr="009247DF" w:rsidRDefault="00C2085E">
            <w:pPr>
              <w:spacing w:before="120"/>
              <w:rPr>
                <w:sz w:val="20"/>
                <w:szCs w:val="20"/>
              </w:rPr>
            </w:pPr>
            <w:r w:rsidRPr="00A45464">
              <w:rPr>
                <w:sz w:val="20"/>
                <w:szCs w:val="20"/>
              </w:rPr>
              <w:t>Government-to-government property transactions may not be ‘standard’</w:t>
            </w:r>
            <w:r w:rsidR="008D6E87">
              <w:rPr>
                <w:sz w:val="20"/>
                <w:szCs w:val="20"/>
              </w:rPr>
              <w:t xml:space="preserve">. For example, </w:t>
            </w:r>
            <w:r w:rsidRPr="00A45464">
              <w:rPr>
                <w:sz w:val="20"/>
                <w:szCs w:val="20"/>
              </w:rPr>
              <w:t>they may involve a state transferring land to the Commonwealth for nominal consideration for use in a joint project.</w:t>
            </w:r>
            <w:r w:rsidR="0053093F" w:rsidRPr="00A45464">
              <w:rPr>
                <w:sz w:val="20"/>
                <w:szCs w:val="20"/>
              </w:rPr>
              <w:t xml:space="preserve"> Stakeholders considered that government-to-government transactions should be encouraged </w:t>
            </w:r>
            <w:r w:rsidR="00C07648">
              <w:rPr>
                <w:sz w:val="20"/>
                <w:szCs w:val="20"/>
              </w:rPr>
              <w:t>where they</w:t>
            </w:r>
            <w:r w:rsidR="0053093F" w:rsidRPr="00A45464">
              <w:rPr>
                <w:sz w:val="20"/>
                <w:szCs w:val="20"/>
              </w:rPr>
              <w:t xml:space="preserve"> involve cooperation and innovation in pursuit of the public interest and there </w:t>
            </w:r>
            <w:r w:rsidR="000C4611" w:rsidRPr="00A45464">
              <w:rPr>
                <w:sz w:val="20"/>
                <w:szCs w:val="20"/>
              </w:rPr>
              <w:t>is equal</w:t>
            </w:r>
            <w:r w:rsidR="0053093F" w:rsidRPr="00A45464">
              <w:rPr>
                <w:sz w:val="20"/>
                <w:szCs w:val="20"/>
              </w:rPr>
              <w:t xml:space="preserve"> bargaining power.</w:t>
            </w:r>
          </w:p>
        </w:tc>
      </w:tr>
      <w:tr w:rsidR="009247DF" w:rsidRPr="00C83B5E" w14:paraId="61E6CD3B" w14:textId="77777777" w:rsidTr="00013E55">
        <w:tblPrEx>
          <w:tblCellMar>
            <w:top w:w="113" w:type="dxa"/>
            <w:bottom w:w="113" w:type="dxa"/>
          </w:tblCellMar>
        </w:tblPrEx>
        <w:trPr>
          <w:cantSplit/>
        </w:trPr>
        <w:tc>
          <w:tcPr>
            <w:tcW w:w="2376" w:type="dxa"/>
          </w:tcPr>
          <w:p w14:paraId="0CEA8902" w14:textId="77777777" w:rsidR="009247DF" w:rsidRPr="009247DF" w:rsidRDefault="009247DF" w:rsidP="009247DF">
            <w:pPr>
              <w:spacing w:before="120"/>
              <w:rPr>
                <w:b/>
                <w:sz w:val="20"/>
                <w:szCs w:val="20"/>
              </w:rPr>
            </w:pPr>
            <w:r w:rsidRPr="009A7531">
              <w:rPr>
                <w:b/>
                <w:sz w:val="20"/>
                <w:szCs w:val="20"/>
              </w:rPr>
              <w:t>The Commonwealth could learn from state and territory best practice</w:t>
            </w:r>
          </w:p>
        </w:tc>
        <w:tc>
          <w:tcPr>
            <w:tcW w:w="6684" w:type="dxa"/>
          </w:tcPr>
          <w:p w14:paraId="1C96D7F0" w14:textId="3E09689F" w:rsidR="009247DF" w:rsidRPr="009247DF" w:rsidRDefault="009247DF" w:rsidP="00BF09B7">
            <w:pPr>
              <w:spacing w:before="120"/>
              <w:rPr>
                <w:sz w:val="20"/>
                <w:szCs w:val="20"/>
              </w:rPr>
            </w:pPr>
            <w:r w:rsidRPr="009A7531">
              <w:rPr>
                <w:sz w:val="20"/>
                <w:szCs w:val="20"/>
              </w:rPr>
              <w:t xml:space="preserve">Because </w:t>
            </w:r>
            <w:r w:rsidR="008D6E87">
              <w:rPr>
                <w:sz w:val="20"/>
                <w:szCs w:val="20"/>
              </w:rPr>
              <w:t xml:space="preserve">states and territories </w:t>
            </w:r>
            <w:r w:rsidRPr="009A7531">
              <w:rPr>
                <w:sz w:val="20"/>
                <w:szCs w:val="20"/>
              </w:rPr>
              <w:t>undertake a higher volume of acquisitions, the</w:t>
            </w:r>
            <w:r w:rsidR="008D6E87">
              <w:rPr>
                <w:sz w:val="20"/>
                <w:szCs w:val="20"/>
              </w:rPr>
              <w:t>y</w:t>
            </w:r>
            <w:r w:rsidRPr="009A7531">
              <w:rPr>
                <w:sz w:val="20"/>
                <w:szCs w:val="20"/>
              </w:rPr>
              <w:t xml:space="preserve"> were able to share </w:t>
            </w:r>
            <w:r w:rsidR="00BF09B7">
              <w:rPr>
                <w:sz w:val="20"/>
                <w:szCs w:val="20"/>
              </w:rPr>
              <w:t>advice</w:t>
            </w:r>
            <w:r w:rsidRPr="009A7531">
              <w:rPr>
                <w:sz w:val="20"/>
                <w:szCs w:val="20"/>
              </w:rPr>
              <w:t xml:space="preserve"> in relation to improving experiences for claimants and more efficient claim management</w:t>
            </w:r>
            <w:r w:rsidR="00097A05">
              <w:rPr>
                <w:sz w:val="20"/>
                <w:szCs w:val="20"/>
              </w:rPr>
              <w:t xml:space="preserve">. Some examples include </w:t>
            </w:r>
            <w:r w:rsidR="00097A05" w:rsidRPr="009A7531">
              <w:rPr>
                <w:sz w:val="20"/>
                <w:szCs w:val="20"/>
              </w:rPr>
              <w:t>assigning a case manager to eac</w:t>
            </w:r>
            <w:r w:rsidR="00097A05">
              <w:rPr>
                <w:sz w:val="20"/>
                <w:szCs w:val="20"/>
              </w:rPr>
              <w:t>h claimant as a point of contact and</w:t>
            </w:r>
            <w:r w:rsidR="00BF09B7">
              <w:rPr>
                <w:sz w:val="20"/>
                <w:szCs w:val="20"/>
              </w:rPr>
              <w:t xml:space="preserve"> to ensure</w:t>
            </w:r>
            <w:r w:rsidR="00097A05" w:rsidRPr="009A7531">
              <w:rPr>
                <w:sz w:val="20"/>
                <w:szCs w:val="20"/>
              </w:rPr>
              <w:t xml:space="preserve"> </w:t>
            </w:r>
            <w:r w:rsidR="00097A05">
              <w:rPr>
                <w:sz w:val="20"/>
                <w:szCs w:val="20"/>
              </w:rPr>
              <w:t xml:space="preserve">better knowledge transfer when staff move on; and </w:t>
            </w:r>
            <w:r w:rsidRPr="009A7531">
              <w:rPr>
                <w:sz w:val="20"/>
                <w:szCs w:val="20"/>
              </w:rPr>
              <w:t>using mediation</w:t>
            </w:r>
            <w:r w:rsidR="00097A05">
              <w:rPr>
                <w:sz w:val="20"/>
                <w:szCs w:val="20"/>
              </w:rPr>
              <w:t xml:space="preserve"> and</w:t>
            </w:r>
            <w:r w:rsidRPr="009A7531">
              <w:rPr>
                <w:sz w:val="20"/>
                <w:szCs w:val="20"/>
              </w:rPr>
              <w:t xml:space="preserve"> having the government’s valuer and the claimant’s valuer participate in a conference to narrow down the range of matters which are disputed.</w:t>
            </w:r>
          </w:p>
        </w:tc>
      </w:tr>
      <w:tr w:rsidR="00C31DE1" w:rsidRPr="00C83B5E" w14:paraId="6AA3F59B" w14:textId="77777777" w:rsidTr="00013E55">
        <w:tblPrEx>
          <w:tblCellMar>
            <w:top w:w="113" w:type="dxa"/>
            <w:bottom w:w="113" w:type="dxa"/>
          </w:tblCellMar>
        </w:tblPrEx>
        <w:trPr>
          <w:cantSplit/>
        </w:trPr>
        <w:tc>
          <w:tcPr>
            <w:tcW w:w="2376" w:type="dxa"/>
          </w:tcPr>
          <w:p w14:paraId="45118761" w14:textId="6DFB8726" w:rsidR="00C31DE1" w:rsidRPr="002B7BEC" w:rsidRDefault="00C31DE1" w:rsidP="009247DF">
            <w:pPr>
              <w:spacing w:before="120"/>
              <w:rPr>
                <w:b/>
                <w:sz w:val="20"/>
                <w:szCs w:val="20"/>
              </w:rPr>
            </w:pPr>
            <w:r w:rsidRPr="00DB1853">
              <w:rPr>
                <w:b/>
                <w:color w:val="292929"/>
                <w:sz w:val="20"/>
                <w:szCs w:val="20"/>
              </w:rPr>
              <w:lastRenderedPageBreak/>
              <w:t>The provisions relating to public parks are unnecessarily restrictive.</w:t>
            </w:r>
          </w:p>
        </w:tc>
        <w:tc>
          <w:tcPr>
            <w:tcW w:w="6684" w:type="dxa"/>
          </w:tcPr>
          <w:p w14:paraId="4C83781E" w14:textId="16CF8CED" w:rsidR="00C31DE1" w:rsidRPr="009A7531" w:rsidRDefault="00C31DE1">
            <w:pPr>
              <w:spacing w:before="120"/>
              <w:rPr>
                <w:sz w:val="20"/>
                <w:szCs w:val="20"/>
              </w:rPr>
            </w:pPr>
            <w:r w:rsidRPr="00DB1853">
              <w:rPr>
                <w:sz w:val="20"/>
                <w:szCs w:val="20"/>
              </w:rPr>
              <w:t>Some stakeholders considered that the restrictions relating to acquisition of land in public parks are unnecessary and contrary to the principle that governments should be able to acquire any interest in land which they require for a public purpose, subject to ‘just terms’ compensation. These stakeholders considered that where both parties agree (for example, State and Commonwealth governments), the Commonwealth should be able to acquire by agreement. The requirement to table the declaration for compulsory acquisition of land in public parks</w:t>
            </w:r>
            <w:r w:rsidRPr="00DB1853">
              <w:rPr>
                <w:rStyle w:val="FootnoteReference"/>
                <w:sz w:val="20"/>
                <w:szCs w:val="20"/>
              </w:rPr>
              <w:footnoteReference w:id="23"/>
            </w:r>
            <w:r w:rsidRPr="00DB1853">
              <w:rPr>
                <w:sz w:val="20"/>
                <w:szCs w:val="20"/>
              </w:rPr>
              <w:t xml:space="preserve"> in Parliament, where it can be disallowed, is considered to provide a sufficient degree of additional oversight in where land in a public park </w:t>
            </w:r>
            <w:r w:rsidR="00C07648">
              <w:rPr>
                <w:sz w:val="20"/>
                <w:szCs w:val="20"/>
              </w:rPr>
              <w:t>must be acquired</w:t>
            </w:r>
            <w:r w:rsidRPr="00DB1853">
              <w:rPr>
                <w:sz w:val="20"/>
                <w:szCs w:val="20"/>
              </w:rPr>
              <w:t xml:space="preserve"> for a ‘public purpose’.</w:t>
            </w:r>
          </w:p>
        </w:tc>
      </w:tr>
    </w:tbl>
    <w:p w14:paraId="6E5C2F5E" w14:textId="77777777" w:rsidR="008A3CA2" w:rsidRPr="0015247D" w:rsidRDefault="003B46D4" w:rsidP="008A3CA2">
      <w:pPr>
        <w:pStyle w:val="Heading2Numbered"/>
      </w:pPr>
      <w:bookmarkStart w:id="46" w:name="_Ref61003991"/>
      <w:bookmarkStart w:id="47" w:name="_Toc63789081"/>
      <w:bookmarkStart w:id="48" w:name="_Toc72746682"/>
      <w:r>
        <w:t xml:space="preserve">Acquisitions – </w:t>
      </w:r>
      <w:r w:rsidR="008A3CA2" w:rsidRPr="0015247D">
        <w:t>Proposed changes and recommendations</w:t>
      </w:r>
      <w:bookmarkEnd w:id="46"/>
      <w:bookmarkEnd w:id="47"/>
      <w:bookmarkEnd w:id="48"/>
    </w:p>
    <w:p w14:paraId="6192084E" w14:textId="78584FB2" w:rsidR="008A3CA2" w:rsidRPr="0015247D" w:rsidRDefault="008A3CA2" w:rsidP="008A3CA2">
      <w:r w:rsidRPr="0015247D">
        <w:t xml:space="preserve">To improve </w:t>
      </w:r>
      <w:r w:rsidRPr="0015247D">
        <w:rPr>
          <w:b/>
        </w:rPr>
        <w:t>equity and fairness</w:t>
      </w:r>
      <w:r w:rsidRPr="0015247D">
        <w:t xml:space="preserve">, </w:t>
      </w:r>
      <w:r w:rsidRPr="0015247D">
        <w:rPr>
          <w:b/>
        </w:rPr>
        <w:t>timeliness</w:t>
      </w:r>
      <w:r w:rsidRPr="0015247D">
        <w:t xml:space="preserve"> and </w:t>
      </w:r>
      <w:r w:rsidRPr="0015247D">
        <w:rPr>
          <w:b/>
        </w:rPr>
        <w:t>value for money</w:t>
      </w:r>
      <w:r w:rsidRPr="0015247D">
        <w:t xml:space="preserve">, </w:t>
      </w:r>
      <w:r w:rsidR="00274B0C" w:rsidRPr="0015247D">
        <w:t>it is recommended</w:t>
      </w:r>
      <w:r w:rsidRPr="0015247D">
        <w:t xml:space="preserve"> that a Commonwealth authority may acquire land </w:t>
      </w:r>
      <w:r w:rsidR="00343109">
        <w:t xml:space="preserve">by agreement at a </w:t>
      </w:r>
      <w:r w:rsidR="00097A05">
        <w:t>‘</w:t>
      </w:r>
      <w:r w:rsidR="00343109">
        <w:t>reasonable price</w:t>
      </w:r>
      <w:r w:rsidR="00097A05">
        <w:t>’</w:t>
      </w:r>
      <w:r w:rsidR="00343109">
        <w:t>,</w:t>
      </w:r>
      <w:r w:rsidRPr="0015247D">
        <w:t xml:space="preserve"> </w:t>
      </w:r>
      <w:r w:rsidR="00BF1E79">
        <w:t>provided that the acquisition represents</w:t>
      </w:r>
      <w:r w:rsidRPr="0015247D">
        <w:t>:</w:t>
      </w:r>
    </w:p>
    <w:p w14:paraId="3A558C8D" w14:textId="77777777" w:rsidR="008A3CA2" w:rsidRPr="0015247D" w:rsidRDefault="008A3CA2" w:rsidP="00F12862">
      <w:pPr>
        <w:pStyle w:val="Bullet1"/>
        <w:numPr>
          <w:ilvl w:val="0"/>
          <w:numId w:val="8"/>
        </w:numPr>
      </w:pPr>
      <w:r w:rsidRPr="0015247D">
        <w:t>a just terms outcome for the landholder; and</w:t>
      </w:r>
    </w:p>
    <w:p w14:paraId="5C183B92" w14:textId="3A0DBEC4" w:rsidR="00783839" w:rsidRDefault="008A3CA2" w:rsidP="0006183A">
      <w:pPr>
        <w:pStyle w:val="Bullet1"/>
        <w:numPr>
          <w:ilvl w:val="0"/>
          <w:numId w:val="8"/>
        </w:numPr>
      </w:pPr>
      <w:r w:rsidRPr="00F30A44">
        <w:t>a value for money outcome for the Commonwealth</w:t>
      </w:r>
      <w:r w:rsidR="003C2B58">
        <w:t xml:space="preserve"> and the taxpayer</w:t>
      </w:r>
      <w:r w:rsidRPr="00F30A44">
        <w:t>, having regard to the PGPA Act</w:t>
      </w:r>
      <w:r w:rsidR="00BF09B7">
        <w:t xml:space="preserve"> requirement for public resources to be used in </w:t>
      </w:r>
      <w:r w:rsidR="00477D69">
        <w:t>an</w:t>
      </w:r>
      <w:r w:rsidRPr="00F30A44">
        <w:t xml:space="preserve"> efficien</w:t>
      </w:r>
      <w:r w:rsidR="00BF09B7">
        <w:t>t</w:t>
      </w:r>
      <w:r w:rsidRPr="00F30A44">
        <w:t>, effective, econom</w:t>
      </w:r>
      <w:r w:rsidR="00BF09B7">
        <w:t>ical</w:t>
      </w:r>
      <w:r w:rsidRPr="00F30A44">
        <w:t xml:space="preserve"> and ethical </w:t>
      </w:r>
      <w:r w:rsidR="00BF09B7">
        <w:t>manner</w:t>
      </w:r>
      <w:r w:rsidRPr="00F30A44">
        <w:t>.</w:t>
      </w:r>
    </w:p>
    <w:p w14:paraId="262C7BC9" w14:textId="5C17C646" w:rsidR="003C2B58" w:rsidRDefault="003C2B58" w:rsidP="0006183A">
      <w:pPr>
        <w:spacing w:after="160" w:line="259" w:lineRule="auto"/>
        <w:rPr>
          <w:highlight w:val="yellow"/>
        </w:rPr>
      </w:pPr>
      <w:r>
        <w:t>To support this, t</w:t>
      </w:r>
      <w:r w:rsidRPr="003C2B58">
        <w:t xml:space="preserve">he LAA </w:t>
      </w:r>
      <w:r>
        <w:t xml:space="preserve">should be amended </w:t>
      </w:r>
      <w:r w:rsidRPr="003C2B58">
        <w:t>to include a specific and limited statutory meaning of ‘reasonable price’, which excludes common law notions of reasonableness.</w:t>
      </w:r>
    </w:p>
    <w:p w14:paraId="3BC3764B" w14:textId="3C5C44F6" w:rsidR="007A6AF2" w:rsidRPr="00280907" w:rsidRDefault="00C80CEC" w:rsidP="0006183A">
      <w:pPr>
        <w:spacing w:after="160" w:line="259" w:lineRule="auto"/>
      </w:pPr>
      <w:r w:rsidRPr="00280907">
        <w:t xml:space="preserve">The revised framework will include </w:t>
      </w:r>
      <w:r w:rsidR="007A6AF2" w:rsidRPr="00280907">
        <w:t xml:space="preserve">greater </w:t>
      </w:r>
      <w:r w:rsidR="00A65AF8" w:rsidRPr="00280907">
        <w:t>scope</w:t>
      </w:r>
      <w:r w:rsidR="007A6AF2" w:rsidRPr="00280907">
        <w:t xml:space="preserve"> for acquiring entities to negotiate a </w:t>
      </w:r>
      <w:r w:rsidRPr="00280907">
        <w:t xml:space="preserve">‘reasonable price’ </w:t>
      </w:r>
      <w:r w:rsidR="007A6AF2" w:rsidRPr="00280907">
        <w:t>and clarify that a range of ‘</w:t>
      </w:r>
      <w:r w:rsidRPr="00280907">
        <w:t>heads</w:t>
      </w:r>
      <w:r w:rsidR="007A6AF2" w:rsidRPr="00280907">
        <w:t>’ of compensation can be considered</w:t>
      </w:r>
      <w:r w:rsidRPr="00280907">
        <w:t xml:space="preserve"> (</w:t>
      </w:r>
      <w:r w:rsidR="007A6AF2" w:rsidRPr="00280907">
        <w:t xml:space="preserve">as specified </w:t>
      </w:r>
      <w:r w:rsidRPr="00280907">
        <w:t xml:space="preserve">under Part VII of the LAA) </w:t>
      </w:r>
      <w:r w:rsidR="007A6AF2" w:rsidRPr="00280907">
        <w:t>where this is</w:t>
      </w:r>
      <w:r w:rsidRPr="00280907">
        <w:t xml:space="preserve"> </w:t>
      </w:r>
      <w:r w:rsidR="007A6AF2" w:rsidRPr="00280907">
        <w:t>supported by appropriate evidence, or is evident</w:t>
      </w:r>
      <w:r w:rsidRPr="00280907">
        <w:t xml:space="preserve"> from the circumstances. For instance, market value compensation may be supplemented by other elements such as severance loss, or disturbance costs.</w:t>
      </w:r>
      <w:r w:rsidR="00685222" w:rsidRPr="00280907">
        <w:t xml:space="preserve"> </w:t>
      </w:r>
      <w:r w:rsidR="00EB0DB9" w:rsidRPr="00280907">
        <w:t xml:space="preserve"> </w:t>
      </w:r>
    </w:p>
    <w:p w14:paraId="0964AD0E" w14:textId="79170BCB" w:rsidR="00685222" w:rsidRPr="00280907" w:rsidRDefault="00044C1A" w:rsidP="0006183A">
      <w:pPr>
        <w:spacing w:after="160" w:line="259" w:lineRule="auto"/>
      </w:pPr>
      <w:r w:rsidRPr="00280907">
        <w:t>Consideration</w:t>
      </w:r>
      <w:r w:rsidR="00EB0DB9" w:rsidRPr="00280907">
        <w:t xml:space="preserve"> of additional heads of compensation </w:t>
      </w:r>
      <w:r w:rsidR="007D39CD" w:rsidRPr="00280907">
        <w:t>will</w:t>
      </w:r>
      <w:r w:rsidR="00EB0DB9" w:rsidRPr="00280907">
        <w:t xml:space="preserve"> not be relevant to </w:t>
      </w:r>
      <w:r w:rsidR="007D39CD" w:rsidRPr="00280907">
        <w:t>most</w:t>
      </w:r>
      <w:r w:rsidR="00EB0DB9" w:rsidRPr="00280907">
        <w:t xml:space="preserve"> acquisitions</w:t>
      </w:r>
      <w:r w:rsidR="007D39CD" w:rsidRPr="00280907">
        <w:t xml:space="preserve"> by agreement</w:t>
      </w:r>
      <w:r w:rsidR="00EB0DB9" w:rsidRPr="00280907">
        <w:t xml:space="preserve"> including </w:t>
      </w:r>
      <w:r w:rsidR="007D39CD" w:rsidRPr="00280907">
        <w:t xml:space="preserve">on-market transactions, </w:t>
      </w:r>
      <w:r w:rsidR="00EB0DB9" w:rsidRPr="00280907">
        <w:t>government-to-government transactions and opportunistic acquisitions of properties which are independently listed for sale.</w:t>
      </w:r>
    </w:p>
    <w:p w14:paraId="76222636" w14:textId="264F878B" w:rsidR="007C10E6" w:rsidRPr="00280907" w:rsidRDefault="009B75FF" w:rsidP="009B75FF">
      <w:r w:rsidRPr="00280907">
        <w:t>Market value will continue to be the foundational element of an offer (upon which other relevant elements will be added as applicable) and will be based on professional valuation assessments. Valuations will be anchored in market data on comparable properties, or based on other recognised methods of valuation to account for unique interests.</w:t>
      </w:r>
    </w:p>
    <w:p w14:paraId="3175D006" w14:textId="4A62463F" w:rsidR="003C2B58" w:rsidRDefault="003C2B58" w:rsidP="009B75FF">
      <w:pPr>
        <w:rPr>
          <w:highlight w:val="yellow"/>
        </w:rPr>
      </w:pPr>
    </w:p>
    <w:p w14:paraId="609F832E" w14:textId="77777777" w:rsidR="007C10E6" w:rsidRDefault="007C10E6">
      <w:pPr>
        <w:suppressAutoHyphens w:val="0"/>
        <w:spacing w:before="0" w:after="120" w:line="440" w:lineRule="atLeast"/>
        <w:rPr>
          <w:highlight w:val="yellow"/>
        </w:rPr>
      </w:pPr>
      <w:r>
        <w:rPr>
          <w:highlight w:val="yellow"/>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E7E7" w:themeFill="accent2" w:themeFillTint="66"/>
        <w:tblLook w:val="04A0" w:firstRow="1" w:lastRow="0" w:firstColumn="1" w:lastColumn="0" w:noHBand="0" w:noVBand="1"/>
        <w:tblCaption w:val="Recommendation 2"/>
      </w:tblPr>
      <w:tblGrid>
        <w:gridCol w:w="9060"/>
      </w:tblGrid>
      <w:tr w:rsidR="00025A6A" w14:paraId="0EA35E03" w14:textId="77777777" w:rsidTr="000E0575">
        <w:trPr>
          <w:tblHeader/>
        </w:trPr>
        <w:tc>
          <w:tcPr>
            <w:tcW w:w="9060" w:type="dxa"/>
            <w:shd w:val="clear" w:color="auto" w:fill="D3E7E7" w:themeFill="accent2" w:themeFillTint="66"/>
          </w:tcPr>
          <w:p w14:paraId="4291384B" w14:textId="77777777" w:rsidR="000C683D" w:rsidRDefault="000C683D" w:rsidP="000C683D">
            <w:pPr>
              <w:spacing w:after="0"/>
            </w:pPr>
            <w:r>
              <w:rPr>
                <w:b/>
              </w:rPr>
              <w:lastRenderedPageBreak/>
              <w:t xml:space="preserve">Recommendation 2 </w:t>
            </w:r>
          </w:p>
          <w:p w14:paraId="0DBC5F5E" w14:textId="45C0C5AC" w:rsidR="00025A6A" w:rsidRPr="00783839" w:rsidRDefault="00025A6A" w:rsidP="00520519">
            <w:pPr>
              <w:rPr>
                <w:rFonts w:cstheme="minorHAnsi"/>
              </w:rPr>
            </w:pPr>
            <w:r w:rsidRPr="009A7531">
              <w:rPr>
                <w:rFonts w:cstheme="minorHAnsi"/>
              </w:rPr>
              <w:t xml:space="preserve">To encourage acquisitions to proceed by agreement and avoid protracted compensation processes, section 40 of the LAA (acquisitions by agreement) should be amended to provide acquiring authorities with </w:t>
            </w:r>
            <w:r w:rsidR="00A65AF8">
              <w:rPr>
                <w:rFonts w:cstheme="minorHAnsi"/>
              </w:rPr>
              <w:t>broader scope</w:t>
            </w:r>
            <w:r w:rsidRPr="009A7531">
              <w:rPr>
                <w:rFonts w:cstheme="minorHAnsi"/>
              </w:rPr>
              <w:t xml:space="preserve"> to acquire an interest in land at a price that is reasonable, provided that the acquisition represents value for money for the Commonwealth, is on ‘just terms’ and </w:t>
            </w:r>
            <w:r w:rsidR="00BF09B7">
              <w:rPr>
                <w:rFonts w:cstheme="minorHAnsi"/>
              </w:rPr>
              <w:t>complies with</w:t>
            </w:r>
            <w:r w:rsidRPr="009A7531">
              <w:rPr>
                <w:rFonts w:cstheme="minorHAnsi"/>
              </w:rPr>
              <w:t xml:space="preserve"> other relevant legislation including the PGPA Act, the Public Service Act and the Commonwealth Procurement Rules (CPRs).</w:t>
            </w:r>
          </w:p>
        </w:tc>
      </w:tr>
    </w:tbl>
    <w:p w14:paraId="20C81DA0" w14:textId="22EA2827" w:rsidR="00A02B8C" w:rsidRDefault="00A02B8C" w:rsidP="00A02B8C">
      <w:pPr>
        <w:spacing w:after="180"/>
      </w:pPr>
      <w:r w:rsidRPr="0015247D">
        <w:t xml:space="preserve">To improve </w:t>
      </w:r>
      <w:r w:rsidRPr="0015247D">
        <w:rPr>
          <w:b/>
        </w:rPr>
        <w:t>timeliness</w:t>
      </w:r>
      <w:r w:rsidRPr="0015247D">
        <w:t xml:space="preserve"> and </w:t>
      </w:r>
      <w:r w:rsidRPr="0015247D">
        <w:rPr>
          <w:b/>
        </w:rPr>
        <w:t>value for money</w:t>
      </w:r>
      <w:r w:rsidRPr="0015247D">
        <w:t>, it is recommended that acquisitions of land from state, t</w:t>
      </w:r>
      <w:r>
        <w:t xml:space="preserve">erritory and local governments </w:t>
      </w:r>
      <w:r w:rsidRPr="0015247D">
        <w:t>be allowed by agreement</w:t>
      </w:r>
      <w:r w:rsidR="00356510">
        <w:rPr>
          <w:rStyle w:val="FootnoteReference"/>
        </w:rPr>
        <w:footnoteReference w:id="24"/>
      </w:r>
      <w:r w:rsidRPr="0015247D">
        <w:t xml:space="preserve">, </w:t>
      </w:r>
      <w:r w:rsidR="00B20D53">
        <w:t>at a price agreed by the two levels of government</w:t>
      </w:r>
      <w:r w:rsidRPr="0015247D">
        <w:t>. Commonwealth authorities will continue to be subject to the PGPA</w:t>
      </w:r>
      <w:r>
        <w:t> </w:t>
      </w:r>
      <w:r w:rsidRPr="0015247D">
        <w:t xml:space="preserve">Act in relation to these transactions, including </w:t>
      </w:r>
      <w:r w:rsidR="00336E6F">
        <w:t xml:space="preserve">the requirement to </w:t>
      </w:r>
      <w:r w:rsidRPr="0015247D">
        <w:t xml:space="preserve">ensure that the transaction promotes </w:t>
      </w:r>
      <w:r w:rsidR="006E3A82">
        <w:t xml:space="preserve">the proper use and management of public resources </w:t>
      </w:r>
      <w:r w:rsidRPr="0015247D">
        <w:t>and represents value for money. In this context, value for money could include the efficient and effective achievement of a policy or operational outcome and does not imply that the Commonwealth must pay</w:t>
      </w:r>
      <w:r w:rsidR="00A71E1C">
        <w:t xml:space="preserve"> full</w:t>
      </w:r>
      <w:r w:rsidRPr="0015247D">
        <w:t xml:space="preserve"> ‘market value’ for the land if </w:t>
      </w:r>
      <w:r w:rsidR="00336E6F">
        <w:t>an</w:t>
      </w:r>
      <w:r w:rsidRPr="0015247D">
        <w:t>other government is agreeable to some other arrangement</w:t>
      </w:r>
      <w:r w:rsidR="00336E6F">
        <w:t xml:space="preserve">, </w:t>
      </w:r>
      <w:r w:rsidR="00A71E1C">
        <w:t>such as a land swap</w:t>
      </w:r>
      <w:r w:rsidRPr="0015247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E7E7" w:themeFill="accent2" w:themeFillTint="66"/>
        <w:tblLook w:val="04A0" w:firstRow="1" w:lastRow="0" w:firstColumn="1" w:lastColumn="0" w:noHBand="0" w:noVBand="1"/>
        <w:tblCaption w:val="Recommendation 3"/>
      </w:tblPr>
      <w:tblGrid>
        <w:gridCol w:w="9070"/>
      </w:tblGrid>
      <w:tr w:rsidR="003B46D4" w14:paraId="14C7E60C" w14:textId="77777777" w:rsidTr="000E0575">
        <w:trPr>
          <w:cantSplit/>
          <w:tblHeader/>
        </w:trPr>
        <w:tc>
          <w:tcPr>
            <w:tcW w:w="9070" w:type="dxa"/>
            <w:shd w:val="clear" w:color="auto" w:fill="D3E7E7" w:themeFill="accent2" w:themeFillTint="66"/>
          </w:tcPr>
          <w:p w14:paraId="38254536" w14:textId="72FF8C9E" w:rsidR="003B46D4" w:rsidRPr="00DE484F" w:rsidRDefault="000C683D" w:rsidP="003B46D4">
            <w:pPr>
              <w:rPr>
                <w:b/>
              </w:rPr>
            </w:pPr>
            <w:r>
              <w:rPr>
                <w:b/>
              </w:rPr>
              <w:t>Recommendation 3</w:t>
            </w:r>
          </w:p>
          <w:p w14:paraId="22E4C678" w14:textId="25DF03B7" w:rsidR="00FD52C0" w:rsidRPr="009A7531" w:rsidRDefault="00FD52C0" w:rsidP="00FD52C0">
            <w:pPr>
              <w:pStyle w:val="BodyText"/>
              <w:numPr>
                <w:ilvl w:val="0"/>
                <w:numId w:val="9"/>
              </w:numPr>
              <w:rPr>
                <w:rFonts w:ascii="Arial" w:hAnsi="Arial" w:cs="Arial"/>
                <w:lang w:val="en-GB"/>
              </w:rPr>
            </w:pPr>
            <w:r w:rsidRPr="009A7531">
              <w:rPr>
                <w:rFonts w:ascii="Arial" w:hAnsi="Arial" w:cs="Arial"/>
                <w:lang w:val="en-GB"/>
              </w:rPr>
              <w:t xml:space="preserve">Section 40 of the LAA should be amended to enable interests in land to be acquired by agreement from state, territory and local </w:t>
            </w:r>
            <w:r w:rsidR="00A71E1C" w:rsidRPr="009A7531">
              <w:rPr>
                <w:rFonts w:ascii="Arial" w:hAnsi="Arial" w:cs="Arial"/>
                <w:lang w:val="en-GB"/>
              </w:rPr>
              <w:t>governments</w:t>
            </w:r>
            <w:r w:rsidR="00A45EBD">
              <w:rPr>
                <w:rFonts w:ascii="Arial" w:hAnsi="Arial" w:cs="Arial"/>
                <w:lang w:val="en-GB"/>
              </w:rPr>
              <w:t>,</w:t>
            </w:r>
            <w:r w:rsidR="00A71E1C" w:rsidRPr="009A7531">
              <w:rPr>
                <w:rFonts w:ascii="Arial" w:hAnsi="Arial" w:cs="Arial"/>
                <w:lang w:val="en-GB"/>
              </w:rPr>
              <w:t xml:space="preserve"> including</w:t>
            </w:r>
            <w:r w:rsidRPr="00025A6A">
              <w:rPr>
                <w:rFonts w:ascii="Arial" w:hAnsi="Arial" w:cs="Arial"/>
                <w:lang w:val="en-GB"/>
              </w:rPr>
              <w:t xml:space="preserve"> acquisitions of interests in land in a public park.</w:t>
            </w:r>
            <w:r w:rsidRPr="009A7531">
              <w:rPr>
                <w:rFonts w:ascii="Arial" w:hAnsi="Arial" w:cs="Arial"/>
                <w:lang w:val="en-GB"/>
              </w:rPr>
              <w:t xml:space="preserve"> This includes:</w:t>
            </w:r>
          </w:p>
          <w:p w14:paraId="3D9EB426" w14:textId="1400D891" w:rsidR="00FD52C0" w:rsidRPr="00115184" w:rsidRDefault="00FD52C0" w:rsidP="00FD52C0">
            <w:pPr>
              <w:pStyle w:val="BodyText"/>
              <w:numPr>
                <w:ilvl w:val="1"/>
                <w:numId w:val="9"/>
              </w:numPr>
              <w:rPr>
                <w:rFonts w:ascii="Arial" w:hAnsi="Arial" w:cs="Arial"/>
                <w:lang w:val="en-GB"/>
              </w:rPr>
            </w:pPr>
            <w:r w:rsidRPr="009A7531">
              <w:rPr>
                <w:rFonts w:ascii="Arial" w:hAnsi="Arial" w:cs="Arial"/>
                <w:lang w:val="en-GB"/>
              </w:rPr>
              <w:t>adding an additional limb to s40(2) of the LAA to allow acquisition by agreement from o</w:t>
            </w:r>
            <w:r w:rsidRPr="00025A6A">
              <w:rPr>
                <w:rFonts w:ascii="Arial" w:hAnsi="Arial" w:cs="Arial"/>
                <w:lang w:val="en-GB"/>
              </w:rPr>
              <w:t>ther levels of government;</w:t>
            </w:r>
          </w:p>
          <w:p w14:paraId="0C71E562" w14:textId="77777777" w:rsidR="00FD52C0" w:rsidRPr="00783839" w:rsidRDefault="00FD52C0" w:rsidP="00FD52C0">
            <w:pPr>
              <w:pStyle w:val="BodyText"/>
              <w:numPr>
                <w:ilvl w:val="1"/>
                <w:numId w:val="9"/>
              </w:numPr>
              <w:rPr>
                <w:rFonts w:ascii="Arial" w:hAnsi="Arial" w:cs="Arial"/>
                <w:strike/>
                <w:lang w:val="en-GB"/>
              </w:rPr>
            </w:pPr>
            <w:r w:rsidRPr="00115184">
              <w:rPr>
                <w:rFonts w:ascii="Arial" w:hAnsi="Arial" w:cs="Arial"/>
                <w:lang w:val="en-GB"/>
              </w:rPr>
              <w:t>re</w:t>
            </w:r>
            <w:r w:rsidRPr="00A71E1C">
              <w:rPr>
                <w:rFonts w:ascii="Arial" w:hAnsi="Arial" w:cs="Arial"/>
                <w:lang w:val="en-GB"/>
              </w:rPr>
              <w:t>moving the words ‘other than land in a public park’ from section 40(1) of the LAA; and</w:t>
            </w:r>
          </w:p>
          <w:p w14:paraId="3AA2DB68" w14:textId="39B8D487" w:rsidR="003B46D4" w:rsidRPr="009A7531" w:rsidRDefault="002B7BEC" w:rsidP="000C683D">
            <w:pPr>
              <w:pStyle w:val="BodyText"/>
              <w:numPr>
                <w:ilvl w:val="0"/>
                <w:numId w:val="9"/>
              </w:numPr>
              <w:rPr>
                <w:rFonts w:asciiTheme="minorHAnsi" w:hAnsiTheme="minorHAnsi" w:cstheme="minorHAnsi"/>
              </w:rPr>
            </w:pPr>
            <w:r w:rsidRPr="00DB1853">
              <w:rPr>
                <w:rFonts w:ascii="Arial" w:hAnsi="Arial" w:cs="Arial"/>
                <w:lang w:val="en-GB"/>
              </w:rPr>
              <w:t>The LAA should be amended to repeal section 42, the requirement to obtain state or territory consent to compulsorily acquire an interest in land in a public park. The mechanism in section 46 for tabling and possible disallowance of the section 41 declaration should be retained.</w:t>
            </w:r>
          </w:p>
        </w:tc>
      </w:tr>
    </w:tbl>
    <w:p w14:paraId="43B47972" w14:textId="058F4788" w:rsidR="00F04814" w:rsidRDefault="004B2BB9" w:rsidP="00074FC3">
      <w:r w:rsidRPr="0015247D">
        <w:t xml:space="preserve">To improve </w:t>
      </w:r>
      <w:r w:rsidR="008A3CA2" w:rsidRPr="0015247D">
        <w:rPr>
          <w:b/>
        </w:rPr>
        <w:t>transparency</w:t>
      </w:r>
      <w:r w:rsidR="008A3CA2" w:rsidRPr="0015247D">
        <w:t xml:space="preserve"> and </w:t>
      </w:r>
      <w:r w:rsidR="008A3CA2" w:rsidRPr="0015247D">
        <w:rPr>
          <w:b/>
        </w:rPr>
        <w:t>value for money</w:t>
      </w:r>
      <w:r w:rsidR="008A3CA2" w:rsidRPr="0015247D">
        <w:t xml:space="preserve">, </w:t>
      </w:r>
      <w:r w:rsidR="00274B0C" w:rsidRPr="0015247D">
        <w:t xml:space="preserve">it is recommended that </w:t>
      </w:r>
      <w:r w:rsidR="000D7C1B">
        <w:t xml:space="preserve">the Department of </w:t>
      </w:r>
      <w:r w:rsidR="008A3CA2" w:rsidRPr="0015247D">
        <w:t xml:space="preserve">Finance develop and publish </w:t>
      </w:r>
      <w:r w:rsidR="00934B72">
        <w:t xml:space="preserve">additional </w:t>
      </w:r>
      <w:r w:rsidR="008A3CA2" w:rsidRPr="0015247D">
        <w:t xml:space="preserve">guidance </w:t>
      </w:r>
      <w:r w:rsidR="00934B72">
        <w:t>to assist</w:t>
      </w:r>
      <w:r w:rsidR="008A3CA2" w:rsidRPr="0015247D">
        <w:t xml:space="preserve"> Commonwealth </w:t>
      </w:r>
      <w:r w:rsidR="004B5ECD" w:rsidRPr="0015247D">
        <w:t>authorit</w:t>
      </w:r>
      <w:r w:rsidR="004B5ECD">
        <w:t>ie</w:t>
      </w:r>
      <w:r w:rsidR="004B5ECD" w:rsidRPr="0015247D">
        <w:t>s</w:t>
      </w:r>
      <w:r w:rsidR="008A3CA2" w:rsidRPr="0015247D">
        <w:t xml:space="preserve"> </w:t>
      </w:r>
      <w:r w:rsidR="00F04814">
        <w:t>to undertake</w:t>
      </w:r>
      <w:r w:rsidR="00074FC3">
        <w:t xml:space="preserve"> </w:t>
      </w:r>
      <w:r w:rsidR="00934B72">
        <w:t xml:space="preserve">acquisition </w:t>
      </w:r>
      <w:r w:rsidR="00074FC3">
        <w:t xml:space="preserve">and disposal </w:t>
      </w:r>
      <w:r w:rsidR="00934B72">
        <w:t>process</w:t>
      </w:r>
      <w:r w:rsidR="00074FC3">
        <w:t>es</w:t>
      </w:r>
      <w:r w:rsidR="00F04814">
        <w:t xml:space="preserve">, </w:t>
      </w:r>
      <w:r w:rsidR="00CE12D8">
        <w:t>includ</w:t>
      </w:r>
      <w:r w:rsidR="00F04814">
        <w:t>ing</w:t>
      </w:r>
      <w:r w:rsidR="00CE12D8">
        <w:t xml:space="preserve"> guidance </w:t>
      </w:r>
      <w:r w:rsidR="00F04814">
        <w:t>on:</w:t>
      </w:r>
    </w:p>
    <w:p w14:paraId="61332304" w14:textId="001E7515" w:rsidR="00F04814" w:rsidRDefault="00CE12D8" w:rsidP="000C4611">
      <w:pPr>
        <w:pStyle w:val="ListParagraph"/>
        <w:numPr>
          <w:ilvl w:val="0"/>
          <w:numId w:val="27"/>
        </w:numPr>
      </w:pPr>
      <w:r>
        <w:t xml:space="preserve">probity, </w:t>
      </w:r>
      <w:r w:rsidR="00F04814">
        <w:t xml:space="preserve">valuations, </w:t>
      </w:r>
      <w:r>
        <w:t>best-practice negotiations and ethical conduct</w:t>
      </w:r>
      <w:r w:rsidR="00F04814">
        <w:t>;</w:t>
      </w:r>
    </w:p>
    <w:p w14:paraId="20236B17" w14:textId="2992CCA3" w:rsidR="00F04814" w:rsidRDefault="004B5ECD" w:rsidP="000C4611">
      <w:pPr>
        <w:pStyle w:val="ListParagraph"/>
        <w:numPr>
          <w:ilvl w:val="0"/>
          <w:numId w:val="27"/>
        </w:numPr>
      </w:pPr>
      <w:r>
        <w:t>when to u</w:t>
      </w:r>
      <w:r w:rsidR="00F04814">
        <w:t>s</w:t>
      </w:r>
      <w:r>
        <w:t xml:space="preserve">e acquisition by agreement </w:t>
      </w:r>
      <w:r w:rsidR="00B25DDD">
        <w:t>and</w:t>
      </w:r>
      <w:r>
        <w:t xml:space="preserve"> compulsory acquisition process</w:t>
      </w:r>
      <w:r w:rsidR="00B25DDD">
        <w:t>es</w:t>
      </w:r>
      <w:r w:rsidR="00F04814">
        <w:t>;</w:t>
      </w:r>
    </w:p>
    <w:p w14:paraId="593E38C7" w14:textId="515DA2E8" w:rsidR="00F04814" w:rsidRDefault="004B5ECD" w:rsidP="000C4611">
      <w:pPr>
        <w:pStyle w:val="ListParagraph"/>
        <w:numPr>
          <w:ilvl w:val="0"/>
          <w:numId w:val="27"/>
        </w:numPr>
      </w:pPr>
      <w:r>
        <w:t>developing acquisition and negotiation strategies</w:t>
      </w:r>
      <w:r w:rsidR="00F04814">
        <w:t>;</w:t>
      </w:r>
      <w:r>
        <w:t xml:space="preserve"> and</w:t>
      </w:r>
    </w:p>
    <w:p w14:paraId="53D115DA" w14:textId="116674F2" w:rsidR="004B5ECD" w:rsidRDefault="004B5ECD" w:rsidP="000C4611">
      <w:pPr>
        <w:pStyle w:val="ListParagraph"/>
        <w:numPr>
          <w:ilvl w:val="0"/>
          <w:numId w:val="27"/>
        </w:numPr>
      </w:pPr>
      <w:r>
        <w:t xml:space="preserve">guiding principles for </w:t>
      </w:r>
      <w:r w:rsidR="003077C2">
        <w:t xml:space="preserve">determining </w:t>
      </w:r>
      <w:r>
        <w:t>compensation</w:t>
      </w:r>
      <w:r w:rsidR="00F04814">
        <w:t>,</w:t>
      </w:r>
      <w:r w:rsidR="00505E7C">
        <w:t xml:space="preserve"> including advice on </w:t>
      </w:r>
      <w:r w:rsidR="00F04814">
        <w:t xml:space="preserve">drawing on </w:t>
      </w:r>
      <w:r w:rsidR="00505E7C">
        <w:t>the ‘heads’ of compensation under Part VII of the LAA</w:t>
      </w:r>
      <w:r>
        <w:t>.</w:t>
      </w:r>
    </w:p>
    <w:p w14:paraId="22A127E8" w14:textId="22FAB8D4" w:rsidR="006C3820" w:rsidRDefault="006C3820" w:rsidP="0006183A">
      <w:pPr>
        <w:pStyle w:val="ListParagraph"/>
        <w:ind w:left="360"/>
      </w:pPr>
    </w:p>
    <w:p w14:paraId="0791712A" w14:textId="77777777" w:rsidR="006C3820" w:rsidRDefault="006C3820" w:rsidP="0006183A">
      <w:pPr>
        <w:pStyle w:val="ListParagraph"/>
        <w:ind w:left="36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E7E7" w:themeFill="accent2" w:themeFillTint="66"/>
        <w:tblLook w:val="04A0" w:firstRow="1" w:lastRow="0" w:firstColumn="1" w:lastColumn="0" w:noHBand="0" w:noVBand="1"/>
        <w:tblCaption w:val="Recommendations 4, 5 and 6"/>
      </w:tblPr>
      <w:tblGrid>
        <w:gridCol w:w="9070"/>
      </w:tblGrid>
      <w:tr w:rsidR="007D316C" w14:paraId="3C35B114" w14:textId="77777777" w:rsidTr="000E0575">
        <w:trPr>
          <w:tblHeader/>
        </w:trPr>
        <w:tc>
          <w:tcPr>
            <w:tcW w:w="9070" w:type="dxa"/>
            <w:shd w:val="clear" w:color="auto" w:fill="D3E7E7" w:themeFill="accent2" w:themeFillTint="66"/>
          </w:tcPr>
          <w:p w14:paraId="18FB07C2" w14:textId="355365D9" w:rsidR="000C683D" w:rsidRDefault="007D316C" w:rsidP="000C683D">
            <w:pPr>
              <w:rPr>
                <w:b/>
              </w:rPr>
            </w:pPr>
            <w:r w:rsidRPr="000D63BE">
              <w:rPr>
                <w:b/>
              </w:rPr>
              <w:lastRenderedPageBreak/>
              <w:t>Recommendations</w:t>
            </w:r>
            <w:r w:rsidR="000C683D">
              <w:rPr>
                <w:b/>
              </w:rPr>
              <w:t xml:space="preserve"> 4</w:t>
            </w:r>
          </w:p>
          <w:p w14:paraId="2812D316" w14:textId="3958A692" w:rsidR="00471F9B" w:rsidRDefault="00471F9B" w:rsidP="000C683D">
            <w:pPr>
              <w:spacing w:before="0"/>
            </w:pPr>
            <w:r>
              <w:t xml:space="preserve">To </w:t>
            </w:r>
            <w:r w:rsidRPr="00471F9B">
              <w:t xml:space="preserve">support officials </w:t>
            </w:r>
            <w:r w:rsidR="003D1BB1">
              <w:t xml:space="preserve">and interest holders involved in </w:t>
            </w:r>
            <w:r w:rsidRPr="00471F9B">
              <w:t>undertaking Commonwealth acquisitions</w:t>
            </w:r>
            <w:r w:rsidR="00DF6125">
              <w:t xml:space="preserve"> and disposals</w:t>
            </w:r>
            <w:r w:rsidRPr="00471F9B">
              <w:t xml:space="preserve">, it is recommended that Finance, in consultation with acquiring </w:t>
            </w:r>
            <w:r w:rsidR="003D1BB1">
              <w:t xml:space="preserve">and disposing </w:t>
            </w:r>
            <w:r w:rsidRPr="00471F9B">
              <w:t xml:space="preserve">entities, develop a </w:t>
            </w:r>
            <w:r w:rsidR="003D1BB1">
              <w:t>R</w:t>
            </w:r>
            <w:r w:rsidRPr="00471F9B">
              <w:t xml:space="preserve">esource </w:t>
            </w:r>
            <w:r w:rsidR="003D1BB1">
              <w:t>M</w:t>
            </w:r>
            <w:r w:rsidRPr="00471F9B">
              <w:t xml:space="preserve">anagement </w:t>
            </w:r>
            <w:r w:rsidR="003D1BB1">
              <w:t>G</w:t>
            </w:r>
            <w:r w:rsidRPr="00471F9B">
              <w:t xml:space="preserve">uide </w:t>
            </w:r>
            <w:r w:rsidR="003D1BB1">
              <w:t>and appropriately targeted guidance materials covering a range of issues (some of which are addresse</w:t>
            </w:r>
            <w:r w:rsidR="000C683D">
              <w:t>d in separate recommendations).</w:t>
            </w:r>
          </w:p>
          <w:p w14:paraId="7B3B254B" w14:textId="51D27504" w:rsidR="000C683D" w:rsidRDefault="000C683D" w:rsidP="000C683D">
            <w:pPr>
              <w:pStyle w:val="BodyText"/>
              <w:spacing w:before="240"/>
              <w:rPr>
                <w:rFonts w:asciiTheme="minorHAnsi" w:eastAsiaTheme="minorHAnsi" w:hAnsiTheme="minorHAnsi" w:cstheme="minorBidi"/>
              </w:rPr>
            </w:pPr>
            <w:r w:rsidRPr="000C683D">
              <w:rPr>
                <w:rFonts w:asciiTheme="minorHAnsi" w:eastAsiaTheme="minorHAnsi" w:hAnsiTheme="minorHAnsi" w:cstheme="minorBidi"/>
                <w:b/>
              </w:rPr>
              <w:t>Recommendation 5</w:t>
            </w:r>
          </w:p>
          <w:p w14:paraId="4DE8A0BB" w14:textId="1B99ED8E" w:rsidR="00D74786" w:rsidRPr="00783839" w:rsidRDefault="00D74786" w:rsidP="000C683D">
            <w:pPr>
              <w:pStyle w:val="BodyText"/>
              <w:rPr>
                <w:rFonts w:asciiTheme="minorHAnsi" w:eastAsiaTheme="minorHAnsi" w:hAnsiTheme="minorHAnsi" w:cstheme="minorBidi"/>
              </w:rPr>
            </w:pPr>
            <w:r w:rsidRPr="00783839">
              <w:rPr>
                <w:rFonts w:asciiTheme="minorHAnsi" w:eastAsiaTheme="minorHAnsi" w:hAnsiTheme="minorHAnsi" w:cstheme="minorBidi"/>
              </w:rPr>
              <w:t xml:space="preserve">To support acquiring authorities </w:t>
            </w:r>
            <w:r w:rsidR="00445EA0" w:rsidRPr="00783839">
              <w:rPr>
                <w:rFonts w:asciiTheme="minorHAnsi" w:eastAsiaTheme="minorHAnsi" w:hAnsiTheme="minorHAnsi" w:cstheme="minorBidi"/>
              </w:rPr>
              <w:t>determin</w:t>
            </w:r>
            <w:r w:rsidR="00BF09B7">
              <w:rPr>
                <w:rFonts w:asciiTheme="minorHAnsi" w:eastAsiaTheme="minorHAnsi" w:hAnsiTheme="minorHAnsi" w:cstheme="minorBidi"/>
              </w:rPr>
              <w:t>e</w:t>
            </w:r>
            <w:r w:rsidR="00471F9B" w:rsidRPr="00783839">
              <w:rPr>
                <w:rFonts w:asciiTheme="minorHAnsi" w:eastAsiaTheme="minorHAnsi" w:hAnsiTheme="minorHAnsi" w:cstheme="minorBidi"/>
              </w:rPr>
              <w:t xml:space="preserve"> appropriate compensation</w:t>
            </w:r>
            <w:r w:rsidRPr="00783839">
              <w:rPr>
                <w:rFonts w:asciiTheme="minorHAnsi" w:eastAsiaTheme="minorHAnsi" w:hAnsiTheme="minorHAnsi" w:cstheme="minorBidi"/>
              </w:rPr>
              <w:t>, Finance should develop and publish principles and additional guidance, including on:</w:t>
            </w:r>
          </w:p>
          <w:p w14:paraId="706B1460" w14:textId="77777777" w:rsidR="00D74786" w:rsidRPr="009A7531" w:rsidRDefault="00D74786" w:rsidP="00F41851">
            <w:pPr>
              <w:pStyle w:val="BodyText"/>
              <w:numPr>
                <w:ilvl w:val="0"/>
                <w:numId w:val="9"/>
              </w:numPr>
              <w:rPr>
                <w:rFonts w:ascii="Arial" w:hAnsi="Arial" w:cs="Arial"/>
                <w:lang w:val="en-GB"/>
              </w:rPr>
            </w:pPr>
            <w:r w:rsidRPr="009A7531">
              <w:rPr>
                <w:rFonts w:ascii="Arial" w:hAnsi="Arial" w:cs="Arial"/>
                <w:lang w:val="en-GB"/>
              </w:rPr>
              <w:t>the heads of compensation under Part VII of the LAA (Compensation for compulsory acquisition of interests in land);</w:t>
            </w:r>
          </w:p>
          <w:p w14:paraId="56F99D09" w14:textId="250010FA" w:rsidR="00D74786" w:rsidRPr="009A7531" w:rsidRDefault="00D74786" w:rsidP="00F41851">
            <w:pPr>
              <w:pStyle w:val="BodyText"/>
              <w:numPr>
                <w:ilvl w:val="0"/>
                <w:numId w:val="9"/>
              </w:numPr>
              <w:rPr>
                <w:rFonts w:ascii="Arial" w:hAnsi="Arial" w:cs="Arial"/>
                <w:lang w:val="en-GB"/>
              </w:rPr>
            </w:pPr>
            <w:r w:rsidRPr="009A7531">
              <w:rPr>
                <w:rFonts w:ascii="Arial" w:hAnsi="Arial" w:cs="Arial"/>
                <w:lang w:val="en-GB"/>
              </w:rPr>
              <w:t>how the heads of compensation should inform negotiations on the amount to be paid under an acquisition by agreement process;</w:t>
            </w:r>
            <w:r w:rsidR="00A45EBD">
              <w:rPr>
                <w:rFonts w:ascii="Arial" w:hAnsi="Arial" w:cs="Arial"/>
                <w:lang w:val="en-GB"/>
              </w:rPr>
              <w:t xml:space="preserve"> and</w:t>
            </w:r>
          </w:p>
          <w:p w14:paraId="410A4D58" w14:textId="6A74BC81" w:rsidR="00D74786" w:rsidRPr="009A7531" w:rsidRDefault="00D74786" w:rsidP="00F41851">
            <w:pPr>
              <w:pStyle w:val="BodyText"/>
              <w:numPr>
                <w:ilvl w:val="0"/>
                <w:numId w:val="9"/>
              </w:numPr>
              <w:rPr>
                <w:rFonts w:ascii="Arial" w:hAnsi="Arial" w:cs="Arial"/>
                <w:lang w:val="en-GB"/>
              </w:rPr>
            </w:pPr>
            <w:r w:rsidRPr="009A7531">
              <w:rPr>
                <w:rFonts w:ascii="Arial" w:hAnsi="Arial" w:cs="Arial"/>
                <w:lang w:val="en-GB"/>
              </w:rPr>
              <w:t xml:space="preserve">other matters that may be considered in determining a </w:t>
            </w:r>
            <w:r w:rsidR="003077C2">
              <w:rPr>
                <w:rFonts w:ascii="Arial" w:hAnsi="Arial" w:cs="Arial"/>
                <w:lang w:val="en-GB"/>
              </w:rPr>
              <w:t>‘</w:t>
            </w:r>
            <w:r w:rsidRPr="009A7531">
              <w:rPr>
                <w:rFonts w:ascii="Arial" w:hAnsi="Arial" w:cs="Arial"/>
                <w:lang w:val="en-GB"/>
              </w:rPr>
              <w:t>reasonable price</w:t>
            </w:r>
            <w:r w:rsidR="003077C2">
              <w:rPr>
                <w:rFonts w:ascii="Arial" w:hAnsi="Arial" w:cs="Arial"/>
                <w:lang w:val="en-GB"/>
              </w:rPr>
              <w:t>’</w:t>
            </w:r>
            <w:r w:rsidRPr="009A7531">
              <w:rPr>
                <w:rFonts w:ascii="Arial" w:hAnsi="Arial" w:cs="Arial"/>
                <w:lang w:val="en-GB"/>
              </w:rPr>
              <w:t>.</w:t>
            </w:r>
          </w:p>
          <w:p w14:paraId="4345F219" w14:textId="749715B4" w:rsidR="007D316C" w:rsidRDefault="00D74786" w:rsidP="00F41851">
            <w:pPr>
              <w:pStyle w:val="BodyText"/>
            </w:pPr>
            <w:r w:rsidRPr="009A7531">
              <w:rPr>
                <w:rFonts w:ascii="Arial" w:hAnsi="Arial" w:cs="Arial"/>
                <w:lang w:val="en-GB"/>
              </w:rPr>
              <w:t>Guidance should provide clear reference to value-for-money, ‘just terms’, the PGPA Act, the CPRs, and other relevant legislation and policy</w:t>
            </w:r>
            <w:r w:rsidRPr="009A7531">
              <w:rPr>
                <w:rFonts w:asciiTheme="minorHAnsi" w:hAnsiTheme="minorHAnsi" w:cstheme="minorHAnsi"/>
                <w:lang w:val="en-GB"/>
              </w:rPr>
              <w:t>.</w:t>
            </w:r>
          </w:p>
          <w:p w14:paraId="068A0AF2" w14:textId="17AD66D2" w:rsidR="000C683D" w:rsidRPr="000C683D" w:rsidRDefault="000C683D" w:rsidP="000C683D">
            <w:pPr>
              <w:pStyle w:val="BodyText"/>
              <w:spacing w:before="240"/>
              <w:rPr>
                <w:rFonts w:ascii="Arial" w:hAnsi="Arial" w:cs="Arial"/>
                <w:b/>
                <w:lang w:val="en-GB"/>
              </w:rPr>
            </w:pPr>
            <w:r w:rsidRPr="000C683D">
              <w:rPr>
                <w:rFonts w:ascii="Arial" w:hAnsi="Arial" w:cs="Arial"/>
                <w:b/>
                <w:lang w:val="en-GB"/>
              </w:rPr>
              <w:t>Recommendation 6</w:t>
            </w:r>
          </w:p>
          <w:p w14:paraId="6D658DB5" w14:textId="44D86E0F" w:rsidR="007D316C" w:rsidRPr="005565F6" w:rsidRDefault="00D74786" w:rsidP="00F41851">
            <w:pPr>
              <w:pStyle w:val="BodyText"/>
              <w:rPr>
                <w:rFonts w:ascii="Arial" w:hAnsi="Arial" w:cs="Arial"/>
                <w:lang w:val="en-GB"/>
              </w:rPr>
            </w:pPr>
            <w:r>
              <w:rPr>
                <w:rFonts w:asciiTheme="minorHAnsi" w:eastAsiaTheme="minorHAnsi" w:hAnsiTheme="minorHAnsi" w:cstheme="minorBidi"/>
              </w:rPr>
              <w:t xml:space="preserve">To support the valuation process achieving the best outcome for all parties, it is recommended that </w:t>
            </w:r>
            <w:r w:rsidR="00BB6EAD">
              <w:rPr>
                <w:rFonts w:asciiTheme="minorHAnsi" w:eastAsiaTheme="minorHAnsi" w:hAnsiTheme="minorHAnsi" w:cstheme="minorBidi"/>
              </w:rPr>
              <w:t xml:space="preserve">the Department of </w:t>
            </w:r>
            <w:r>
              <w:rPr>
                <w:rFonts w:asciiTheme="minorHAnsi" w:eastAsiaTheme="minorHAnsi" w:hAnsiTheme="minorHAnsi" w:cstheme="minorBidi"/>
              </w:rPr>
              <w:t>Finance</w:t>
            </w:r>
            <w:r w:rsidR="007D316C">
              <w:rPr>
                <w:rFonts w:asciiTheme="minorHAnsi" w:eastAsiaTheme="minorHAnsi" w:hAnsiTheme="minorHAnsi" w:cstheme="minorBidi"/>
              </w:rPr>
              <w:t xml:space="preserve">: </w:t>
            </w:r>
          </w:p>
          <w:p w14:paraId="6BFA56C8" w14:textId="7DFA5148" w:rsidR="00D74786" w:rsidRDefault="00D74786" w:rsidP="00F41851">
            <w:pPr>
              <w:pStyle w:val="BodyText"/>
              <w:numPr>
                <w:ilvl w:val="0"/>
                <w:numId w:val="9"/>
              </w:numPr>
              <w:rPr>
                <w:rFonts w:ascii="Arial" w:hAnsi="Arial" w:cs="Arial"/>
                <w:lang w:val="en-GB"/>
              </w:rPr>
            </w:pPr>
            <w:r>
              <w:rPr>
                <w:rFonts w:ascii="Arial" w:hAnsi="Arial" w:cs="Arial"/>
                <w:lang w:val="en-GB"/>
              </w:rPr>
              <w:t xml:space="preserve">amend the Commonwealth Property Management Framework (CPMF) to clarify when the Commonwealth </w:t>
            </w:r>
            <w:r w:rsidR="005D2460">
              <w:rPr>
                <w:rFonts w:ascii="Arial" w:hAnsi="Arial" w:cs="Arial"/>
                <w:lang w:val="en-GB"/>
              </w:rPr>
              <w:t xml:space="preserve">should </w:t>
            </w:r>
            <w:r>
              <w:rPr>
                <w:rFonts w:ascii="Arial" w:hAnsi="Arial" w:cs="Arial"/>
                <w:lang w:val="en-GB"/>
              </w:rPr>
              <w:t>engage its own independent valuer when acquiring an interest in land.</w:t>
            </w:r>
          </w:p>
          <w:p w14:paraId="7DE02493" w14:textId="77777777" w:rsidR="007D316C" w:rsidRPr="005565F6" w:rsidRDefault="007D316C" w:rsidP="00F41851">
            <w:pPr>
              <w:pStyle w:val="BodyText"/>
              <w:numPr>
                <w:ilvl w:val="0"/>
                <w:numId w:val="9"/>
              </w:numPr>
              <w:rPr>
                <w:rFonts w:ascii="Arial" w:hAnsi="Arial" w:cs="Arial"/>
                <w:lang w:val="en-GB"/>
              </w:rPr>
            </w:pPr>
            <w:r w:rsidRPr="005565F6">
              <w:rPr>
                <w:rFonts w:ascii="Arial" w:hAnsi="Arial" w:cs="Arial"/>
                <w:lang w:val="en-GB"/>
              </w:rPr>
              <w:t xml:space="preserve">develop </w:t>
            </w:r>
            <w:r w:rsidR="00D74786">
              <w:rPr>
                <w:rFonts w:ascii="Arial" w:hAnsi="Arial" w:cs="Arial"/>
                <w:lang w:val="en-GB"/>
              </w:rPr>
              <w:t xml:space="preserve">and publish principles and </w:t>
            </w:r>
            <w:r w:rsidRPr="005565F6">
              <w:rPr>
                <w:rFonts w:ascii="Arial" w:hAnsi="Arial" w:cs="Arial"/>
                <w:lang w:val="en-GB"/>
              </w:rPr>
              <w:t xml:space="preserve">guidance </w:t>
            </w:r>
            <w:r w:rsidR="00D74786">
              <w:rPr>
                <w:rFonts w:ascii="Arial" w:hAnsi="Arial" w:cs="Arial"/>
                <w:lang w:val="en-GB"/>
              </w:rPr>
              <w:t>addressing</w:t>
            </w:r>
            <w:r w:rsidRPr="005565F6">
              <w:rPr>
                <w:rFonts w:ascii="Arial" w:hAnsi="Arial" w:cs="Arial"/>
                <w:lang w:val="en-GB"/>
              </w:rPr>
              <w:t>:</w:t>
            </w:r>
          </w:p>
          <w:p w14:paraId="1AE8073A" w14:textId="77777777" w:rsidR="00D74786" w:rsidRPr="00D74786" w:rsidRDefault="00D74786" w:rsidP="00F41851">
            <w:pPr>
              <w:pStyle w:val="BodyText"/>
              <w:numPr>
                <w:ilvl w:val="1"/>
                <w:numId w:val="9"/>
              </w:numPr>
              <w:rPr>
                <w:rFonts w:ascii="Arial" w:hAnsi="Arial" w:cs="Arial"/>
                <w:lang w:val="en-GB"/>
              </w:rPr>
            </w:pPr>
            <w:r w:rsidRPr="00D74786">
              <w:rPr>
                <w:rFonts w:ascii="Arial" w:hAnsi="Arial" w:cs="Arial"/>
                <w:lang w:val="en-GB"/>
              </w:rPr>
              <w:t xml:space="preserve">the valuations process, including advice on engaging valuers and the level of assurance that should be sought from the valuer; </w:t>
            </w:r>
          </w:p>
          <w:p w14:paraId="5269FE3B" w14:textId="77777777" w:rsidR="00D74786" w:rsidRPr="00D74786" w:rsidRDefault="00D74786" w:rsidP="00F41851">
            <w:pPr>
              <w:pStyle w:val="BodyText"/>
              <w:numPr>
                <w:ilvl w:val="1"/>
                <w:numId w:val="9"/>
              </w:numPr>
              <w:rPr>
                <w:rFonts w:ascii="Arial" w:hAnsi="Arial" w:cs="Arial"/>
                <w:lang w:val="en-GB"/>
              </w:rPr>
            </w:pPr>
            <w:r w:rsidRPr="00D74786">
              <w:rPr>
                <w:rFonts w:ascii="Arial" w:hAnsi="Arial" w:cs="Arial"/>
                <w:lang w:val="en-GB"/>
              </w:rPr>
              <w:t>when it is appropriate to encourage a valuers conference, including where valuations between parties differ, or at the request of the claimant;</w:t>
            </w:r>
            <w:r w:rsidR="00EC2901">
              <w:rPr>
                <w:rFonts w:ascii="Arial" w:hAnsi="Arial" w:cs="Arial"/>
                <w:lang w:val="en-GB"/>
              </w:rPr>
              <w:t xml:space="preserve"> and</w:t>
            </w:r>
          </w:p>
          <w:p w14:paraId="36CC9455" w14:textId="71B8C359" w:rsidR="00A45EBD" w:rsidRPr="00F41851" w:rsidRDefault="00D74786" w:rsidP="00F41851">
            <w:pPr>
              <w:pStyle w:val="BodyText"/>
              <w:numPr>
                <w:ilvl w:val="1"/>
                <w:numId w:val="9"/>
              </w:numPr>
              <w:rPr>
                <w:rFonts w:ascii="Arial" w:hAnsi="Arial" w:cs="Arial"/>
                <w:lang w:val="en-GB"/>
              </w:rPr>
            </w:pPr>
            <w:r w:rsidRPr="00D74786">
              <w:rPr>
                <w:rFonts w:ascii="Arial" w:hAnsi="Arial" w:cs="Arial"/>
                <w:lang w:val="en-GB"/>
              </w:rPr>
              <w:t>when it may be appropriate to share valuation information with claimants and how this option may be used to encourage faster claim resolution</w:t>
            </w:r>
            <w:r w:rsidR="00A45EBD">
              <w:rPr>
                <w:rFonts w:ascii="Arial" w:hAnsi="Arial" w:cs="Arial"/>
                <w:lang w:val="en-GB"/>
              </w:rPr>
              <w:t>; and</w:t>
            </w:r>
          </w:p>
          <w:p w14:paraId="2439105E" w14:textId="6ADE127C" w:rsidR="007D316C" w:rsidRDefault="00A45EBD" w:rsidP="00F41851">
            <w:pPr>
              <w:pStyle w:val="BodyText"/>
              <w:numPr>
                <w:ilvl w:val="1"/>
                <w:numId w:val="9"/>
              </w:numPr>
            </w:pPr>
            <w:r>
              <w:rPr>
                <w:rFonts w:ascii="Arial" w:hAnsi="Arial" w:cs="Arial"/>
                <w:lang w:val="en-GB"/>
              </w:rPr>
              <w:t>making greater use of State and Territory Valuers-General an</w:t>
            </w:r>
            <w:r w:rsidR="00BC0417">
              <w:rPr>
                <w:rFonts w:ascii="Arial" w:hAnsi="Arial" w:cs="Arial"/>
                <w:lang w:val="en-GB"/>
              </w:rPr>
              <w:t>d</w:t>
            </w:r>
            <w:r>
              <w:rPr>
                <w:rFonts w:ascii="Arial" w:hAnsi="Arial" w:cs="Arial"/>
                <w:lang w:val="en-GB"/>
              </w:rPr>
              <w:t xml:space="preserve">/or their pre-qualified panel of valuers </w:t>
            </w:r>
            <w:r w:rsidR="006C6A18">
              <w:rPr>
                <w:rFonts w:ascii="Arial" w:hAnsi="Arial" w:cs="Arial"/>
                <w:lang w:val="en-GB"/>
              </w:rPr>
              <w:t>to</w:t>
            </w:r>
            <w:r>
              <w:rPr>
                <w:rFonts w:ascii="Arial" w:hAnsi="Arial" w:cs="Arial"/>
                <w:lang w:val="en-GB"/>
              </w:rPr>
              <w:t xml:space="preserve"> obtain valuations to support compensation offers.</w:t>
            </w:r>
          </w:p>
        </w:tc>
      </w:tr>
    </w:tbl>
    <w:p w14:paraId="72D71851" w14:textId="1F118569" w:rsidR="006C3820" w:rsidRDefault="00A45EBD" w:rsidP="006A64B2">
      <w:pPr>
        <w:rPr>
          <w:rFonts w:ascii="Arial" w:hAnsi="Arial" w:cs="Arial"/>
        </w:rPr>
      </w:pPr>
      <w:r>
        <w:rPr>
          <w:rFonts w:ascii="Arial" w:eastAsia="Arial" w:hAnsi="Arial" w:cs="Times New Roman"/>
        </w:rPr>
        <w:t xml:space="preserve">To </w:t>
      </w:r>
      <w:r w:rsidR="006A64B2" w:rsidRPr="00D22FF7">
        <w:rPr>
          <w:rFonts w:ascii="Arial" w:eastAsia="Arial" w:hAnsi="Arial" w:cs="Times New Roman"/>
        </w:rPr>
        <w:t xml:space="preserve">improve </w:t>
      </w:r>
      <w:r w:rsidR="006A64B2" w:rsidRPr="00D22FF7">
        <w:rPr>
          <w:rFonts w:ascii="Arial" w:eastAsia="Arial" w:hAnsi="Arial" w:cs="Times New Roman"/>
          <w:b/>
        </w:rPr>
        <w:t>equity and fairness</w:t>
      </w:r>
      <w:r w:rsidR="006A64B2" w:rsidRPr="00D22FF7">
        <w:rPr>
          <w:rFonts w:ascii="Arial" w:eastAsia="Arial" w:hAnsi="Arial" w:cs="Times New Roman"/>
        </w:rPr>
        <w:t xml:space="preserve"> and </w:t>
      </w:r>
      <w:r w:rsidR="006A64B2" w:rsidRPr="00D22FF7">
        <w:rPr>
          <w:rFonts w:ascii="Arial" w:eastAsia="Arial" w:hAnsi="Arial" w:cs="Times New Roman"/>
          <w:b/>
        </w:rPr>
        <w:t>transparency</w:t>
      </w:r>
      <w:r w:rsidR="006A64B2">
        <w:rPr>
          <w:rFonts w:ascii="Arial" w:eastAsia="Arial" w:hAnsi="Arial" w:cs="Times New Roman"/>
          <w:b/>
        </w:rPr>
        <w:t xml:space="preserve"> </w:t>
      </w:r>
      <w:r w:rsidR="006A64B2">
        <w:rPr>
          <w:rFonts w:ascii="Arial" w:eastAsia="Arial" w:hAnsi="Arial" w:cs="Times New Roman"/>
        </w:rPr>
        <w:t>and the overall experience for landholders</w:t>
      </w:r>
      <w:r w:rsidR="006A64B2" w:rsidRPr="00D22FF7">
        <w:rPr>
          <w:rFonts w:ascii="Arial" w:eastAsia="Arial" w:hAnsi="Arial" w:cs="Times New Roman"/>
        </w:rPr>
        <w:t xml:space="preserve">, </w:t>
      </w:r>
      <w:r w:rsidR="006A64B2">
        <w:rPr>
          <w:rFonts w:ascii="Arial" w:eastAsia="Arial" w:hAnsi="Arial" w:cs="Times New Roman"/>
        </w:rPr>
        <w:t xml:space="preserve">the Commonwealth should </w:t>
      </w:r>
      <w:r w:rsidR="008E0D03">
        <w:rPr>
          <w:rFonts w:ascii="Arial" w:eastAsia="Arial" w:hAnsi="Arial" w:cs="Times New Roman"/>
        </w:rPr>
        <w:t xml:space="preserve">formalise </w:t>
      </w:r>
      <w:r w:rsidR="006A64B2" w:rsidRPr="0098373B">
        <w:rPr>
          <w:rFonts w:ascii="Arial" w:hAnsi="Arial" w:cs="Arial"/>
        </w:rPr>
        <w:t xml:space="preserve">a policy to guide interactions </w:t>
      </w:r>
      <w:r w:rsidR="006A64B2">
        <w:rPr>
          <w:rFonts w:ascii="Arial" w:hAnsi="Arial" w:cs="Arial"/>
        </w:rPr>
        <w:t>with landholders when managing acquisitions, whether by</w:t>
      </w:r>
      <w:r w:rsidR="005D2460">
        <w:rPr>
          <w:rFonts w:ascii="Arial" w:hAnsi="Arial" w:cs="Arial"/>
        </w:rPr>
        <w:t xml:space="preserve"> </w:t>
      </w:r>
      <w:r w:rsidR="006A64B2">
        <w:rPr>
          <w:rFonts w:ascii="Arial" w:hAnsi="Arial" w:cs="Arial"/>
        </w:rPr>
        <w:t>agreement or by compulsory process</w:t>
      </w:r>
      <w:r w:rsidR="006A64B2" w:rsidRPr="0098373B">
        <w:rPr>
          <w:rFonts w:ascii="Arial" w:hAnsi="Arial" w:cs="Arial"/>
        </w:rPr>
        <w:t>.</w:t>
      </w:r>
      <w:r w:rsidR="00497F53">
        <w:rPr>
          <w:rFonts w:ascii="Arial" w:hAnsi="Arial" w:cs="Arial"/>
        </w:rPr>
        <w:t xml:space="preserve"> This policy should improve the experience for land</w:t>
      </w:r>
      <w:r w:rsidR="004A49EE">
        <w:rPr>
          <w:rFonts w:ascii="Arial" w:hAnsi="Arial" w:cs="Arial"/>
        </w:rPr>
        <w:t>holder</w:t>
      </w:r>
      <w:r w:rsidR="006C6A18">
        <w:rPr>
          <w:rFonts w:ascii="Arial" w:hAnsi="Arial" w:cs="Arial"/>
        </w:rPr>
        <w:t>s</w:t>
      </w:r>
      <w:r w:rsidR="00497F53">
        <w:rPr>
          <w:rFonts w:ascii="Arial" w:hAnsi="Arial" w:cs="Arial"/>
        </w:rPr>
        <w:t xml:space="preserve"> </w:t>
      </w:r>
      <w:r w:rsidR="006C6A18">
        <w:rPr>
          <w:rFonts w:ascii="Arial" w:hAnsi="Arial" w:cs="Arial"/>
        </w:rPr>
        <w:t>and</w:t>
      </w:r>
      <w:r w:rsidR="00497F53">
        <w:rPr>
          <w:rFonts w:ascii="Arial" w:hAnsi="Arial" w:cs="Arial"/>
        </w:rPr>
        <w:t xml:space="preserve"> reduce the impact of potential acquisitions on </w:t>
      </w:r>
      <w:r w:rsidR="004A49EE">
        <w:rPr>
          <w:rFonts w:ascii="Arial" w:hAnsi="Arial" w:cs="Arial"/>
        </w:rPr>
        <w:t>landhold</w:t>
      </w:r>
      <w:r w:rsidR="00497F53">
        <w:rPr>
          <w:rFonts w:ascii="Arial" w:hAnsi="Arial" w:cs="Arial"/>
        </w:rPr>
        <w:t xml:space="preserve">ers, including </w:t>
      </w:r>
      <w:r w:rsidR="006C6A18">
        <w:rPr>
          <w:rFonts w:ascii="Arial" w:hAnsi="Arial" w:cs="Arial"/>
        </w:rPr>
        <w:t>the impact of</w:t>
      </w:r>
      <w:r w:rsidR="00497F53">
        <w:rPr>
          <w:rFonts w:ascii="Arial" w:hAnsi="Arial" w:cs="Arial"/>
        </w:rPr>
        <w:t xml:space="preserve"> making public announcements </w:t>
      </w:r>
      <w:r w:rsidR="006C6A18">
        <w:rPr>
          <w:rFonts w:ascii="Arial" w:hAnsi="Arial" w:cs="Arial"/>
        </w:rPr>
        <w:t>about</w:t>
      </w:r>
      <w:r w:rsidR="00497F53">
        <w:rPr>
          <w:rFonts w:ascii="Arial" w:hAnsi="Arial" w:cs="Arial"/>
        </w:rPr>
        <w:t xml:space="preserve"> the intention to acquire land. </w:t>
      </w:r>
    </w:p>
    <w:p w14:paraId="14EEB041" w14:textId="77777777" w:rsidR="006C3820" w:rsidRDefault="006C3820">
      <w:pPr>
        <w:suppressAutoHyphens w:val="0"/>
        <w:spacing w:before="0" w:after="120" w:line="440" w:lineRule="atLeast"/>
        <w:rPr>
          <w:rFonts w:ascii="Arial" w:hAnsi="Arial" w:cs="Arial"/>
        </w:rPr>
      </w:pPr>
      <w:r>
        <w:rPr>
          <w:rFonts w:ascii="Arial" w:hAnsi="Arial" w:cs="Aria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E7E7"/>
        <w:tblLook w:val="04A0" w:firstRow="1" w:lastRow="0" w:firstColumn="1" w:lastColumn="0" w:noHBand="0" w:noVBand="1"/>
        <w:tblCaption w:val="Recommendation 7"/>
      </w:tblPr>
      <w:tblGrid>
        <w:gridCol w:w="9016"/>
      </w:tblGrid>
      <w:tr w:rsidR="006A64B2" w14:paraId="16A7487A" w14:textId="77777777" w:rsidTr="000E0575">
        <w:trPr>
          <w:tblHeader/>
        </w:trPr>
        <w:tc>
          <w:tcPr>
            <w:tcW w:w="9016" w:type="dxa"/>
            <w:shd w:val="clear" w:color="auto" w:fill="D3E7E7"/>
          </w:tcPr>
          <w:p w14:paraId="0A6C4B58" w14:textId="354F2D1D" w:rsidR="006A64B2" w:rsidRPr="00D22FF7" w:rsidRDefault="000C683D" w:rsidP="00D24BF3">
            <w:pPr>
              <w:spacing w:before="120"/>
              <w:rPr>
                <w:rFonts w:ascii="Arial" w:eastAsia="Arial" w:hAnsi="Arial" w:cs="Times New Roman"/>
                <w:b/>
              </w:rPr>
            </w:pPr>
            <w:r>
              <w:rPr>
                <w:rFonts w:ascii="Arial" w:eastAsia="Arial" w:hAnsi="Arial" w:cs="Times New Roman"/>
                <w:b/>
              </w:rPr>
              <w:lastRenderedPageBreak/>
              <w:t>Recommendation 7</w:t>
            </w:r>
          </w:p>
          <w:p w14:paraId="77932C8F" w14:textId="270CFCDC" w:rsidR="006A64B2" w:rsidRPr="006A64B2" w:rsidRDefault="006A64B2" w:rsidP="009A7531">
            <w:pPr>
              <w:spacing w:before="120"/>
              <w:rPr>
                <w:rFonts w:ascii="Arial" w:eastAsia="Arial" w:hAnsi="Arial" w:cs="Times New Roman"/>
              </w:rPr>
            </w:pPr>
            <w:r w:rsidRPr="006A64B2">
              <w:rPr>
                <w:rFonts w:ascii="Arial" w:eastAsia="Arial" w:hAnsi="Arial" w:cs="Times New Roman"/>
              </w:rPr>
              <w:t xml:space="preserve">To improve the experience for landholders, the Commonwealth should develop a </w:t>
            </w:r>
            <w:r w:rsidR="00A736B9">
              <w:rPr>
                <w:rFonts w:ascii="Arial" w:eastAsia="Arial" w:hAnsi="Arial" w:cs="Times New Roman"/>
              </w:rPr>
              <w:t>citizen</w:t>
            </w:r>
            <w:r w:rsidRPr="006A64B2">
              <w:rPr>
                <w:rFonts w:ascii="Arial" w:eastAsia="Arial" w:hAnsi="Arial" w:cs="Times New Roman"/>
              </w:rPr>
              <w:t>-centric approach to managing acquisitions, whether by</w:t>
            </w:r>
            <w:r w:rsidR="005D2460">
              <w:rPr>
                <w:rFonts w:ascii="Arial" w:eastAsia="Arial" w:hAnsi="Arial" w:cs="Times New Roman"/>
              </w:rPr>
              <w:t xml:space="preserve"> </w:t>
            </w:r>
            <w:r w:rsidRPr="006A64B2">
              <w:rPr>
                <w:rFonts w:ascii="Arial" w:eastAsia="Arial" w:hAnsi="Arial" w:cs="Times New Roman"/>
              </w:rPr>
              <w:t xml:space="preserve">agreement or by compulsory process, including: </w:t>
            </w:r>
          </w:p>
          <w:p w14:paraId="64214FA0" w14:textId="77777777" w:rsidR="006A64B2" w:rsidRPr="009A7531" w:rsidRDefault="006A64B2" w:rsidP="00F12862">
            <w:pPr>
              <w:pStyle w:val="BodyText"/>
              <w:numPr>
                <w:ilvl w:val="0"/>
                <w:numId w:val="9"/>
              </w:numPr>
              <w:rPr>
                <w:rFonts w:ascii="Arial" w:hAnsi="Arial" w:cs="Arial"/>
                <w:lang w:val="en-GB"/>
              </w:rPr>
            </w:pPr>
            <w:r w:rsidRPr="009A7531">
              <w:rPr>
                <w:rFonts w:ascii="Arial" w:hAnsi="Arial" w:cs="Arial"/>
                <w:lang w:val="en-GB"/>
              </w:rPr>
              <w:t>developing a policy to guide interactions with compensation claimants, building on current processes while having regard to analogous best practice compensation and dispute resolution processes;</w:t>
            </w:r>
          </w:p>
          <w:p w14:paraId="6CF899B2" w14:textId="384D43E9" w:rsidR="006A64B2" w:rsidRPr="009A7531" w:rsidRDefault="006A64B2" w:rsidP="00F12862">
            <w:pPr>
              <w:pStyle w:val="BodyText"/>
              <w:numPr>
                <w:ilvl w:val="0"/>
                <w:numId w:val="9"/>
              </w:numPr>
              <w:rPr>
                <w:rFonts w:ascii="Arial" w:hAnsi="Arial" w:cs="Arial"/>
                <w:lang w:val="en-GB"/>
              </w:rPr>
            </w:pPr>
            <w:r w:rsidRPr="009A7531">
              <w:rPr>
                <w:rFonts w:ascii="Arial" w:hAnsi="Arial" w:cs="Arial"/>
                <w:lang w:val="en-GB"/>
              </w:rPr>
              <w:t xml:space="preserve">developing additional guidance on case management issues, in consultation with acquiring authorities with extensive acquisition experience and best practice from other jurisdictions, who have developed </w:t>
            </w:r>
            <w:r w:rsidR="00A736B9">
              <w:rPr>
                <w:rFonts w:ascii="Arial" w:hAnsi="Arial" w:cs="Arial"/>
                <w:lang w:val="en-GB"/>
              </w:rPr>
              <w:t>citizen</w:t>
            </w:r>
            <w:r w:rsidRPr="009A7531">
              <w:rPr>
                <w:rFonts w:ascii="Arial" w:hAnsi="Arial" w:cs="Arial"/>
                <w:lang w:val="en-GB"/>
              </w:rPr>
              <w:t>-centric processes that can be leveraged across</w:t>
            </w:r>
            <w:r w:rsidR="005D2460">
              <w:rPr>
                <w:rFonts w:ascii="Arial" w:hAnsi="Arial" w:cs="Arial"/>
                <w:lang w:val="en-GB"/>
              </w:rPr>
              <w:t xml:space="preserve"> </w:t>
            </w:r>
            <w:r w:rsidRPr="009A7531">
              <w:rPr>
                <w:rFonts w:ascii="Arial" w:hAnsi="Arial" w:cs="Arial"/>
                <w:lang w:val="en-GB"/>
              </w:rPr>
              <w:t>government;</w:t>
            </w:r>
            <w:r w:rsidR="00482590">
              <w:rPr>
                <w:rFonts w:ascii="Arial" w:hAnsi="Arial" w:cs="Arial"/>
                <w:lang w:val="en-GB"/>
              </w:rPr>
              <w:t xml:space="preserve"> and</w:t>
            </w:r>
          </w:p>
          <w:p w14:paraId="182D2313" w14:textId="797A75F3" w:rsidR="006A64B2" w:rsidRPr="004B77DF" w:rsidRDefault="006A64B2" w:rsidP="000C683D">
            <w:pPr>
              <w:pStyle w:val="BodyText"/>
              <w:numPr>
                <w:ilvl w:val="0"/>
                <w:numId w:val="9"/>
              </w:numPr>
              <w:rPr>
                <w:rFonts w:ascii="Arial" w:eastAsia="Arial" w:hAnsi="Arial"/>
              </w:rPr>
            </w:pPr>
            <w:r w:rsidRPr="009A7531">
              <w:rPr>
                <w:rFonts w:ascii="Arial" w:hAnsi="Arial" w:cs="Arial"/>
                <w:lang w:val="en-GB"/>
              </w:rPr>
              <w:t>updating the plain English guidance material that provides information to claimants on the acquisition process</w:t>
            </w:r>
            <w:r w:rsidR="00A45EBD">
              <w:rPr>
                <w:rFonts w:ascii="Arial" w:hAnsi="Arial" w:cs="Arial"/>
                <w:lang w:val="en-GB"/>
              </w:rPr>
              <w:t>,</w:t>
            </w:r>
            <w:r w:rsidR="00445EA0">
              <w:rPr>
                <w:rFonts w:ascii="Arial" w:hAnsi="Arial" w:cs="Arial"/>
                <w:lang w:val="en-GB"/>
              </w:rPr>
              <w:t xml:space="preserve"> including information on the different elements that may make up a compensation claim.</w:t>
            </w:r>
          </w:p>
        </w:tc>
      </w:tr>
    </w:tbl>
    <w:p w14:paraId="2A94291E" w14:textId="77777777" w:rsidR="0040795D" w:rsidRDefault="0040795D" w:rsidP="00F83BA1"/>
    <w:p w14:paraId="10FA319A" w14:textId="77777777" w:rsidR="0040795D" w:rsidRDefault="0040795D">
      <w:pPr>
        <w:suppressAutoHyphens w:val="0"/>
        <w:spacing w:before="0" w:after="120" w:line="440" w:lineRule="atLeast"/>
      </w:pPr>
      <w:r>
        <w:br w:type="page"/>
      </w:r>
    </w:p>
    <w:p w14:paraId="694DA248" w14:textId="1DF2B398" w:rsidR="00CA7DCB" w:rsidRPr="00D22FF7" w:rsidRDefault="008E0D03" w:rsidP="009A7531">
      <w:pPr>
        <w:pStyle w:val="Heading1Numbered"/>
        <w:rPr>
          <w:rFonts w:eastAsia="Times New Roman"/>
        </w:rPr>
      </w:pPr>
      <w:bookmarkStart w:id="49" w:name="_Toc63789082"/>
      <w:bookmarkStart w:id="50" w:name="_Toc72746683"/>
      <w:r>
        <w:rPr>
          <w:rFonts w:eastAsia="Times New Roman"/>
        </w:rPr>
        <w:lastRenderedPageBreak/>
        <w:t xml:space="preserve">Compensation </w:t>
      </w:r>
      <w:r w:rsidR="000D7C1B">
        <w:rPr>
          <w:rFonts w:eastAsia="Times New Roman"/>
        </w:rPr>
        <w:t xml:space="preserve">processes </w:t>
      </w:r>
      <w:r>
        <w:rPr>
          <w:rFonts w:eastAsia="Times New Roman"/>
        </w:rPr>
        <w:t xml:space="preserve">for </w:t>
      </w:r>
      <w:r w:rsidR="000D7C1B">
        <w:rPr>
          <w:rFonts w:eastAsia="Times New Roman"/>
        </w:rPr>
        <w:t>c</w:t>
      </w:r>
      <w:r w:rsidR="000D7C1B" w:rsidRPr="00D22FF7">
        <w:rPr>
          <w:rFonts w:eastAsia="Times New Roman"/>
        </w:rPr>
        <w:t xml:space="preserve">ompulsory </w:t>
      </w:r>
      <w:r w:rsidR="000D7C1B">
        <w:rPr>
          <w:rFonts w:eastAsia="Times New Roman"/>
        </w:rPr>
        <w:t>a</w:t>
      </w:r>
      <w:r w:rsidR="000D7C1B" w:rsidRPr="00D22FF7">
        <w:rPr>
          <w:rFonts w:eastAsia="Times New Roman"/>
        </w:rPr>
        <w:t>cquisition</w:t>
      </w:r>
      <w:bookmarkEnd w:id="49"/>
      <w:bookmarkEnd w:id="50"/>
    </w:p>
    <w:p w14:paraId="3641B73C" w14:textId="14A3E1D4" w:rsidR="00982691" w:rsidRDefault="00CA7DCB" w:rsidP="00CA7DCB">
      <w:pPr>
        <w:rPr>
          <w:rFonts w:ascii="Arial" w:eastAsia="Arial" w:hAnsi="Arial" w:cs="Times New Roman"/>
        </w:rPr>
      </w:pPr>
      <w:r w:rsidRPr="00D22FF7">
        <w:rPr>
          <w:rFonts w:ascii="Arial" w:eastAsia="Arial" w:hAnsi="Arial" w:cs="Times New Roman"/>
        </w:rPr>
        <w:t xml:space="preserve">The LAA </w:t>
      </w:r>
      <w:r>
        <w:rPr>
          <w:rFonts w:ascii="Arial" w:eastAsia="Arial" w:hAnsi="Arial" w:cs="Times New Roman"/>
        </w:rPr>
        <w:t>sets out</w:t>
      </w:r>
      <w:r w:rsidRPr="00D22FF7">
        <w:rPr>
          <w:rFonts w:ascii="Arial" w:eastAsia="Arial" w:hAnsi="Arial" w:cs="Times New Roman"/>
        </w:rPr>
        <w:t xml:space="preserve"> the steps that the Commonwealth must follow to acquire </w:t>
      </w:r>
      <w:r w:rsidR="00A73F0C">
        <w:rPr>
          <w:rFonts w:ascii="Arial" w:eastAsia="Arial" w:hAnsi="Arial" w:cs="Times New Roman"/>
        </w:rPr>
        <w:t xml:space="preserve">an interest in </w:t>
      </w:r>
      <w:r w:rsidRPr="00D22FF7">
        <w:rPr>
          <w:rFonts w:ascii="Arial" w:eastAsia="Arial" w:hAnsi="Arial" w:cs="Times New Roman"/>
        </w:rPr>
        <w:t>land</w:t>
      </w:r>
      <w:r w:rsidR="008D6E87">
        <w:rPr>
          <w:rFonts w:ascii="Arial" w:eastAsia="Arial" w:hAnsi="Arial" w:cs="Times New Roman"/>
        </w:rPr>
        <w:t xml:space="preserve"> </w:t>
      </w:r>
      <w:r w:rsidR="008D6E87" w:rsidRPr="00D22FF7">
        <w:rPr>
          <w:rFonts w:ascii="Arial" w:eastAsia="Arial" w:hAnsi="Arial" w:cs="Times New Roman"/>
        </w:rPr>
        <w:t>compulsorily</w:t>
      </w:r>
      <w:r>
        <w:rPr>
          <w:rFonts w:ascii="Arial" w:eastAsia="Arial" w:hAnsi="Arial" w:cs="Times New Roman"/>
        </w:rPr>
        <w:t>, including</w:t>
      </w:r>
      <w:r w:rsidRPr="00D22FF7">
        <w:rPr>
          <w:rFonts w:ascii="Arial" w:eastAsia="Arial" w:hAnsi="Arial" w:cs="Times New Roman"/>
        </w:rPr>
        <w:t xml:space="preserve"> </w:t>
      </w:r>
      <w:r>
        <w:rPr>
          <w:rFonts w:ascii="Arial" w:eastAsia="Arial" w:hAnsi="Arial" w:cs="Times New Roman"/>
        </w:rPr>
        <w:t>payment of compensation to ensure the</w:t>
      </w:r>
      <w:r w:rsidR="00A73F0C">
        <w:rPr>
          <w:rFonts w:ascii="Arial" w:eastAsia="Arial" w:hAnsi="Arial" w:cs="Times New Roman"/>
        </w:rPr>
        <w:t xml:space="preserve"> interest in</w:t>
      </w:r>
      <w:r>
        <w:rPr>
          <w:rFonts w:ascii="Arial" w:eastAsia="Arial" w:hAnsi="Arial" w:cs="Times New Roman"/>
        </w:rPr>
        <w:t xml:space="preserve"> land has been acquired on ‘just terms’. </w:t>
      </w:r>
      <w:r w:rsidRPr="00D22FF7">
        <w:rPr>
          <w:rFonts w:ascii="Arial" w:eastAsia="Arial" w:hAnsi="Arial" w:cs="Times New Roman"/>
        </w:rPr>
        <w:t>Under the LAA a</w:t>
      </w:r>
      <w:r w:rsidR="00DC0E99">
        <w:rPr>
          <w:rFonts w:ascii="Arial" w:eastAsia="Arial" w:hAnsi="Arial" w:cs="Times New Roman"/>
        </w:rPr>
        <w:t>n</w:t>
      </w:r>
      <w:r w:rsidRPr="00D22FF7">
        <w:rPr>
          <w:rFonts w:ascii="Arial" w:eastAsia="Arial" w:hAnsi="Arial" w:cs="Times New Roman"/>
        </w:rPr>
        <w:t xml:space="preserve"> interest holder can claim compensation from the Commonwealth as soon as their </w:t>
      </w:r>
      <w:r w:rsidR="00DC0E99">
        <w:rPr>
          <w:rFonts w:ascii="Arial" w:eastAsia="Arial" w:hAnsi="Arial" w:cs="Times New Roman"/>
        </w:rPr>
        <w:t>interest</w:t>
      </w:r>
      <w:r w:rsidRPr="00D22FF7">
        <w:rPr>
          <w:rFonts w:ascii="Arial" w:eastAsia="Arial" w:hAnsi="Arial" w:cs="Times New Roman"/>
        </w:rPr>
        <w:t xml:space="preserve"> has been acquired by compulsory process</w:t>
      </w:r>
      <w:r w:rsidR="00A71E1C">
        <w:rPr>
          <w:rStyle w:val="FootnoteReference"/>
          <w:rFonts w:ascii="Arial" w:eastAsia="Arial" w:hAnsi="Arial" w:cs="Times New Roman"/>
        </w:rPr>
        <w:footnoteReference w:id="25"/>
      </w:r>
      <w:r w:rsidRPr="00D22FF7">
        <w:rPr>
          <w:rFonts w:ascii="Arial" w:eastAsia="Arial" w:hAnsi="Arial" w:cs="Times New Roman"/>
        </w:rPr>
        <w:t>.</w:t>
      </w:r>
      <w:r w:rsidR="00982691">
        <w:rPr>
          <w:rFonts w:ascii="Arial" w:eastAsia="Arial" w:hAnsi="Arial" w:cs="Times New Roman"/>
        </w:rPr>
        <w:t xml:space="preserve"> </w:t>
      </w:r>
      <w:r>
        <w:rPr>
          <w:rFonts w:ascii="Arial" w:eastAsia="Arial" w:hAnsi="Arial" w:cs="Times New Roman"/>
        </w:rPr>
        <w:t xml:space="preserve">The acquisition takes effect from the date that the </w:t>
      </w:r>
      <w:r w:rsidRPr="00D22FF7">
        <w:rPr>
          <w:rFonts w:ascii="Arial" w:eastAsia="Arial" w:hAnsi="Arial" w:cs="Times New Roman"/>
        </w:rPr>
        <w:t xml:space="preserve">notice of compulsory acquisition </w:t>
      </w:r>
      <w:r w:rsidR="00DC0E99">
        <w:rPr>
          <w:rFonts w:ascii="Arial" w:eastAsia="Arial" w:hAnsi="Arial" w:cs="Times New Roman"/>
        </w:rPr>
        <w:t>is published</w:t>
      </w:r>
      <w:r w:rsidRPr="00D22FF7">
        <w:rPr>
          <w:rFonts w:ascii="Arial" w:eastAsia="Arial" w:hAnsi="Arial" w:cs="Times New Roman"/>
        </w:rPr>
        <w:t xml:space="preserve"> in the </w:t>
      </w:r>
      <w:r w:rsidR="00DC0E99">
        <w:rPr>
          <w:rFonts w:ascii="Arial" w:eastAsia="Arial" w:hAnsi="Arial" w:cs="Times New Roman"/>
          <w:i/>
        </w:rPr>
        <w:t>G</w:t>
      </w:r>
      <w:r w:rsidRPr="00D22FF7">
        <w:rPr>
          <w:rFonts w:ascii="Arial" w:eastAsia="Arial" w:hAnsi="Arial" w:cs="Times New Roman"/>
          <w:i/>
        </w:rPr>
        <w:t>azette</w:t>
      </w:r>
      <w:r>
        <w:rPr>
          <w:rFonts w:ascii="Arial" w:eastAsia="Arial" w:hAnsi="Arial" w:cs="Times New Roman"/>
          <w:i/>
        </w:rPr>
        <w:t>.</w:t>
      </w:r>
      <w:r w:rsidRPr="00D22FF7">
        <w:rPr>
          <w:rFonts w:ascii="Arial" w:eastAsia="Arial" w:hAnsi="Arial" w:cs="Times New Roman"/>
        </w:rPr>
        <w:t xml:space="preserve"> </w:t>
      </w:r>
      <w:r>
        <w:rPr>
          <w:rFonts w:ascii="Arial" w:eastAsia="Arial" w:hAnsi="Arial" w:cs="Times New Roman"/>
        </w:rPr>
        <w:t xml:space="preserve">At this point </w:t>
      </w:r>
      <w:r w:rsidRPr="00D22FF7">
        <w:rPr>
          <w:rFonts w:ascii="Arial" w:eastAsia="Arial" w:hAnsi="Arial" w:cs="Times New Roman"/>
        </w:rPr>
        <w:t xml:space="preserve">the Commonwealth becomes the owner of the relevant interest in land by operation of law. </w:t>
      </w:r>
    </w:p>
    <w:p w14:paraId="53C85771" w14:textId="112D49CE" w:rsidR="00CA7DCB" w:rsidRDefault="00CA7DCB" w:rsidP="00CA7DCB">
      <w:pPr>
        <w:rPr>
          <w:rFonts w:ascii="Arial" w:eastAsia="Arial" w:hAnsi="Arial" w:cs="Times New Roman"/>
        </w:rPr>
      </w:pPr>
      <w:r w:rsidRPr="00D22FF7">
        <w:rPr>
          <w:rFonts w:ascii="Arial" w:eastAsia="Arial" w:hAnsi="Arial" w:cs="Times New Roman"/>
        </w:rPr>
        <w:t xml:space="preserve">While some compensation claims are </w:t>
      </w:r>
      <w:r w:rsidR="00CA5F5A">
        <w:rPr>
          <w:rFonts w:ascii="Arial" w:eastAsia="Arial" w:hAnsi="Arial" w:cs="Times New Roman"/>
        </w:rPr>
        <w:t>resolv</w:t>
      </w:r>
      <w:r w:rsidRPr="00D22FF7">
        <w:rPr>
          <w:rFonts w:ascii="Arial" w:eastAsia="Arial" w:hAnsi="Arial" w:cs="Times New Roman"/>
        </w:rPr>
        <w:t xml:space="preserve">ed quickly, others can take many years to be resolved. One feature of the LAA </w:t>
      </w:r>
      <w:r w:rsidR="00866D41">
        <w:rPr>
          <w:rFonts w:ascii="Arial" w:eastAsia="Arial" w:hAnsi="Arial" w:cs="Times New Roman"/>
        </w:rPr>
        <w:t>that</w:t>
      </w:r>
      <w:r w:rsidR="00866D41" w:rsidRPr="00D22FF7">
        <w:rPr>
          <w:rFonts w:ascii="Arial" w:eastAsia="Arial" w:hAnsi="Arial" w:cs="Times New Roman"/>
        </w:rPr>
        <w:t xml:space="preserve"> </w:t>
      </w:r>
      <w:r w:rsidRPr="00D22FF7">
        <w:rPr>
          <w:rFonts w:ascii="Arial" w:eastAsia="Arial" w:hAnsi="Arial" w:cs="Times New Roman"/>
        </w:rPr>
        <w:t xml:space="preserve">may contribute to the delay in finalising claims is that there are no time limits imposed on </w:t>
      </w:r>
      <w:r w:rsidR="00DC0E99">
        <w:rPr>
          <w:rFonts w:ascii="Arial" w:eastAsia="Arial" w:hAnsi="Arial" w:cs="Times New Roman"/>
        </w:rPr>
        <w:t>interest holders</w:t>
      </w:r>
      <w:r w:rsidRPr="00D22FF7">
        <w:rPr>
          <w:rFonts w:ascii="Arial" w:eastAsia="Arial" w:hAnsi="Arial" w:cs="Times New Roman"/>
        </w:rPr>
        <w:t xml:space="preserve"> to </w:t>
      </w:r>
      <w:r w:rsidR="00866D41">
        <w:rPr>
          <w:rFonts w:ascii="Arial" w:eastAsia="Arial" w:hAnsi="Arial" w:cs="Times New Roman"/>
        </w:rPr>
        <w:t>lodge</w:t>
      </w:r>
      <w:r w:rsidRPr="00D22FF7">
        <w:rPr>
          <w:rFonts w:ascii="Arial" w:eastAsia="Arial" w:hAnsi="Arial" w:cs="Times New Roman"/>
        </w:rPr>
        <w:t xml:space="preserve"> a claim or </w:t>
      </w:r>
      <w:r w:rsidR="00866D41">
        <w:rPr>
          <w:rFonts w:ascii="Arial" w:eastAsia="Arial" w:hAnsi="Arial" w:cs="Times New Roman"/>
        </w:rPr>
        <w:t xml:space="preserve">to </w:t>
      </w:r>
      <w:r w:rsidRPr="00D22FF7">
        <w:rPr>
          <w:rFonts w:ascii="Arial" w:eastAsia="Arial" w:hAnsi="Arial" w:cs="Times New Roman"/>
        </w:rPr>
        <w:t>respond to a compensation offer made by the Commonwealth. By contrast</w:t>
      </w:r>
      <w:r w:rsidR="00866D41">
        <w:rPr>
          <w:rFonts w:ascii="Arial" w:eastAsia="Arial" w:hAnsi="Arial" w:cs="Times New Roman"/>
        </w:rPr>
        <w:t>,</w:t>
      </w:r>
      <w:r w:rsidR="003C3A49">
        <w:rPr>
          <w:rFonts w:ascii="Arial" w:eastAsia="Arial" w:hAnsi="Arial" w:cs="Times New Roman"/>
        </w:rPr>
        <w:t xml:space="preserve"> a number of jurisdictions, including those who have recently reformed their legislation (</w:t>
      </w:r>
      <w:r w:rsidR="005B3F0E">
        <w:rPr>
          <w:rFonts w:ascii="Arial" w:eastAsia="Arial" w:hAnsi="Arial" w:cs="Times New Roman"/>
        </w:rPr>
        <w:t>NSW</w:t>
      </w:r>
      <w:r w:rsidR="003C3A49">
        <w:rPr>
          <w:rFonts w:ascii="Arial" w:eastAsia="Arial" w:hAnsi="Arial" w:cs="Times New Roman"/>
        </w:rPr>
        <w:t>, Victoria and S</w:t>
      </w:r>
      <w:r w:rsidR="005B3F0E">
        <w:rPr>
          <w:rFonts w:ascii="Arial" w:eastAsia="Arial" w:hAnsi="Arial" w:cs="Times New Roman"/>
        </w:rPr>
        <w:t>A</w:t>
      </w:r>
      <w:r w:rsidR="003C3A49">
        <w:rPr>
          <w:rFonts w:ascii="Arial" w:eastAsia="Arial" w:hAnsi="Arial" w:cs="Times New Roman"/>
        </w:rPr>
        <w:t>)</w:t>
      </w:r>
      <w:r w:rsidR="00982691">
        <w:rPr>
          <w:rFonts w:ascii="Arial" w:eastAsia="Arial" w:hAnsi="Arial" w:cs="Times New Roman"/>
        </w:rPr>
        <w:t>,</w:t>
      </w:r>
      <w:r w:rsidRPr="00D22FF7">
        <w:rPr>
          <w:rFonts w:ascii="Arial" w:eastAsia="Arial" w:hAnsi="Arial" w:cs="Times New Roman"/>
        </w:rPr>
        <w:t xml:space="preserve"> impose time limits on claims and responses to offers. </w:t>
      </w:r>
    </w:p>
    <w:p w14:paraId="3A8F0A43" w14:textId="77777777" w:rsidR="00866D41" w:rsidRDefault="00CA7DCB" w:rsidP="00CA7DCB">
      <w:pPr>
        <w:rPr>
          <w:rFonts w:ascii="Arial" w:eastAsia="Arial" w:hAnsi="Arial" w:cs="Times New Roman"/>
        </w:rPr>
      </w:pPr>
      <w:r w:rsidRPr="00D22FF7">
        <w:rPr>
          <w:rFonts w:ascii="Arial" w:eastAsia="Arial" w:hAnsi="Arial" w:cs="Times New Roman"/>
        </w:rPr>
        <w:t xml:space="preserve">The LAA Review has heard from current and past </w:t>
      </w:r>
      <w:r w:rsidR="00DC0E99">
        <w:rPr>
          <w:rFonts w:ascii="Arial" w:eastAsia="Arial" w:hAnsi="Arial" w:cs="Times New Roman"/>
        </w:rPr>
        <w:t>interest holders</w:t>
      </w:r>
      <w:r w:rsidRPr="00D22FF7">
        <w:rPr>
          <w:rFonts w:ascii="Arial" w:eastAsia="Arial" w:hAnsi="Arial" w:cs="Times New Roman"/>
        </w:rPr>
        <w:t xml:space="preserve"> that lengthy unresolved compensation claims have a major impact on the families and businesses involved.</w:t>
      </w:r>
      <w:r w:rsidR="00956208">
        <w:rPr>
          <w:rFonts w:ascii="Arial" w:eastAsia="Arial" w:hAnsi="Arial" w:cs="Times New Roman"/>
        </w:rPr>
        <w:t xml:space="preserve"> </w:t>
      </w:r>
      <w:r w:rsidR="00DC0E99">
        <w:rPr>
          <w:rFonts w:ascii="Arial" w:eastAsia="Arial" w:hAnsi="Arial" w:cs="Times New Roman"/>
        </w:rPr>
        <w:t>Interest holders</w:t>
      </w:r>
      <w:r w:rsidRPr="00D22FF7">
        <w:rPr>
          <w:rFonts w:ascii="Arial" w:eastAsia="Arial" w:hAnsi="Arial" w:cs="Times New Roman"/>
        </w:rPr>
        <w:t xml:space="preserve"> find the process complex and time-consuming, putting their lives ‘on hold’ until their claim is resolved. </w:t>
      </w:r>
      <w:r w:rsidR="00866D41">
        <w:rPr>
          <w:rFonts w:ascii="Arial" w:eastAsia="Arial" w:hAnsi="Arial" w:cs="Times New Roman"/>
        </w:rPr>
        <w:t>Furthermore, some claimants advised that they didn’t know where to begin in developing a reasonable claim, leading to feelings of helplessness.</w:t>
      </w:r>
    </w:p>
    <w:p w14:paraId="609BC1EE" w14:textId="77777777" w:rsidR="00866D41" w:rsidRPr="00D22FF7" w:rsidRDefault="00866D41" w:rsidP="00866D41">
      <w:pPr>
        <w:rPr>
          <w:rFonts w:ascii="Arial" w:eastAsia="Arial" w:hAnsi="Arial" w:cs="Times New Roman"/>
        </w:rPr>
      </w:pPr>
      <w:r>
        <w:rPr>
          <w:rFonts w:ascii="Arial" w:eastAsia="Arial" w:hAnsi="Arial" w:cs="Times New Roman"/>
        </w:rPr>
        <w:t>Lengthy compensation claims can also result in the accumulation of significant legal costs and compounding interest payments, which are paid by the Commonwealth.</w:t>
      </w:r>
    </w:p>
    <w:p w14:paraId="47CF7739" w14:textId="12AEF29C" w:rsidR="00CA7DCB" w:rsidRPr="00D22FF7" w:rsidRDefault="00CA7DCB" w:rsidP="00CA7DCB">
      <w:pPr>
        <w:rPr>
          <w:rFonts w:ascii="Arial" w:eastAsia="Arial" w:hAnsi="Arial" w:cs="Times New Roman"/>
        </w:rPr>
      </w:pPr>
      <w:r w:rsidRPr="00D22FF7">
        <w:rPr>
          <w:rFonts w:ascii="Arial" w:eastAsia="Arial" w:hAnsi="Arial" w:cs="Times New Roman"/>
        </w:rPr>
        <w:t xml:space="preserve">While structural reforms to the LAA to help reduce compensation timeframes are important, equally important are administrative reforms </w:t>
      </w:r>
      <w:r w:rsidR="00866D41">
        <w:rPr>
          <w:rFonts w:ascii="Arial" w:eastAsia="Arial" w:hAnsi="Arial" w:cs="Times New Roman"/>
        </w:rPr>
        <w:t>to</w:t>
      </w:r>
      <w:r w:rsidRPr="00D22FF7">
        <w:rPr>
          <w:rFonts w:ascii="Arial" w:eastAsia="Arial" w:hAnsi="Arial" w:cs="Times New Roman"/>
        </w:rPr>
        <w:t xml:space="preserve"> reduce the burden and stress on </w:t>
      </w:r>
      <w:r w:rsidR="00DC0E99">
        <w:rPr>
          <w:rFonts w:ascii="Arial" w:eastAsia="Arial" w:hAnsi="Arial" w:cs="Times New Roman"/>
        </w:rPr>
        <w:t>interest holders</w:t>
      </w:r>
      <w:r w:rsidRPr="00D22FF7">
        <w:rPr>
          <w:rFonts w:ascii="Arial" w:eastAsia="Arial" w:hAnsi="Arial" w:cs="Times New Roman"/>
        </w:rPr>
        <w:t>.</w:t>
      </w:r>
    </w:p>
    <w:p w14:paraId="7D1D9221" w14:textId="77777777" w:rsidR="00CA7DCB" w:rsidRPr="00D22FF7" w:rsidRDefault="00CA7DCB" w:rsidP="00783839">
      <w:pPr>
        <w:keepNext/>
        <w:keepLines/>
        <w:numPr>
          <w:ilvl w:val="1"/>
          <w:numId w:val="0"/>
        </w:numPr>
        <w:spacing w:before="360" w:after="120" w:line="400" w:lineRule="atLeast"/>
        <w:ind w:left="567" w:hanging="567"/>
        <w:outlineLvl w:val="1"/>
        <w:rPr>
          <w:rFonts w:ascii="Arial" w:eastAsia="Times New Roman" w:hAnsi="Arial" w:cs="Times New Roman"/>
          <w:bCs/>
          <w:iCs/>
          <w:color w:val="1C1C1C"/>
          <w:sz w:val="34"/>
          <w:szCs w:val="26"/>
        </w:rPr>
      </w:pPr>
      <w:bookmarkStart w:id="51" w:name="_Toc63789083"/>
      <w:bookmarkStart w:id="52" w:name="_Toc72746684"/>
      <w:r w:rsidRPr="00D22FF7">
        <w:rPr>
          <w:rFonts w:ascii="Arial" w:eastAsia="Times New Roman" w:hAnsi="Arial" w:cs="Times New Roman"/>
          <w:bCs/>
          <w:iCs/>
          <w:color w:val="1C1C1C"/>
          <w:sz w:val="34"/>
          <w:szCs w:val="26"/>
        </w:rPr>
        <w:t>Current state under the LAA</w:t>
      </w:r>
      <w:bookmarkEnd w:id="51"/>
      <w:bookmarkEnd w:id="52"/>
    </w:p>
    <w:p w14:paraId="727C06AE" w14:textId="6173C7C7" w:rsidR="00CA7DCB" w:rsidRDefault="00CA7DCB" w:rsidP="00CA7DCB">
      <w:pPr>
        <w:rPr>
          <w:rFonts w:ascii="Arial" w:eastAsia="Arial" w:hAnsi="Arial" w:cs="Times New Roman"/>
        </w:rPr>
      </w:pPr>
      <w:r w:rsidRPr="00D22FF7">
        <w:rPr>
          <w:rFonts w:ascii="Arial" w:eastAsia="Arial" w:hAnsi="Arial" w:cs="Times New Roman"/>
        </w:rPr>
        <w:t xml:space="preserve">In terms of the compensation process, the two key steps are the </w:t>
      </w:r>
      <w:r w:rsidRPr="00D22FF7">
        <w:rPr>
          <w:rFonts w:ascii="Arial" w:eastAsia="Arial" w:hAnsi="Arial" w:cs="Times New Roman"/>
          <w:i/>
        </w:rPr>
        <w:t>claim</w:t>
      </w:r>
      <w:r w:rsidRPr="00D22FF7">
        <w:rPr>
          <w:rFonts w:ascii="Arial" w:eastAsia="Arial" w:hAnsi="Arial" w:cs="Times New Roman"/>
        </w:rPr>
        <w:t xml:space="preserve"> and the </w:t>
      </w:r>
      <w:r w:rsidRPr="00D22FF7">
        <w:rPr>
          <w:rFonts w:ascii="Arial" w:eastAsia="Arial" w:hAnsi="Arial" w:cs="Times New Roman"/>
          <w:i/>
        </w:rPr>
        <w:t>offer</w:t>
      </w:r>
      <w:r w:rsidRPr="00D22FF7">
        <w:rPr>
          <w:rFonts w:ascii="Arial" w:eastAsia="Arial" w:hAnsi="Arial" w:cs="Times New Roman"/>
        </w:rPr>
        <w:t xml:space="preserve">. The </w:t>
      </w:r>
      <w:r w:rsidRPr="00D22FF7">
        <w:rPr>
          <w:rFonts w:ascii="Arial" w:eastAsia="Arial" w:hAnsi="Arial" w:cs="Times New Roman"/>
          <w:i/>
        </w:rPr>
        <w:t>claim</w:t>
      </w:r>
      <w:r w:rsidRPr="00D22FF7">
        <w:rPr>
          <w:rFonts w:ascii="Arial" w:eastAsia="Arial" w:hAnsi="Arial" w:cs="Times New Roman"/>
        </w:rPr>
        <w:t xml:space="preserve"> is made by the</w:t>
      </w:r>
      <w:r>
        <w:rPr>
          <w:rFonts w:ascii="Arial" w:eastAsia="Arial" w:hAnsi="Arial" w:cs="Times New Roman"/>
        </w:rPr>
        <w:t xml:space="preserve"> </w:t>
      </w:r>
      <w:r w:rsidR="00794E48">
        <w:rPr>
          <w:rFonts w:ascii="Arial" w:eastAsia="Arial" w:hAnsi="Arial" w:cs="Times New Roman"/>
        </w:rPr>
        <w:t>interest holder</w:t>
      </w:r>
      <w:r w:rsidRPr="00D22FF7">
        <w:rPr>
          <w:rFonts w:ascii="Arial" w:eastAsia="Arial" w:hAnsi="Arial" w:cs="Times New Roman"/>
        </w:rPr>
        <w:t xml:space="preserve"> and sets out the</w:t>
      </w:r>
      <w:r>
        <w:rPr>
          <w:rFonts w:ascii="Arial" w:eastAsia="Arial" w:hAnsi="Arial" w:cs="Times New Roman"/>
        </w:rPr>
        <w:t xml:space="preserve"> amount of compensation the </w:t>
      </w:r>
      <w:r w:rsidR="00794E48">
        <w:rPr>
          <w:rFonts w:ascii="Arial" w:eastAsia="Arial" w:hAnsi="Arial" w:cs="Times New Roman"/>
        </w:rPr>
        <w:t>interest holder</w:t>
      </w:r>
      <w:r>
        <w:rPr>
          <w:rFonts w:ascii="Arial" w:eastAsia="Arial" w:hAnsi="Arial" w:cs="Times New Roman"/>
        </w:rPr>
        <w:t xml:space="preserve"> considers they are entitled to </w:t>
      </w:r>
      <w:r w:rsidR="00794E48">
        <w:rPr>
          <w:rFonts w:ascii="Arial" w:eastAsia="Arial" w:hAnsi="Arial" w:cs="Times New Roman"/>
        </w:rPr>
        <w:t>receive</w:t>
      </w:r>
      <w:r>
        <w:rPr>
          <w:rFonts w:ascii="Arial" w:eastAsia="Arial" w:hAnsi="Arial" w:cs="Times New Roman"/>
        </w:rPr>
        <w:t>.</w:t>
      </w:r>
      <w:r w:rsidRPr="00D22FF7">
        <w:rPr>
          <w:rFonts w:ascii="Arial" w:eastAsia="Arial" w:hAnsi="Arial" w:cs="Times New Roman"/>
        </w:rPr>
        <w:t xml:space="preserve"> The</w:t>
      </w:r>
      <w:r>
        <w:rPr>
          <w:rFonts w:ascii="Arial" w:eastAsia="Arial" w:hAnsi="Arial" w:cs="Times New Roman"/>
        </w:rPr>
        <w:t xml:space="preserve"> LAA does not specify a time limit in which to lodge a claim.</w:t>
      </w:r>
    </w:p>
    <w:p w14:paraId="1B192372" w14:textId="1849B9B3" w:rsidR="00CA7DCB" w:rsidRPr="00D22FF7" w:rsidRDefault="00CA7DCB" w:rsidP="00CA7DCB">
      <w:pPr>
        <w:rPr>
          <w:rFonts w:ascii="Arial" w:eastAsia="Arial" w:hAnsi="Arial" w:cs="Times New Roman"/>
        </w:rPr>
      </w:pPr>
      <w:r w:rsidRPr="00D22FF7">
        <w:rPr>
          <w:rFonts w:ascii="Arial" w:eastAsia="Arial" w:hAnsi="Arial" w:cs="Times New Roman"/>
        </w:rPr>
        <w:t xml:space="preserve">The </w:t>
      </w:r>
      <w:r w:rsidRPr="00D22FF7">
        <w:rPr>
          <w:rFonts w:ascii="Arial" w:eastAsia="Arial" w:hAnsi="Arial" w:cs="Times New Roman"/>
          <w:i/>
        </w:rPr>
        <w:t xml:space="preserve">offer </w:t>
      </w:r>
      <w:r w:rsidRPr="00D22FF7">
        <w:rPr>
          <w:rFonts w:ascii="Arial" w:eastAsia="Arial" w:hAnsi="Arial" w:cs="Times New Roman"/>
        </w:rPr>
        <w:t>is the Commonwealth’s offer to the</w:t>
      </w:r>
      <w:r>
        <w:rPr>
          <w:rFonts w:ascii="Arial" w:eastAsia="Arial" w:hAnsi="Arial" w:cs="Times New Roman"/>
        </w:rPr>
        <w:t xml:space="preserve"> </w:t>
      </w:r>
      <w:r w:rsidR="00794E48">
        <w:rPr>
          <w:rFonts w:ascii="Arial" w:eastAsia="Arial" w:hAnsi="Arial" w:cs="Times New Roman"/>
        </w:rPr>
        <w:t>interest holder</w:t>
      </w:r>
      <w:r w:rsidRPr="00D22FF7">
        <w:rPr>
          <w:rFonts w:ascii="Arial" w:eastAsia="Arial" w:hAnsi="Arial" w:cs="Times New Roman"/>
        </w:rPr>
        <w:t xml:space="preserve"> of the amount of compensation which the Minister considers is appropriate, having applied the ‘test’ for just terms compensation set out in the LAA (discussed further below). </w:t>
      </w:r>
      <w:r w:rsidR="00B51C9E">
        <w:rPr>
          <w:rFonts w:ascii="Arial" w:eastAsia="Arial" w:hAnsi="Arial" w:cs="Times New Roman"/>
        </w:rPr>
        <w:t>When the first offer is made, the Commonwealth must pay no less than 90 per cent of the offered compensation</w:t>
      </w:r>
      <w:r w:rsidR="006B0EFA">
        <w:rPr>
          <w:rStyle w:val="FootnoteReference"/>
          <w:rFonts w:ascii="Arial" w:eastAsia="Arial" w:hAnsi="Arial" w:cs="Times New Roman"/>
        </w:rPr>
        <w:footnoteReference w:id="26"/>
      </w:r>
      <w:r w:rsidR="00B51C9E">
        <w:rPr>
          <w:rFonts w:ascii="Arial" w:eastAsia="Arial" w:hAnsi="Arial" w:cs="Times New Roman"/>
        </w:rPr>
        <w:t>.</w:t>
      </w:r>
      <w:r w:rsidR="00B51C9E" w:rsidRPr="00D22FF7">
        <w:rPr>
          <w:rFonts w:ascii="Arial" w:eastAsia="Arial" w:hAnsi="Arial" w:cs="Times New Roman"/>
        </w:rPr>
        <w:t xml:space="preserve"> </w:t>
      </w:r>
      <w:r w:rsidRPr="00D22FF7">
        <w:rPr>
          <w:rFonts w:ascii="Arial" w:eastAsia="Arial" w:hAnsi="Arial" w:cs="Times New Roman"/>
        </w:rPr>
        <w:t>The Commonwealth can only make an offer</w:t>
      </w:r>
      <w:r w:rsidRPr="00D22FF7">
        <w:rPr>
          <w:rFonts w:ascii="Arial" w:eastAsia="Arial" w:hAnsi="Arial" w:cs="Times New Roman"/>
          <w:vertAlign w:val="superscript"/>
        </w:rPr>
        <w:footnoteReference w:id="27"/>
      </w:r>
      <w:r w:rsidRPr="00D22FF7">
        <w:rPr>
          <w:rFonts w:ascii="Arial" w:eastAsia="Arial" w:hAnsi="Arial" w:cs="Times New Roman"/>
        </w:rPr>
        <w:t>:</w:t>
      </w:r>
    </w:p>
    <w:p w14:paraId="2E7184FC" w14:textId="03D3BC62" w:rsidR="00CA7DCB" w:rsidRPr="00D22FF7" w:rsidRDefault="00CA7DCB" w:rsidP="00783839">
      <w:pPr>
        <w:pStyle w:val="ListParagraph"/>
        <w:numPr>
          <w:ilvl w:val="0"/>
          <w:numId w:val="11"/>
        </w:numPr>
        <w:suppressAutoHyphens/>
        <w:spacing w:before="120" w:after="60" w:line="280" w:lineRule="atLeast"/>
        <w:ind w:left="357" w:hanging="357"/>
        <w:contextualSpacing w:val="0"/>
        <w:rPr>
          <w:rFonts w:ascii="Arial" w:eastAsia="Arial" w:hAnsi="Arial" w:cs="Times New Roman"/>
        </w:rPr>
      </w:pPr>
      <w:r w:rsidRPr="00D22FF7">
        <w:rPr>
          <w:rFonts w:ascii="Arial" w:eastAsia="Arial" w:hAnsi="Arial" w:cs="Times New Roman"/>
        </w:rPr>
        <w:t xml:space="preserve">in response to a claim submitted by the </w:t>
      </w:r>
      <w:r w:rsidR="00FD5968">
        <w:rPr>
          <w:rFonts w:ascii="Arial" w:eastAsia="Arial" w:hAnsi="Arial" w:cs="Times New Roman"/>
        </w:rPr>
        <w:t>interest holder</w:t>
      </w:r>
      <w:r w:rsidRPr="00D22FF7">
        <w:rPr>
          <w:rFonts w:ascii="Arial" w:eastAsia="Arial" w:hAnsi="Arial" w:cs="Times New Roman"/>
        </w:rPr>
        <w:t>; or</w:t>
      </w:r>
    </w:p>
    <w:p w14:paraId="540796B4" w14:textId="77777777" w:rsidR="00CA7DCB" w:rsidRPr="00D22FF7" w:rsidRDefault="00CA7DCB" w:rsidP="00783839">
      <w:pPr>
        <w:pStyle w:val="ListParagraph"/>
        <w:numPr>
          <w:ilvl w:val="0"/>
          <w:numId w:val="11"/>
        </w:numPr>
        <w:suppressAutoHyphens/>
        <w:spacing w:before="120" w:after="60" w:line="280" w:lineRule="atLeast"/>
        <w:ind w:left="357" w:hanging="357"/>
        <w:contextualSpacing w:val="0"/>
        <w:rPr>
          <w:rFonts w:ascii="Arial" w:eastAsia="Arial" w:hAnsi="Arial" w:cs="Times New Roman"/>
        </w:rPr>
      </w:pPr>
      <w:r w:rsidRPr="00D22FF7">
        <w:rPr>
          <w:rFonts w:ascii="Arial" w:eastAsia="Arial" w:hAnsi="Arial" w:cs="Times New Roman"/>
        </w:rPr>
        <w:lastRenderedPageBreak/>
        <w:t>if 12 months have elapsed since the acquisition and no claim has been made.</w:t>
      </w:r>
    </w:p>
    <w:p w14:paraId="72B7D752" w14:textId="77777777" w:rsidR="00866D41" w:rsidRDefault="00CA7DCB" w:rsidP="00CA7DCB">
      <w:pPr>
        <w:keepNext/>
        <w:rPr>
          <w:rFonts w:ascii="Arial" w:eastAsia="Arial" w:hAnsi="Arial" w:cs="Times New Roman"/>
        </w:rPr>
      </w:pPr>
      <w:r w:rsidRPr="00D22FF7">
        <w:rPr>
          <w:rFonts w:ascii="Arial" w:eastAsia="Arial" w:hAnsi="Arial" w:cs="Times New Roman"/>
        </w:rPr>
        <w:t>A</w:t>
      </w:r>
      <w:r w:rsidR="00FD5968">
        <w:rPr>
          <w:rFonts w:ascii="Arial" w:eastAsia="Arial" w:hAnsi="Arial" w:cs="Times New Roman"/>
        </w:rPr>
        <w:t>n interest holder</w:t>
      </w:r>
      <w:r w:rsidR="00642E38">
        <w:rPr>
          <w:rFonts w:ascii="Arial" w:eastAsia="Arial" w:hAnsi="Arial" w:cs="Times New Roman"/>
        </w:rPr>
        <w:t xml:space="preserve"> </w:t>
      </w:r>
      <w:r w:rsidRPr="00D22FF7">
        <w:rPr>
          <w:rFonts w:ascii="Arial" w:eastAsia="Arial" w:hAnsi="Arial" w:cs="Times New Roman"/>
        </w:rPr>
        <w:t xml:space="preserve">who receives an offer </w:t>
      </w:r>
      <w:r w:rsidR="00642E38">
        <w:rPr>
          <w:rFonts w:ascii="Arial" w:eastAsia="Arial" w:hAnsi="Arial" w:cs="Times New Roman"/>
        </w:rPr>
        <w:t xml:space="preserve">of an amount of </w:t>
      </w:r>
      <w:r w:rsidR="00FD5968">
        <w:rPr>
          <w:rFonts w:ascii="Arial" w:eastAsia="Arial" w:hAnsi="Arial" w:cs="Times New Roman"/>
        </w:rPr>
        <w:t xml:space="preserve">compensation </w:t>
      </w:r>
      <w:r w:rsidRPr="00D22FF7">
        <w:rPr>
          <w:rFonts w:ascii="Arial" w:eastAsia="Arial" w:hAnsi="Arial" w:cs="Times New Roman"/>
        </w:rPr>
        <w:t>can either accept the offer, reject the offer or make a counter-offer. The</w:t>
      </w:r>
      <w:r>
        <w:rPr>
          <w:rFonts w:ascii="Arial" w:eastAsia="Arial" w:hAnsi="Arial" w:cs="Times New Roman"/>
        </w:rPr>
        <w:t xml:space="preserve"> LAA does not specify a </w:t>
      </w:r>
      <w:r w:rsidRPr="00D22FF7">
        <w:rPr>
          <w:rFonts w:ascii="Arial" w:eastAsia="Arial" w:hAnsi="Arial" w:cs="Times New Roman"/>
        </w:rPr>
        <w:t>time limit</w:t>
      </w:r>
      <w:r>
        <w:rPr>
          <w:rFonts w:ascii="Arial" w:eastAsia="Arial" w:hAnsi="Arial" w:cs="Times New Roman"/>
        </w:rPr>
        <w:t xml:space="preserve"> in which to </w:t>
      </w:r>
      <w:r w:rsidRPr="00D22FF7">
        <w:rPr>
          <w:rFonts w:ascii="Arial" w:eastAsia="Arial" w:hAnsi="Arial" w:cs="Times New Roman"/>
        </w:rPr>
        <w:t>respond to an offer. The Commonwealth can then make a final offer</w:t>
      </w:r>
      <w:r w:rsidR="00866D41">
        <w:rPr>
          <w:rFonts w:ascii="Arial" w:eastAsia="Arial" w:hAnsi="Arial" w:cs="Times New Roman"/>
        </w:rPr>
        <w:t>,</w:t>
      </w:r>
      <w:r w:rsidRPr="00D22FF7">
        <w:rPr>
          <w:rFonts w:ascii="Arial" w:eastAsia="Arial" w:hAnsi="Arial" w:cs="Times New Roman"/>
        </w:rPr>
        <w:t xml:space="preserve"> which the </w:t>
      </w:r>
      <w:r w:rsidR="00DC0E99">
        <w:rPr>
          <w:rFonts w:ascii="Arial" w:eastAsia="Arial" w:hAnsi="Arial" w:cs="Times New Roman"/>
        </w:rPr>
        <w:t>interest holder</w:t>
      </w:r>
      <w:r w:rsidRPr="00D22FF7">
        <w:rPr>
          <w:rFonts w:ascii="Arial" w:eastAsia="Arial" w:hAnsi="Arial" w:cs="Times New Roman"/>
        </w:rPr>
        <w:t xml:space="preserve"> can accept or reject.</w:t>
      </w:r>
    </w:p>
    <w:p w14:paraId="422D6B74" w14:textId="36403633" w:rsidR="00CA7DCB" w:rsidRPr="00D22FF7" w:rsidRDefault="00CA7DCB" w:rsidP="00CA7DCB">
      <w:pPr>
        <w:keepNext/>
        <w:rPr>
          <w:rFonts w:ascii="Arial" w:eastAsia="Arial" w:hAnsi="Arial" w:cs="Times New Roman"/>
        </w:rPr>
      </w:pPr>
      <w:r w:rsidRPr="00D22FF7">
        <w:rPr>
          <w:rFonts w:ascii="Arial" w:eastAsia="Arial" w:hAnsi="Arial" w:cs="Times New Roman"/>
        </w:rPr>
        <w:t xml:space="preserve">If the Commonwealth and the </w:t>
      </w:r>
      <w:r w:rsidR="00DC0E99">
        <w:rPr>
          <w:rFonts w:ascii="Arial" w:eastAsia="Arial" w:hAnsi="Arial" w:cs="Times New Roman"/>
        </w:rPr>
        <w:t>interest holder</w:t>
      </w:r>
      <w:r w:rsidRPr="00D22FF7">
        <w:rPr>
          <w:rFonts w:ascii="Arial" w:eastAsia="Arial" w:hAnsi="Arial" w:cs="Times New Roman"/>
        </w:rPr>
        <w:t xml:space="preserve"> agree </w:t>
      </w:r>
      <w:r w:rsidR="00866D41">
        <w:rPr>
          <w:rFonts w:ascii="Arial" w:eastAsia="Arial" w:hAnsi="Arial" w:cs="Times New Roman"/>
        </w:rPr>
        <w:t>to a</w:t>
      </w:r>
      <w:r w:rsidRPr="00D22FF7">
        <w:rPr>
          <w:rFonts w:ascii="Arial" w:eastAsia="Arial" w:hAnsi="Arial" w:cs="Times New Roman"/>
        </w:rPr>
        <w:t xml:space="preserve"> compensation amount, they enter into a</w:t>
      </w:r>
      <w:r w:rsidR="00866D41">
        <w:rPr>
          <w:rFonts w:ascii="Arial" w:eastAsia="Arial" w:hAnsi="Arial" w:cs="Times New Roman"/>
        </w:rPr>
        <w:t xml:space="preserve"> binding</w:t>
      </w:r>
      <w:r w:rsidRPr="00D22FF7">
        <w:rPr>
          <w:rFonts w:ascii="Arial" w:eastAsia="Arial" w:hAnsi="Arial" w:cs="Times New Roman"/>
        </w:rPr>
        <w:t xml:space="preserve"> agreement. If they cannot agree, the LAA provides four mechanisms </w:t>
      </w:r>
      <w:r w:rsidR="00866D41">
        <w:rPr>
          <w:rFonts w:ascii="Arial" w:eastAsia="Arial" w:hAnsi="Arial" w:cs="Times New Roman"/>
        </w:rPr>
        <w:t>to externally determine</w:t>
      </w:r>
      <w:r w:rsidRPr="00D22FF7">
        <w:rPr>
          <w:rFonts w:ascii="Arial" w:eastAsia="Arial" w:hAnsi="Arial" w:cs="Times New Roman"/>
        </w:rPr>
        <w:t xml:space="preserve"> the </w:t>
      </w:r>
      <w:r w:rsidR="00866D41" w:rsidRPr="00D22FF7">
        <w:rPr>
          <w:rFonts w:ascii="Arial" w:eastAsia="Arial" w:hAnsi="Arial" w:cs="Times New Roman"/>
        </w:rPr>
        <w:t xml:space="preserve">amount </w:t>
      </w:r>
      <w:r w:rsidR="00866D41">
        <w:rPr>
          <w:rFonts w:ascii="Arial" w:eastAsia="Arial" w:hAnsi="Arial" w:cs="Times New Roman"/>
        </w:rPr>
        <w:t xml:space="preserve">of </w:t>
      </w:r>
      <w:r w:rsidRPr="00D22FF7">
        <w:rPr>
          <w:rFonts w:ascii="Arial" w:eastAsia="Arial" w:hAnsi="Arial" w:cs="Times New Roman"/>
        </w:rPr>
        <w:t>compensation:</w:t>
      </w:r>
    </w:p>
    <w:p w14:paraId="638028D7" w14:textId="4694934E" w:rsidR="00CA7DCB" w:rsidRPr="00D22FF7" w:rsidRDefault="00866D41" w:rsidP="00783839">
      <w:pPr>
        <w:pStyle w:val="ListParagraph"/>
        <w:numPr>
          <w:ilvl w:val="0"/>
          <w:numId w:val="12"/>
        </w:numPr>
        <w:suppressAutoHyphens/>
        <w:spacing w:before="120" w:after="60" w:line="280" w:lineRule="atLeast"/>
        <w:ind w:left="357" w:hanging="357"/>
        <w:contextualSpacing w:val="0"/>
        <w:rPr>
          <w:rFonts w:ascii="Arial" w:eastAsia="Arial" w:hAnsi="Arial" w:cs="Times New Roman"/>
        </w:rPr>
      </w:pPr>
      <w:r>
        <w:rPr>
          <w:rFonts w:ascii="Arial" w:eastAsia="Arial" w:hAnsi="Arial" w:cs="Times New Roman"/>
          <w:b/>
        </w:rPr>
        <w:t>A</w:t>
      </w:r>
      <w:r w:rsidR="00CA7DCB" w:rsidRPr="00D22FF7">
        <w:rPr>
          <w:rFonts w:ascii="Arial" w:eastAsia="Arial" w:hAnsi="Arial" w:cs="Times New Roman"/>
          <w:b/>
        </w:rPr>
        <w:t>n expert:</w:t>
      </w:r>
      <w:r w:rsidR="00CA7DCB" w:rsidRPr="00D22FF7">
        <w:rPr>
          <w:rFonts w:ascii="Arial" w:eastAsia="Arial" w:hAnsi="Arial" w:cs="Times New Roman"/>
        </w:rPr>
        <w:t xml:space="preserve"> If the Commonwealth and the </w:t>
      </w:r>
      <w:r w:rsidR="00DC0E99">
        <w:rPr>
          <w:rFonts w:ascii="Arial" w:eastAsia="Arial" w:hAnsi="Arial" w:cs="Times New Roman"/>
        </w:rPr>
        <w:t>interest holder</w:t>
      </w:r>
      <w:r w:rsidR="00CA7DCB" w:rsidRPr="00D22FF7">
        <w:rPr>
          <w:rFonts w:ascii="Arial" w:eastAsia="Arial" w:hAnsi="Arial" w:cs="Times New Roman"/>
        </w:rPr>
        <w:t xml:space="preserve"> agree, the question of the correct amount of compensation may be submitted to an expert whose determination is then binding.</w:t>
      </w:r>
    </w:p>
    <w:p w14:paraId="46ABA8EE" w14:textId="4CE3E03E" w:rsidR="00CA7DCB" w:rsidRPr="00D22FF7" w:rsidRDefault="00866D41" w:rsidP="00783839">
      <w:pPr>
        <w:pStyle w:val="ListParagraph"/>
        <w:numPr>
          <w:ilvl w:val="0"/>
          <w:numId w:val="12"/>
        </w:numPr>
        <w:suppressAutoHyphens/>
        <w:spacing w:before="120" w:after="60" w:line="280" w:lineRule="atLeast"/>
        <w:ind w:left="357" w:hanging="357"/>
        <w:contextualSpacing w:val="0"/>
        <w:rPr>
          <w:rFonts w:ascii="Arial" w:eastAsia="Arial" w:hAnsi="Arial" w:cs="Times New Roman"/>
        </w:rPr>
      </w:pPr>
      <w:r>
        <w:rPr>
          <w:rFonts w:ascii="Arial" w:eastAsia="Arial" w:hAnsi="Arial" w:cs="Times New Roman"/>
          <w:b/>
        </w:rPr>
        <w:t>A</w:t>
      </w:r>
      <w:r w:rsidR="00CA7DCB" w:rsidRPr="00D22FF7">
        <w:rPr>
          <w:rFonts w:ascii="Arial" w:eastAsia="Arial" w:hAnsi="Arial" w:cs="Times New Roman"/>
          <w:b/>
        </w:rPr>
        <w:t>n arbitrator:</w:t>
      </w:r>
      <w:r w:rsidR="00CA7DCB" w:rsidRPr="00D22FF7">
        <w:rPr>
          <w:rFonts w:ascii="Arial" w:eastAsia="Arial" w:hAnsi="Arial" w:cs="Times New Roman"/>
        </w:rPr>
        <w:t xml:space="preserve"> If the Commonwealth and the </w:t>
      </w:r>
      <w:r w:rsidR="00DC0E99">
        <w:rPr>
          <w:rFonts w:ascii="Arial" w:eastAsia="Arial" w:hAnsi="Arial" w:cs="Times New Roman"/>
        </w:rPr>
        <w:t>interest holder</w:t>
      </w:r>
      <w:r w:rsidR="00CA7DCB" w:rsidRPr="00D22FF7">
        <w:rPr>
          <w:rFonts w:ascii="Arial" w:eastAsia="Arial" w:hAnsi="Arial" w:cs="Times New Roman"/>
        </w:rPr>
        <w:t xml:space="preserve"> agree, the question of the correct amount of compensation may be submitted to an arbitrator whose determination is then binding.</w:t>
      </w:r>
    </w:p>
    <w:p w14:paraId="427C90B9" w14:textId="5D1E7A3F" w:rsidR="00CA7DCB" w:rsidRPr="00D22FF7" w:rsidRDefault="00866D41" w:rsidP="00783839">
      <w:pPr>
        <w:pStyle w:val="ListParagraph"/>
        <w:numPr>
          <w:ilvl w:val="0"/>
          <w:numId w:val="12"/>
        </w:numPr>
        <w:suppressAutoHyphens/>
        <w:spacing w:before="120" w:after="60" w:line="280" w:lineRule="atLeast"/>
        <w:ind w:left="357" w:hanging="357"/>
        <w:contextualSpacing w:val="0"/>
        <w:rPr>
          <w:rFonts w:ascii="Arial" w:eastAsia="Arial" w:hAnsi="Arial" w:cs="Times New Roman"/>
        </w:rPr>
      </w:pPr>
      <w:r>
        <w:rPr>
          <w:rFonts w:ascii="Arial" w:eastAsia="Arial" w:hAnsi="Arial" w:cs="Times New Roman"/>
          <w:b/>
        </w:rPr>
        <w:t>T</w:t>
      </w:r>
      <w:r w:rsidR="00CA7DCB" w:rsidRPr="00D22FF7">
        <w:rPr>
          <w:rFonts w:ascii="Arial" w:eastAsia="Arial" w:hAnsi="Arial" w:cs="Times New Roman"/>
          <w:b/>
        </w:rPr>
        <w:t>he Administrative Appeals Tribunal</w:t>
      </w:r>
      <w:r w:rsidR="00CA7DCB" w:rsidRPr="00D22FF7">
        <w:rPr>
          <w:rFonts w:ascii="Arial" w:eastAsia="Arial" w:hAnsi="Arial" w:cs="Times New Roman"/>
        </w:rPr>
        <w:t xml:space="preserve"> (</w:t>
      </w:r>
      <w:r w:rsidR="00CA7DCB" w:rsidRPr="00D22FF7">
        <w:rPr>
          <w:rFonts w:ascii="Arial" w:eastAsia="Arial" w:hAnsi="Arial" w:cs="Times New Roman"/>
          <w:b/>
        </w:rPr>
        <w:t>AAT</w:t>
      </w:r>
      <w:r w:rsidR="00CA7DCB" w:rsidRPr="00D22FF7">
        <w:rPr>
          <w:rFonts w:ascii="Arial" w:eastAsia="Arial" w:hAnsi="Arial" w:cs="Times New Roman"/>
        </w:rPr>
        <w:t xml:space="preserve">): If the Commonwealth has given the </w:t>
      </w:r>
      <w:r w:rsidR="00DC0E99">
        <w:rPr>
          <w:rFonts w:ascii="Arial" w:eastAsia="Arial" w:hAnsi="Arial" w:cs="Times New Roman"/>
        </w:rPr>
        <w:t>interest holder</w:t>
      </w:r>
      <w:r w:rsidR="00CA7DCB" w:rsidRPr="00D22FF7">
        <w:rPr>
          <w:rFonts w:ascii="Arial" w:eastAsia="Arial" w:hAnsi="Arial" w:cs="Times New Roman"/>
        </w:rPr>
        <w:t xml:space="preserve"> a final offer, the </w:t>
      </w:r>
      <w:r w:rsidR="00DC0E99">
        <w:rPr>
          <w:rFonts w:ascii="Arial" w:eastAsia="Arial" w:hAnsi="Arial" w:cs="Times New Roman"/>
        </w:rPr>
        <w:t>interest holder</w:t>
      </w:r>
      <w:r w:rsidR="00CA7DCB" w:rsidRPr="00D22FF7">
        <w:rPr>
          <w:rFonts w:ascii="Arial" w:eastAsia="Arial" w:hAnsi="Arial" w:cs="Times New Roman"/>
        </w:rPr>
        <w:t xml:space="preserve"> may apply to the AAT for a review of the final offer. The AAT can confirm or vary the final offer.</w:t>
      </w:r>
    </w:p>
    <w:p w14:paraId="3FC8D004" w14:textId="36972E32" w:rsidR="00CA7DCB" w:rsidRPr="00D22FF7" w:rsidRDefault="00866D41" w:rsidP="00783839">
      <w:pPr>
        <w:pStyle w:val="ListParagraph"/>
        <w:numPr>
          <w:ilvl w:val="0"/>
          <w:numId w:val="12"/>
        </w:numPr>
        <w:suppressAutoHyphens/>
        <w:spacing w:before="120" w:after="240" w:line="280" w:lineRule="atLeast"/>
        <w:ind w:left="357" w:hanging="357"/>
        <w:contextualSpacing w:val="0"/>
        <w:rPr>
          <w:rFonts w:ascii="Arial" w:eastAsia="Arial" w:hAnsi="Arial" w:cs="Times New Roman"/>
        </w:rPr>
      </w:pPr>
      <w:r>
        <w:rPr>
          <w:rFonts w:ascii="Arial" w:eastAsia="Arial" w:hAnsi="Arial" w:cs="Times New Roman"/>
          <w:b/>
        </w:rPr>
        <w:t>T</w:t>
      </w:r>
      <w:r w:rsidR="00CA7DCB" w:rsidRPr="00D22FF7">
        <w:rPr>
          <w:rFonts w:ascii="Arial" w:eastAsia="Arial" w:hAnsi="Arial" w:cs="Times New Roman"/>
          <w:b/>
        </w:rPr>
        <w:t>he Federal Court:</w:t>
      </w:r>
      <w:r w:rsidR="00CA7DCB" w:rsidRPr="00D22FF7">
        <w:rPr>
          <w:rFonts w:ascii="Arial" w:eastAsia="Arial" w:hAnsi="Arial" w:cs="Times New Roman"/>
        </w:rPr>
        <w:t xml:space="preserve"> After the Commonwealth makes an offer, either the Commonwealth or the </w:t>
      </w:r>
      <w:r w:rsidR="00DC0E99">
        <w:rPr>
          <w:rFonts w:ascii="Arial" w:eastAsia="Arial" w:hAnsi="Arial" w:cs="Times New Roman"/>
        </w:rPr>
        <w:t>interest holder</w:t>
      </w:r>
      <w:r w:rsidR="00CA7DCB" w:rsidRPr="00D22FF7">
        <w:rPr>
          <w:rFonts w:ascii="Arial" w:eastAsia="Arial" w:hAnsi="Arial" w:cs="Times New Roman"/>
        </w:rPr>
        <w:t xml:space="preserve"> may apply to the Federal Court </w:t>
      </w:r>
      <w:r>
        <w:rPr>
          <w:rFonts w:ascii="Arial" w:eastAsia="Arial" w:hAnsi="Arial" w:cs="Times New Roman"/>
        </w:rPr>
        <w:t>to</w:t>
      </w:r>
      <w:r w:rsidRPr="00D22FF7">
        <w:rPr>
          <w:rFonts w:ascii="Arial" w:eastAsia="Arial" w:hAnsi="Arial" w:cs="Times New Roman"/>
        </w:rPr>
        <w:t xml:space="preserve"> </w:t>
      </w:r>
      <w:r w:rsidR="00CA7DCB" w:rsidRPr="00D22FF7">
        <w:rPr>
          <w:rFonts w:ascii="Arial" w:eastAsia="Arial" w:hAnsi="Arial" w:cs="Times New Roman"/>
        </w:rPr>
        <w:t>determin</w:t>
      </w:r>
      <w:r>
        <w:rPr>
          <w:rFonts w:ascii="Arial" w:eastAsia="Arial" w:hAnsi="Arial" w:cs="Times New Roman"/>
        </w:rPr>
        <w:t>e</w:t>
      </w:r>
      <w:r w:rsidR="00CA7DCB" w:rsidRPr="00D22FF7">
        <w:rPr>
          <w:rFonts w:ascii="Arial" w:eastAsia="Arial" w:hAnsi="Arial" w:cs="Times New Roman"/>
        </w:rPr>
        <w:t xml:space="preserve"> the correct compensation amount.</w:t>
      </w:r>
    </w:p>
    <w:tbl>
      <w:tblPr>
        <w:tblStyle w:val="TableGrid1"/>
        <w:tblW w:w="0" w:type="auto"/>
        <w:tblLook w:val="04A0" w:firstRow="1" w:lastRow="0" w:firstColumn="1" w:lastColumn="0" w:noHBand="0" w:noVBand="1"/>
        <w:tblCaption w:val="‘Heads’ of compensation payable under the LAA"/>
      </w:tblPr>
      <w:tblGrid>
        <w:gridCol w:w="9060"/>
      </w:tblGrid>
      <w:tr w:rsidR="00CA7DCB" w:rsidRPr="00D22FF7" w14:paraId="163A8046" w14:textId="77777777" w:rsidTr="00783839">
        <w:tc>
          <w:tcPr>
            <w:tcW w:w="9286" w:type="dxa"/>
            <w:shd w:val="clear" w:color="auto" w:fill="auto"/>
          </w:tcPr>
          <w:p w14:paraId="15E0F5E2" w14:textId="77777777" w:rsidR="00CA7DCB" w:rsidRPr="00D22FF7" w:rsidRDefault="00CA7DCB" w:rsidP="00D24BF3">
            <w:pPr>
              <w:spacing w:before="120"/>
              <w:rPr>
                <w:rFonts w:ascii="Arial" w:eastAsia="Arial" w:hAnsi="Arial" w:cs="Times New Roman"/>
                <w:b/>
              </w:rPr>
            </w:pPr>
            <w:r w:rsidRPr="00D22FF7">
              <w:rPr>
                <w:rFonts w:ascii="Arial" w:eastAsia="Arial" w:hAnsi="Arial" w:cs="Times New Roman"/>
                <w:b/>
              </w:rPr>
              <w:t>‘Heads’ of compensation payable under the LAA</w:t>
            </w:r>
          </w:p>
          <w:p w14:paraId="72459D11" w14:textId="27497AA1" w:rsidR="00CA7DCB" w:rsidRPr="00D22FF7" w:rsidRDefault="00CA7DCB" w:rsidP="00D24BF3">
            <w:pPr>
              <w:rPr>
                <w:rFonts w:ascii="Arial" w:eastAsia="Arial" w:hAnsi="Arial" w:cs="Times New Roman"/>
              </w:rPr>
            </w:pPr>
            <w:r w:rsidRPr="00D22FF7">
              <w:rPr>
                <w:rFonts w:ascii="Arial" w:eastAsia="Arial" w:hAnsi="Arial" w:cs="Times New Roman"/>
              </w:rPr>
              <w:t xml:space="preserve">An interest holder whose interest in land is acquired by compulsory process is entitled to receive </w:t>
            </w:r>
            <w:r w:rsidR="00497F53">
              <w:rPr>
                <w:rFonts w:ascii="Arial" w:eastAsia="Arial" w:hAnsi="Arial" w:cs="Times New Roman"/>
              </w:rPr>
              <w:t>an</w:t>
            </w:r>
            <w:r w:rsidRPr="00D22FF7">
              <w:rPr>
                <w:rFonts w:ascii="Arial" w:eastAsia="Arial" w:hAnsi="Arial" w:cs="Times New Roman"/>
              </w:rPr>
              <w:t xml:space="preserve"> amount that will ‘justly compensate’ </w:t>
            </w:r>
            <w:r w:rsidR="00497F53">
              <w:rPr>
                <w:rFonts w:ascii="Arial" w:eastAsia="Arial" w:hAnsi="Arial" w:cs="Times New Roman"/>
              </w:rPr>
              <w:t>them</w:t>
            </w:r>
            <w:r w:rsidRPr="00D22FF7">
              <w:rPr>
                <w:rFonts w:ascii="Arial" w:eastAsia="Arial" w:hAnsi="Arial" w:cs="Times New Roman"/>
              </w:rPr>
              <w:t xml:space="preserve"> for the acquisition, having regard to all relevant matters. Within this broad rule, there are particular types (often called ‘heads’) of compensation </w:t>
            </w:r>
            <w:r w:rsidR="00B51C9E">
              <w:rPr>
                <w:rFonts w:ascii="Arial" w:eastAsia="Arial" w:hAnsi="Arial" w:cs="Times New Roman"/>
              </w:rPr>
              <w:t>included</w:t>
            </w:r>
            <w:r w:rsidR="0023491E">
              <w:rPr>
                <w:rFonts w:ascii="Arial" w:eastAsia="Arial" w:hAnsi="Arial" w:cs="Times New Roman"/>
              </w:rPr>
              <w:t xml:space="preserve"> in </w:t>
            </w:r>
            <w:r w:rsidR="00B51C9E">
              <w:rPr>
                <w:rFonts w:ascii="Arial" w:eastAsia="Arial" w:hAnsi="Arial" w:cs="Times New Roman"/>
              </w:rPr>
              <w:t xml:space="preserve">Section 55 of </w:t>
            </w:r>
            <w:r w:rsidR="0023491E">
              <w:rPr>
                <w:rFonts w:ascii="Arial" w:eastAsia="Arial" w:hAnsi="Arial" w:cs="Times New Roman"/>
              </w:rPr>
              <w:t xml:space="preserve">the LAA </w:t>
            </w:r>
            <w:r w:rsidRPr="00D22FF7">
              <w:rPr>
                <w:rFonts w:ascii="Arial" w:eastAsia="Arial" w:hAnsi="Arial" w:cs="Times New Roman"/>
              </w:rPr>
              <w:t>which may be included in the compensation amount</w:t>
            </w:r>
            <w:r w:rsidR="00866D41">
              <w:rPr>
                <w:rFonts w:ascii="Arial" w:eastAsia="Arial" w:hAnsi="Arial" w:cs="Times New Roman"/>
              </w:rPr>
              <w:t xml:space="preserve"> for compulsory acquisitions</w:t>
            </w:r>
            <w:r w:rsidRPr="00D22FF7">
              <w:rPr>
                <w:rFonts w:ascii="Arial" w:eastAsia="Arial" w:hAnsi="Arial" w:cs="Times New Roman"/>
              </w:rPr>
              <w:t xml:space="preserve">, depending on the </w:t>
            </w:r>
            <w:r w:rsidR="00DC0E99">
              <w:rPr>
                <w:rFonts w:ascii="Arial" w:eastAsia="Arial" w:hAnsi="Arial" w:cs="Times New Roman"/>
              </w:rPr>
              <w:t>interest holder</w:t>
            </w:r>
            <w:r w:rsidRPr="00D22FF7">
              <w:rPr>
                <w:rFonts w:ascii="Arial" w:eastAsia="Arial" w:hAnsi="Arial" w:cs="Times New Roman"/>
              </w:rPr>
              <w:t xml:space="preserve">’s situation. </w:t>
            </w:r>
          </w:p>
          <w:p w14:paraId="73A77754" w14:textId="60D3F68D" w:rsidR="00CA7DCB" w:rsidRPr="00D22FF7" w:rsidRDefault="00CA7DCB" w:rsidP="00D24BF3">
            <w:pPr>
              <w:keepNext/>
              <w:keepLines/>
              <w:rPr>
                <w:rFonts w:ascii="Arial" w:eastAsia="Arial" w:hAnsi="Arial" w:cs="Times New Roman"/>
                <w:color w:val="000000"/>
              </w:rPr>
            </w:pPr>
            <w:r w:rsidRPr="00D22FF7">
              <w:rPr>
                <w:rFonts w:ascii="Arial" w:eastAsia="Arial" w:hAnsi="Arial" w:cs="Times New Roman"/>
                <w:color w:val="000000"/>
              </w:rPr>
              <w:t xml:space="preserve">The heads of compensation </w:t>
            </w:r>
            <w:r w:rsidR="00866D41">
              <w:rPr>
                <w:rFonts w:ascii="Arial" w:eastAsia="Arial" w:hAnsi="Arial" w:cs="Times New Roman"/>
              </w:rPr>
              <w:t>for compulsory acquisitions</w:t>
            </w:r>
            <w:r w:rsidR="00866D41" w:rsidRPr="00D22FF7">
              <w:rPr>
                <w:rFonts w:ascii="Arial" w:eastAsia="Arial" w:hAnsi="Arial" w:cs="Times New Roman"/>
                <w:color w:val="000000"/>
              </w:rPr>
              <w:t xml:space="preserve"> </w:t>
            </w:r>
            <w:r w:rsidRPr="00D22FF7">
              <w:rPr>
                <w:rFonts w:ascii="Arial" w:eastAsia="Arial" w:hAnsi="Arial" w:cs="Times New Roman"/>
                <w:color w:val="000000"/>
              </w:rPr>
              <w:t>under the LAA are:</w:t>
            </w:r>
          </w:p>
          <w:p w14:paraId="79CA54B1" w14:textId="73C73A27" w:rsidR="00CA7DCB" w:rsidRPr="00783839" w:rsidRDefault="00CA7DCB" w:rsidP="00783839">
            <w:pPr>
              <w:pStyle w:val="ListParagraph"/>
              <w:keepNext/>
              <w:keepLines/>
              <w:numPr>
                <w:ilvl w:val="0"/>
                <w:numId w:val="26"/>
              </w:numPr>
              <w:spacing w:before="180" w:after="0"/>
              <w:ind w:left="595" w:hanging="567"/>
              <w:contextualSpacing w:val="0"/>
              <w:rPr>
                <w:rFonts w:ascii="Arial" w:hAnsi="Arial"/>
                <w:color w:val="000000"/>
              </w:rPr>
            </w:pPr>
            <w:r w:rsidRPr="00783839">
              <w:rPr>
                <w:rFonts w:ascii="Arial" w:hAnsi="Arial"/>
                <w:b/>
                <w:color w:val="000000"/>
              </w:rPr>
              <w:t>market value:</w:t>
            </w:r>
            <w:r w:rsidRPr="00783839">
              <w:rPr>
                <w:rFonts w:ascii="Arial" w:hAnsi="Arial"/>
                <w:color w:val="000000"/>
              </w:rPr>
              <w:t xml:space="preserve"> the market value of the interest in land on the day of acquisition</w:t>
            </w:r>
            <w:r w:rsidR="00866D41">
              <w:rPr>
                <w:rFonts w:ascii="Arial" w:hAnsi="Arial"/>
                <w:color w:val="000000"/>
              </w:rPr>
              <w:t>, which</w:t>
            </w:r>
            <w:r w:rsidRPr="00783839">
              <w:rPr>
                <w:rFonts w:ascii="Arial" w:hAnsi="Arial"/>
                <w:color w:val="000000"/>
              </w:rPr>
              <w:t>’ is defined as ‘the amount that would have been paid for the interest if it had been sold at that time by a willing but not anxious seller to a willing but not anxious buyer’</w:t>
            </w:r>
            <w:r w:rsidR="002402C5">
              <w:rPr>
                <w:rFonts w:ascii="Arial" w:hAnsi="Arial"/>
                <w:color w:val="000000"/>
              </w:rPr>
              <w:t>;</w:t>
            </w:r>
          </w:p>
          <w:p w14:paraId="622000E9" w14:textId="44BC63AE" w:rsidR="00CA7DCB" w:rsidRPr="00D22FF7" w:rsidRDefault="00CA7DCB" w:rsidP="00F12862">
            <w:pPr>
              <w:numPr>
                <w:ilvl w:val="0"/>
                <w:numId w:val="6"/>
              </w:numPr>
              <w:spacing w:line="276" w:lineRule="auto"/>
              <w:ind w:left="567" w:hanging="567"/>
              <w:rPr>
                <w:rFonts w:ascii="Arial" w:eastAsia="Arial" w:hAnsi="Arial" w:cs="Times New Roman"/>
                <w:color w:val="000000"/>
              </w:rPr>
            </w:pPr>
            <w:r w:rsidRPr="00D22FF7">
              <w:rPr>
                <w:rFonts w:ascii="Arial" w:eastAsia="Arial" w:hAnsi="Arial" w:cs="Times New Roman"/>
                <w:b/>
                <w:color w:val="000000"/>
              </w:rPr>
              <w:t>special value:</w:t>
            </w:r>
            <w:r w:rsidRPr="00D22FF7">
              <w:rPr>
                <w:rFonts w:ascii="Arial" w:eastAsia="Arial" w:hAnsi="Arial" w:cs="Times New Roman"/>
                <w:color w:val="000000"/>
              </w:rPr>
              <w:t xml:space="preserve"> the value of any financial advantage, incidental to ownership of the interest in land and additional to market value, on the day of acquisition;</w:t>
            </w:r>
          </w:p>
          <w:p w14:paraId="00CFD92B" w14:textId="77777777" w:rsidR="00CA7DCB" w:rsidRPr="00D22FF7" w:rsidRDefault="00CA7DCB" w:rsidP="00F12862">
            <w:pPr>
              <w:numPr>
                <w:ilvl w:val="0"/>
                <w:numId w:val="6"/>
              </w:numPr>
              <w:spacing w:line="276" w:lineRule="auto"/>
              <w:ind w:left="567" w:hanging="567"/>
              <w:rPr>
                <w:rFonts w:ascii="Arial" w:eastAsia="Arial" w:hAnsi="Arial" w:cs="Times New Roman"/>
                <w:color w:val="000000"/>
              </w:rPr>
            </w:pPr>
            <w:r w:rsidRPr="00D22FF7">
              <w:rPr>
                <w:rFonts w:ascii="Arial" w:eastAsia="Arial" w:hAnsi="Arial" w:cs="Times New Roman"/>
                <w:b/>
                <w:color w:val="000000"/>
              </w:rPr>
              <w:t>severance:</w:t>
            </w:r>
            <w:r w:rsidRPr="00D22FF7">
              <w:rPr>
                <w:rFonts w:ascii="Arial" w:eastAsia="Arial" w:hAnsi="Arial" w:cs="Times New Roman"/>
                <w:color w:val="000000"/>
              </w:rPr>
              <w:t xml:space="preserve"> the reduction in the market value of any remaining land caused by its severance from the portion of the land acquired;</w:t>
            </w:r>
          </w:p>
          <w:p w14:paraId="40CAF706" w14:textId="3D0ED205" w:rsidR="00CA7DCB" w:rsidRPr="00D22FF7" w:rsidRDefault="00CA7DCB" w:rsidP="00F12862">
            <w:pPr>
              <w:numPr>
                <w:ilvl w:val="0"/>
                <w:numId w:val="6"/>
              </w:numPr>
              <w:spacing w:line="276" w:lineRule="auto"/>
              <w:ind w:left="567" w:hanging="567"/>
              <w:rPr>
                <w:rFonts w:ascii="Arial" w:eastAsia="Arial" w:hAnsi="Arial" w:cs="Times New Roman"/>
                <w:color w:val="000000"/>
              </w:rPr>
            </w:pPr>
            <w:r w:rsidRPr="00D22FF7">
              <w:rPr>
                <w:rFonts w:ascii="Arial" w:eastAsia="Arial" w:hAnsi="Arial" w:cs="Times New Roman"/>
                <w:b/>
                <w:color w:val="000000"/>
              </w:rPr>
              <w:t>enhancement or ‘injurious affection’:</w:t>
            </w:r>
            <w:r w:rsidRPr="00D22FF7">
              <w:rPr>
                <w:rFonts w:ascii="Arial" w:eastAsia="Arial" w:hAnsi="Arial" w:cs="Times New Roman"/>
                <w:color w:val="000000"/>
              </w:rPr>
              <w:t xml:space="preserve"> </w:t>
            </w:r>
            <w:r w:rsidR="002402C5">
              <w:rPr>
                <w:rFonts w:ascii="Arial" w:eastAsia="Arial" w:hAnsi="Arial" w:cs="Times New Roman"/>
                <w:color w:val="000000"/>
              </w:rPr>
              <w:t>which</w:t>
            </w:r>
            <w:r w:rsidR="002402C5" w:rsidRPr="00D22FF7">
              <w:rPr>
                <w:rFonts w:ascii="Arial" w:eastAsia="Arial" w:hAnsi="Arial" w:cs="Times New Roman"/>
                <w:color w:val="000000"/>
              </w:rPr>
              <w:t xml:space="preserve"> </w:t>
            </w:r>
            <w:r w:rsidRPr="00D22FF7">
              <w:rPr>
                <w:rFonts w:ascii="Arial" w:eastAsia="Arial" w:hAnsi="Arial" w:cs="Times New Roman"/>
                <w:color w:val="000000"/>
              </w:rPr>
              <w:t xml:space="preserve">applies where part of a property is acquired and the Commonwealth’s activities on the acquired land have caused, or will cause, an increase or decrease in the market value of the remaining part of the </w:t>
            </w:r>
            <w:r w:rsidRPr="00D22FF7">
              <w:rPr>
                <w:rFonts w:ascii="Arial" w:eastAsia="Arial" w:hAnsi="Arial" w:cs="Times New Roman"/>
                <w:color w:val="000000"/>
              </w:rPr>
              <w:lastRenderedPageBreak/>
              <w:t>property. The total amount of compensation may be increased or decreased depending on the circumstances;</w:t>
            </w:r>
          </w:p>
          <w:p w14:paraId="4573880F" w14:textId="021505BE" w:rsidR="00CA7DCB" w:rsidRPr="00D22FF7" w:rsidRDefault="00CA7DCB" w:rsidP="00F12862">
            <w:pPr>
              <w:numPr>
                <w:ilvl w:val="0"/>
                <w:numId w:val="6"/>
              </w:numPr>
              <w:spacing w:line="276" w:lineRule="auto"/>
              <w:ind w:left="567" w:hanging="567"/>
              <w:rPr>
                <w:rFonts w:ascii="Arial" w:eastAsia="Arial" w:hAnsi="Arial" w:cs="Times New Roman"/>
                <w:color w:val="000000"/>
              </w:rPr>
            </w:pPr>
            <w:r w:rsidRPr="00D22FF7">
              <w:rPr>
                <w:rFonts w:ascii="Arial" w:eastAsia="Arial" w:hAnsi="Arial" w:cs="Times New Roman"/>
                <w:b/>
                <w:color w:val="000000"/>
              </w:rPr>
              <w:t>disturbance:</w:t>
            </w:r>
            <w:r w:rsidRPr="00D22FF7">
              <w:rPr>
                <w:rFonts w:ascii="Arial" w:eastAsia="Arial" w:hAnsi="Arial" w:cs="Times New Roman"/>
                <w:color w:val="000000"/>
              </w:rPr>
              <w:t xml:space="preserve"> any loss, injury or damage suffered, or expense reasonably incurred as a direct, natural and reasonable consequence of the acquisition of the interest. This also includes losses or damages incurred as a direct result of issuing a PAD or section 24 certificate;</w:t>
            </w:r>
            <w:r w:rsidRPr="00D22FF7">
              <w:rPr>
                <w:rFonts w:ascii="Arial" w:eastAsia="Arial" w:hAnsi="Arial" w:cs="Times New Roman"/>
                <w:i/>
                <w:color w:val="000000"/>
              </w:rPr>
              <w:t xml:space="preserve"> </w:t>
            </w:r>
          </w:p>
          <w:p w14:paraId="7C377572" w14:textId="77777777" w:rsidR="00CA7DCB" w:rsidRPr="00D22FF7" w:rsidRDefault="00CA7DCB" w:rsidP="00F12862">
            <w:pPr>
              <w:numPr>
                <w:ilvl w:val="0"/>
                <w:numId w:val="6"/>
              </w:numPr>
              <w:spacing w:line="276" w:lineRule="auto"/>
              <w:ind w:left="567" w:hanging="567"/>
              <w:rPr>
                <w:rFonts w:ascii="Arial" w:eastAsia="Arial" w:hAnsi="Arial" w:cs="Times New Roman"/>
                <w:color w:val="000000"/>
              </w:rPr>
            </w:pPr>
            <w:r w:rsidRPr="00D22FF7">
              <w:rPr>
                <w:rFonts w:ascii="Arial" w:eastAsia="Arial" w:hAnsi="Arial" w:cs="Times New Roman"/>
                <w:b/>
                <w:color w:val="000000"/>
              </w:rPr>
              <w:t>expectation of lease renewal:</w:t>
            </w:r>
            <w:r w:rsidRPr="00D22FF7">
              <w:rPr>
                <w:rFonts w:ascii="Arial" w:eastAsia="Arial" w:hAnsi="Arial" w:cs="Times New Roman"/>
                <w:color w:val="000000"/>
              </w:rPr>
              <w:t xml:space="preserve"> where the interest in land is subject to termination or a time limit, the likelihood of continuation or renewal of the lease will be taken into consideration; </w:t>
            </w:r>
          </w:p>
          <w:p w14:paraId="76A199FC" w14:textId="778C504F" w:rsidR="00CA7DCB" w:rsidRPr="00D22FF7" w:rsidRDefault="00CA7DCB" w:rsidP="00F12862">
            <w:pPr>
              <w:numPr>
                <w:ilvl w:val="0"/>
                <w:numId w:val="6"/>
              </w:numPr>
              <w:spacing w:line="276" w:lineRule="auto"/>
              <w:ind w:left="567" w:hanging="567"/>
              <w:rPr>
                <w:rFonts w:ascii="Arial" w:eastAsia="Arial" w:hAnsi="Arial" w:cs="Times New Roman"/>
                <w:color w:val="000000"/>
              </w:rPr>
            </w:pPr>
            <w:r w:rsidRPr="00D22FF7">
              <w:rPr>
                <w:rFonts w:ascii="Arial" w:eastAsia="Arial" w:hAnsi="Arial" w:cs="Times New Roman"/>
                <w:b/>
                <w:color w:val="000000"/>
              </w:rPr>
              <w:t>‘solatium’</w:t>
            </w:r>
            <w:r w:rsidRPr="00D22FF7">
              <w:rPr>
                <w:rFonts w:ascii="Arial" w:eastAsia="Arial" w:hAnsi="Arial" w:cs="Times New Roman"/>
                <w:color w:val="000000"/>
                <w:vertAlign w:val="superscript"/>
              </w:rPr>
              <w:footnoteReference w:id="28"/>
            </w:r>
            <w:r w:rsidRPr="00D22FF7">
              <w:rPr>
                <w:rFonts w:ascii="Arial" w:eastAsia="Arial" w:hAnsi="Arial" w:cs="Times New Roman"/>
                <w:color w:val="000000"/>
              </w:rPr>
              <w:t xml:space="preserve">: an additional lump sum </w:t>
            </w:r>
            <w:r w:rsidR="002402C5">
              <w:rPr>
                <w:rFonts w:ascii="Arial" w:eastAsia="Arial" w:hAnsi="Arial" w:cs="Times New Roman"/>
                <w:color w:val="000000"/>
              </w:rPr>
              <w:t xml:space="preserve">of </w:t>
            </w:r>
            <w:r w:rsidR="002402C5" w:rsidRPr="00D22FF7">
              <w:rPr>
                <w:rFonts w:ascii="Arial" w:eastAsia="Arial" w:hAnsi="Arial" w:cs="Times New Roman"/>
                <w:color w:val="000000"/>
              </w:rPr>
              <w:t>$24,000</w:t>
            </w:r>
            <w:r w:rsidR="002402C5">
              <w:rPr>
                <w:rFonts w:ascii="Arial" w:eastAsia="Arial" w:hAnsi="Arial" w:cs="Times New Roman"/>
                <w:color w:val="000000"/>
              </w:rPr>
              <w:t xml:space="preserve">, </w:t>
            </w:r>
            <w:r w:rsidRPr="00D22FF7">
              <w:rPr>
                <w:rFonts w:ascii="Arial" w:eastAsia="Arial" w:hAnsi="Arial" w:cs="Times New Roman"/>
                <w:color w:val="000000"/>
              </w:rPr>
              <w:t xml:space="preserve">payable where the interest which was acquired was a </w:t>
            </w:r>
            <w:r w:rsidR="002402C5">
              <w:rPr>
                <w:rFonts w:ascii="Arial" w:eastAsia="Arial" w:hAnsi="Arial" w:cs="Times New Roman"/>
                <w:color w:val="000000"/>
              </w:rPr>
              <w:t xml:space="preserve">primary </w:t>
            </w:r>
            <w:r w:rsidRPr="00D22FF7">
              <w:rPr>
                <w:rFonts w:ascii="Arial" w:eastAsia="Arial" w:hAnsi="Arial" w:cs="Times New Roman"/>
                <w:color w:val="000000"/>
              </w:rPr>
              <w:t>dwelling</w:t>
            </w:r>
            <w:r w:rsidR="002402C5">
              <w:rPr>
                <w:rFonts w:ascii="Arial" w:eastAsia="Arial" w:hAnsi="Arial" w:cs="Times New Roman"/>
                <w:color w:val="000000"/>
              </w:rPr>
              <w:t xml:space="preserve"> as compensation f</w:t>
            </w:r>
            <w:r w:rsidRPr="00D22FF7">
              <w:rPr>
                <w:rFonts w:ascii="Arial" w:eastAsia="Arial" w:hAnsi="Arial" w:cs="Times New Roman"/>
                <w:color w:val="000000"/>
              </w:rPr>
              <w:t>o</w:t>
            </w:r>
            <w:r w:rsidR="002402C5">
              <w:rPr>
                <w:rFonts w:ascii="Arial" w:eastAsia="Arial" w:hAnsi="Arial" w:cs="Times New Roman"/>
                <w:color w:val="000000"/>
              </w:rPr>
              <w:t>r</w:t>
            </w:r>
            <w:r w:rsidRPr="00D22FF7">
              <w:rPr>
                <w:rFonts w:ascii="Arial" w:eastAsia="Arial" w:hAnsi="Arial" w:cs="Times New Roman"/>
                <w:color w:val="000000"/>
              </w:rPr>
              <w:t xml:space="preserve"> intangible loss; and</w:t>
            </w:r>
          </w:p>
          <w:p w14:paraId="309D5740" w14:textId="77777777" w:rsidR="00CA7DCB" w:rsidRPr="00D22FF7" w:rsidRDefault="00CA7DCB" w:rsidP="00F12862">
            <w:pPr>
              <w:numPr>
                <w:ilvl w:val="0"/>
                <w:numId w:val="6"/>
              </w:numPr>
              <w:spacing w:after="0" w:line="276" w:lineRule="auto"/>
              <w:ind w:left="567" w:hanging="567"/>
              <w:rPr>
                <w:rFonts w:ascii="Arial" w:eastAsia="Arial" w:hAnsi="Arial" w:cs="Times New Roman"/>
                <w:color w:val="000000"/>
              </w:rPr>
            </w:pPr>
            <w:r w:rsidRPr="00D22FF7">
              <w:rPr>
                <w:rFonts w:ascii="Arial" w:eastAsia="Arial" w:hAnsi="Arial" w:cs="Times New Roman"/>
                <w:b/>
                <w:color w:val="000000"/>
              </w:rPr>
              <w:t>professional costs:</w:t>
            </w:r>
            <w:r w:rsidRPr="00D22FF7">
              <w:rPr>
                <w:rFonts w:ascii="Arial" w:eastAsia="Arial" w:hAnsi="Arial" w:cs="Times New Roman"/>
                <w:color w:val="000000"/>
              </w:rPr>
              <w:t xml:space="preserve"> any legal or other professional costs reasonably incurred in relation to the acquisition, including the costs of: </w:t>
            </w:r>
          </w:p>
          <w:p w14:paraId="1F291216" w14:textId="77777777" w:rsidR="00CA7DCB" w:rsidRPr="00D22FF7" w:rsidRDefault="00CA7DCB" w:rsidP="00D24BF3">
            <w:pPr>
              <w:spacing w:line="276" w:lineRule="auto"/>
              <w:ind w:left="1134" w:hanging="567"/>
              <w:rPr>
                <w:rFonts w:ascii="Arial" w:eastAsia="Arial" w:hAnsi="Arial" w:cs="Times New Roman"/>
                <w:color w:val="000000"/>
              </w:rPr>
            </w:pPr>
            <w:r w:rsidRPr="00D22FF7">
              <w:rPr>
                <w:rFonts w:ascii="Arial" w:eastAsia="Arial" w:hAnsi="Arial" w:cs="Times New Roman"/>
                <w:color w:val="000000"/>
              </w:rPr>
              <w:t>–</w:t>
            </w:r>
            <w:r w:rsidRPr="00D22FF7">
              <w:rPr>
                <w:rFonts w:ascii="Arial" w:eastAsia="Arial" w:hAnsi="Arial" w:cs="Times New Roman"/>
                <w:color w:val="000000"/>
              </w:rPr>
              <w:tab/>
              <w:t>obtaining advice in relation to the acquisition, the entitlement to compensation, or the amount of compensation; and</w:t>
            </w:r>
          </w:p>
          <w:p w14:paraId="05A795AF" w14:textId="77777777" w:rsidR="00CA7DCB" w:rsidRPr="00D22FF7" w:rsidRDefault="00CA7DCB" w:rsidP="00D24BF3">
            <w:pPr>
              <w:spacing w:line="276" w:lineRule="auto"/>
              <w:ind w:left="1134" w:hanging="567"/>
              <w:rPr>
                <w:rFonts w:ascii="Arial" w:eastAsia="Arial" w:hAnsi="Arial" w:cs="Times New Roman"/>
                <w:color w:val="000000"/>
              </w:rPr>
            </w:pPr>
            <w:r w:rsidRPr="00D22FF7">
              <w:rPr>
                <w:rFonts w:ascii="Arial" w:eastAsia="Arial" w:hAnsi="Arial" w:cs="Times New Roman"/>
                <w:color w:val="000000"/>
              </w:rPr>
              <w:t>–</w:t>
            </w:r>
            <w:r w:rsidRPr="00D22FF7">
              <w:rPr>
                <w:rFonts w:ascii="Arial" w:eastAsia="Arial" w:hAnsi="Arial" w:cs="Times New Roman"/>
                <w:color w:val="000000"/>
              </w:rPr>
              <w:tab/>
              <w:t>executing, producing or surrendering any documents required by the Commonwealth.</w:t>
            </w:r>
          </w:p>
          <w:p w14:paraId="09261D30" w14:textId="5CF1E327" w:rsidR="00CA7DCB" w:rsidRPr="00D22FF7" w:rsidRDefault="00CA7DCB">
            <w:pPr>
              <w:rPr>
                <w:rFonts w:ascii="Arial" w:eastAsia="Arial" w:hAnsi="Arial" w:cs="Times New Roman"/>
              </w:rPr>
            </w:pPr>
            <w:r w:rsidRPr="00D22FF7">
              <w:rPr>
                <w:rFonts w:ascii="Arial" w:eastAsia="Arial" w:hAnsi="Arial" w:cs="Times New Roman"/>
              </w:rPr>
              <w:t xml:space="preserve">The heads of compensation are similar (though not identical) across </w:t>
            </w:r>
            <w:r w:rsidR="008E470A" w:rsidRPr="00D22FF7">
              <w:rPr>
                <w:rFonts w:ascii="Arial" w:eastAsia="Arial" w:hAnsi="Arial" w:cs="Times New Roman"/>
              </w:rPr>
              <w:t xml:space="preserve">compulsory acquisition laws </w:t>
            </w:r>
            <w:r w:rsidR="002402C5">
              <w:rPr>
                <w:rFonts w:ascii="Arial" w:eastAsia="Arial" w:hAnsi="Arial" w:cs="Times New Roman"/>
              </w:rPr>
              <w:t xml:space="preserve">in </w:t>
            </w:r>
            <w:r w:rsidRPr="00D22FF7">
              <w:rPr>
                <w:rFonts w:ascii="Arial" w:eastAsia="Arial" w:hAnsi="Arial" w:cs="Times New Roman"/>
              </w:rPr>
              <w:t>all Australian</w:t>
            </w:r>
            <w:r w:rsidR="008E470A">
              <w:rPr>
                <w:rFonts w:ascii="Arial" w:eastAsia="Arial" w:hAnsi="Arial" w:cs="Times New Roman"/>
              </w:rPr>
              <w:t xml:space="preserve"> jurisdictions</w:t>
            </w:r>
            <w:r w:rsidRPr="00D22FF7">
              <w:rPr>
                <w:rFonts w:ascii="Arial" w:eastAsia="Arial" w:hAnsi="Arial" w:cs="Times New Roman"/>
              </w:rPr>
              <w:t>.</w:t>
            </w:r>
          </w:p>
        </w:tc>
      </w:tr>
    </w:tbl>
    <w:p w14:paraId="77C5314D" w14:textId="77777777" w:rsidR="002402C5" w:rsidRDefault="00CA7DCB" w:rsidP="00CA7DCB">
      <w:pPr>
        <w:rPr>
          <w:rFonts w:ascii="Arial" w:eastAsia="Arial" w:hAnsi="Arial" w:cs="Times New Roman"/>
        </w:rPr>
      </w:pPr>
      <w:r w:rsidRPr="00D22FF7">
        <w:rPr>
          <w:rFonts w:ascii="Arial" w:eastAsia="Arial" w:hAnsi="Arial" w:cs="Times New Roman"/>
        </w:rPr>
        <w:lastRenderedPageBreak/>
        <w:t xml:space="preserve">The LAA recognises that it would be unfair to make </w:t>
      </w:r>
      <w:r w:rsidR="00DC0E99">
        <w:rPr>
          <w:rFonts w:ascii="Arial" w:eastAsia="Arial" w:hAnsi="Arial" w:cs="Times New Roman"/>
        </w:rPr>
        <w:t>interest holders</w:t>
      </w:r>
      <w:r w:rsidRPr="00D22FF7">
        <w:rPr>
          <w:rFonts w:ascii="Arial" w:eastAsia="Arial" w:hAnsi="Arial" w:cs="Times New Roman"/>
        </w:rPr>
        <w:t xml:space="preserve"> wait until their compensation amount is finally agreed or determined before funds are actually paid. For example, the </w:t>
      </w:r>
      <w:r w:rsidR="00DC0E99">
        <w:rPr>
          <w:rFonts w:ascii="Arial" w:eastAsia="Arial" w:hAnsi="Arial" w:cs="Times New Roman"/>
        </w:rPr>
        <w:t>interest holder</w:t>
      </w:r>
      <w:r w:rsidRPr="00D22FF7">
        <w:rPr>
          <w:rFonts w:ascii="Arial" w:eastAsia="Arial" w:hAnsi="Arial" w:cs="Times New Roman"/>
        </w:rPr>
        <w:t xml:space="preserve"> may need to purchase replacement land. Under the LAA, when the Commonwealth makes an offer of compensation, the Commonwealth is required to make an advance payment</w:t>
      </w:r>
      <w:r>
        <w:rPr>
          <w:rFonts w:ascii="Arial" w:eastAsia="Arial" w:hAnsi="Arial" w:cs="Times New Roman"/>
        </w:rPr>
        <w:t xml:space="preserve"> of no less than</w:t>
      </w:r>
      <w:r w:rsidRPr="00D22FF7">
        <w:rPr>
          <w:rFonts w:ascii="Arial" w:eastAsia="Arial" w:hAnsi="Arial" w:cs="Times New Roman"/>
        </w:rPr>
        <w:t xml:space="preserve"> 90</w:t>
      </w:r>
      <w:r w:rsidR="00737898">
        <w:rPr>
          <w:rFonts w:ascii="Arial" w:eastAsia="Arial" w:hAnsi="Arial" w:cs="Times New Roman"/>
        </w:rPr>
        <w:t xml:space="preserve"> per cent</w:t>
      </w:r>
      <w:r w:rsidRPr="00D22FF7">
        <w:rPr>
          <w:rFonts w:ascii="Arial" w:eastAsia="Arial" w:hAnsi="Arial" w:cs="Times New Roman"/>
        </w:rPr>
        <w:t xml:space="preserve"> of the offer amount to the </w:t>
      </w:r>
      <w:r w:rsidR="00994311">
        <w:rPr>
          <w:rFonts w:ascii="Arial" w:eastAsia="Arial" w:hAnsi="Arial" w:cs="Times New Roman"/>
        </w:rPr>
        <w:t>interest holder</w:t>
      </w:r>
      <w:r w:rsidRPr="00D22FF7">
        <w:rPr>
          <w:rFonts w:ascii="Arial" w:eastAsia="Arial" w:hAnsi="Arial" w:cs="Times New Roman"/>
        </w:rPr>
        <w:t>. The Commonwealth also has discretion to make an advance payment before an offer has been made.</w:t>
      </w:r>
    </w:p>
    <w:p w14:paraId="5D57BBFE" w14:textId="46A44422" w:rsidR="00CA7DCB" w:rsidRPr="00D22FF7" w:rsidRDefault="00CA7DCB" w:rsidP="00CA7DCB">
      <w:pPr>
        <w:rPr>
          <w:rFonts w:ascii="Arial" w:eastAsia="Arial" w:hAnsi="Arial" w:cs="Times New Roman"/>
        </w:rPr>
      </w:pPr>
      <w:r w:rsidRPr="00D22FF7">
        <w:rPr>
          <w:rFonts w:ascii="Arial" w:eastAsia="Arial" w:hAnsi="Arial" w:cs="Times New Roman"/>
        </w:rPr>
        <w:t>In practice, the Commonwealth usually pays 100</w:t>
      </w:r>
      <w:r w:rsidR="00737898">
        <w:rPr>
          <w:rFonts w:ascii="Arial" w:eastAsia="Arial" w:hAnsi="Arial" w:cs="Times New Roman"/>
        </w:rPr>
        <w:t xml:space="preserve"> per cent</w:t>
      </w:r>
      <w:r w:rsidRPr="00D22FF7">
        <w:rPr>
          <w:rFonts w:ascii="Arial" w:eastAsia="Arial" w:hAnsi="Arial" w:cs="Times New Roman"/>
        </w:rPr>
        <w:t xml:space="preserve"> of the Commonwealth’s estimate of the market value of the land to the </w:t>
      </w:r>
      <w:r w:rsidR="00994311">
        <w:rPr>
          <w:rFonts w:ascii="Arial" w:eastAsia="Arial" w:hAnsi="Arial" w:cs="Times New Roman"/>
        </w:rPr>
        <w:t>interest holder</w:t>
      </w:r>
      <w:r w:rsidRPr="00D22FF7">
        <w:rPr>
          <w:rFonts w:ascii="Arial" w:eastAsia="Arial" w:hAnsi="Arial" w:cs="Times New Roman"/>
        </w:rPr>
        <w:t xml:space="preserve"> shortly after the acquisition occurs, with any additional (disputed) component of market value and amounts for the other ‘heads’ of compensation then being the subject of the claim.</w:t>
      </w:r>
    </w:p>
    <w:p w14:paraId="09D3F2D1" w14:textId="511A6915" w:rsidR="00CA7DCB" w:rsidRPr="00D22FF7" w:rsidRDefault="00CA7DCB" w:rsidP="00CA7DCB">
      <w:pPr>
        <w:rPr>
          <w:rFonts w:ascii="Arial" w:eastAsia="Arial" w:hAnsi="Arial" w:cs="Times New Roman"/>
        </w:rPr>
      </w:pPr>
      <w:r w:rsidRPr="00D22FF7">
        <w:rPr>
          <w:rFonts w:ascii="Arial" w:eastAsia="Arial" w:hAnsi="Arial" w:cs="Times New Roman"/>
        </w:rPr>
        <w:t xml:space="preserve">The LAA provides that </w:t>
      </w:r>
      <w:r w:rsidR="00994311">
        <w:rPr>
          <w:rFonts w:ascii="Arial" w:eastAsia="Arial" w:hAnsi="Arial" w:cs="Times New Roman"/>
        </w:rPr>
        <w:t xml:space="preserve">compounding </w:t>
      </w:r>
      <w:r w:rsidRPr="00D22FF7">
        <w:rPr>
          <w:rFonts w:ascii="Arial" w:eastAsia="Arial" w:hAnsi="Arial" w:cs="Times New Roman"/>
        </w:rPr>
        <w:t>interest is payable by the Commonwealth</w:t>
      </w:r>
      <w:r w:rsidR="00994311">
        <w:rPr>
          <w:rFonts w:ascii="Arial" w:eastAsia="Arial" w:hAnsi="Arial" w:cs="Times New Roman"/>
        </w:rPr>
        <w:t xml:space="preserve"> on the amount of compensation that the Commonwealth is liable to pay,</w:t>
      </w:r>
      <w:r w:rsidRPr="00D22FF7">
        <w:rPr>
          <w:rFonts w:ascii="Arial" w:eastAsia="Arial" w:hAnsi="Arial" w:cs="Times New Roman"/>
        </w:rPr>
        <w:t xml:space="preserve"> from the day of the acquisition until the day on which compensation is paid</w:t>
      </w:r>
      <w:r w:rsidRPr="00D22FF7">
        <w:rPr>
          <w:rFonts w:ascii="Arial" w:eastAsia="Arial" w:hAnsi="Arial" w:cs="Times New Roman"/>
          <w:vertAlign w:val="superscript"/>
        </w:rPr>
        <w:footnoteReference w:id="29"/>
      </w:r>
      <w:r w:rsidRPr="00D22FF7">
        <w:rPr>
          <w:rFonts w:ascii="Arial" w:eastAsia="Arial" w:hAnsi="Arial" w:cs="Times New Roman"/>
        </w:rPr>
        <w:t>. For example, if the Commonwealth pays its initial estimate of compensation 6 months after the acquisition (whether or not a claim has been submitted), interest on that component will be payable across a 6</w:t>
      </w:r>
      <w:r>
        <w:rPr>
          <w:rFonts w:ascii="Arial" w:eastAsia="Arial" w:hAnsi="Arial" w:cs="Times New Roman"/>
        </w:rPr>
        <w:t>-</w:t>
      </w:r>
      <w:r w:rsidRPr="00D22FF7">
        <w:rPr>
          <w:rFonts w:ascii="Arial" w:eastAsia="Arial" w:hAnsi="Arial" w:cs="Times New Roman"/>
        </w:rPr>
        <w:t>month period. If a claim is then made which results in an additional amount of compensation being paid 6</w:t>
      </w:r>
      <w:r w:rsidR="00C05FB5">
        <w:rPr>
          <w:rFonts w:ascii="Arial" w:eastAsia="Arial" w:hAnsi="Arial" w:cs="Times New Roman"/>
        </w:rPr>
        <w:t xml:space="preserve"> </w:t>
      </w:r>
      <w:r w:rsidRPr="00D22FF7">
        <w:rPr>
          <w:rFonts w:ascii="Arial" w:eastAsia="Arial" w:hAnsi="Arial" w:cs="Times New Roman"/>
        </w:rPr>
        <w:t>months later, interest on the additional amount will be payable across a 12</w:t>
      </w:r>
      <w:r>
        <w:rPr>
          <w:rFonts w:ascii="Arial" w:eastAsia="Arial" w:hAnsi="Arial" w:cs="Times New Roman"/>
        </w:rPr>
        <w:t>-</w:t>
      </w:r>
      <w:r w:rsidRPr="00D22FF7">
        <w:rPr>
          <w:rFonts w:ascii="Arial" w:eastAsia="Arial" w:hAnsi="Arial" w:cs="Times New Roman"/>
        </w:rPr>
        <w:t xml:space="preserve">month </w:t>
      </w:r>
      <w:r w:rsidRPr="00D22FF7">
        <w:rPr>
          <w:rFonts w:ascii="Arial" w:eastAsia="Arial" w:hAnsi="Arial" w:cs="Times New Roman"/>
        </w:rPr>
        <w:lastRenderedPageBreak/>
        <w:t>period. The interest rate is set by regulation and pegged to the Commonwealth Government 5</w:t>
      </w:r>
      <w:r>
        <w:rPr>
          <w:rFonts w:ascii="Arial" w:eastAsia="Arial" w:hAnsi="Arial" w:cs="Times New Roman"/>
        </w:rPr>
        <w:t>-</w:t>
      </w:r>
      <w:r w:rsidRPr="00D22FF7">
        <w:rPr>
          <w:rFonts w:ascii="Arial" w:eastAsia="Arial" w:hAnsi="Arial" w:cs="Times New Roman"/>
        </w:rPr>
        <w:t>year bond rate.</w:t>
      </w:r>
    </w:p>
    <w:p w14:paraId="426F4E24" w14:textId="77777777" w:rsidR="00451BCE" w:rsidRPr="0015247D" w:rsidRDefault="00451BCE" w:rsidP="00D24BF3">
      <w:pPr>
        <w:pStyle w:val="Heading2Numbered"/>
      </w:pPr>
      <w:bookmarkStart w:id="53" w:name="_Toc63789084"/>
      <w:bookmarkStart w:id="54" w:name="_Toc72746685"/>
      <w:r>
        <w:t>Key issues</w:t>
      </w:r>
      <w:r w:rsidRPr="0015247D">
        <w:t xml:space="preserve"> and stakeholder feedback</w:t>
      </w:r>
      <w:bookmarkEnd w:id="53"/>
      <w:bookmarkEnd w:id="54"/>
    </w:p>
    <w:p w14:paraId="431596B7" w14:textId="3FD05379" w:rsidR="00451BCE" w:rsidRDefault="00451BCE" w:rsidP="00451BCE">
      <w:pPr>
        <w:pStyle w:val="Bullet1"/>
        <w:keepNext/>
        <w:keepLines/>
        <w:numPr>
          <w:ilvl w:val="0"/>
          <w:numId w:val="0"/>
        </w:numPr>
        <w:spacing w:after="120"/>
      </w:pPr>
    </w:p>
    <w:tbl>
      <w:tblPr>
        <w:tblStyle w:val="TableGrid1"/>
        <w:tblW w:w="0" w:type="auto"/>
        <w:tblCellMar>
          <w:top w:w="113" w:type="dxa"/>
          <w:bottom w:w="113" w:type="dxa"/>
        </w:tblCellMar>
        <w:tblLook w:val="04A0" w:firstRow="1" w:lastRow="0" w:firstColumn="1" w:lastColumn="0" w:noHBand="0" w:noVBand="1"/>
        <w:tblCaption w:val="4.1 Key issues and stakeholder feedback"/>
      </w:tblPr>
      <w:tblGrid>
        <w:gridCol w:w="2420"/>
        <w:gridCol w:w="6640"/>
      </w:tblGrid>
      <w:tr w:rsidR="00CA7DCB" w:rsidRPr="00D22FF7" w14:paraId="6DF686E6" w14:textId="77777777" w:rsidTr="000B6235">
        <w:trPr>
          <w:cantSplit/>
        </w:trPr>
        <w:tc>
          <w:tcPr>
            <w:tcW w:w="2420" w:type="dxa"/>
          </w:tcPr>
          <w:p w14:paraId="4DD1A069" w14:textId="77777777" w:rsidR="00CA7DCB" w:rsidRPr="00D22FF7" w:rsidRDefault="00CA7DCB" w:rsidP="00D24BF3">
            <w:pPr>
              <w:spacing w:before="120"/>
              <w:rPr>
                <w:rFonts w:ascii="Arial" w:eastAsia="Arial" w:hAnsi="Arial" w:cs="Times New Roman"/>
                <w:b/>
                <w:color w:val="292929"/>
                <w:sz w:val="20"/>
                <w:szCs w:val="20"/>
              </w:rPr>
            </w:pPr>
            <w:r w:rsidRPr="00D22FF7">
              <w:rPr>
                <w:rFonts w:ascii="Arial" w:eastAsia="Arial" w:hAnsi="Arial" w:cs="Times New Roman"/>
                <w:b/>
                <w:color w:val="292929"/>
                <w:sz w:val="20"/>
                <w:szCs w:val="20"/>
              </w:rPr>
              <w:t>Time limits are needed to avoid protracted claims</w:t>
            </w:r>
          </w:p>
        </w:tc>
        <w:tc>
          <w:tcPr>
            <w:tcW w:w="6640" w:type="dxa"/>
          </w:tcPr>
          <w:p w14:paraId="24D5BA24" w14:textId="68C6FA45" w:rsidR="00910817" w:rsidRDefault="00CA7DCB" w:rsidP="004C48DE">
            <w:pPr>
              <w:spacing w:before="120"/>
              <w:rPr>
                <w:rFonts w:ascii="Arial" w:eastAsia="Arial" w:hAnsi="Arial" w:cs="Times New Roman"/>
                <w:sz w:val="20"/>
                <w:szCs w:val="20"/>
              </w:rPr>
            </w:pPr>
            <w:r w:rsidRPr="00D22FF7">
              <w:rPr>
                <w:rFonts w:ascii="Arial" w:eastAsia="Arial" w:hAnsi="Arial" w:cs="Times New Roman"/>
                <w:sz w:val="20"/>
                <w:szCs w:val="20"/>
              </w:rPr>
              <w:t xml:space="preserve">Protracted claims were seen as a negative for both the government and </w:t>
            </w:r>
            <w:r w:rsidR="00994311">
              <w:rPr>
                <w:rFonts w:ascii="Arial" w:eastAsia="Arial" w:hAnsi="Arial" w:cs="Times New Roman"/>
                <w:sz w:val="20"/>
                <w:szCs w:val="20"/>
              </w:rPr>
              <w:t>interest holders</w:t>
            </w:r>
            <w:r w:rsidRPr="00D22FF7">
              <w:rPr>
                <w:rFonts w:ascii="Arial" w:eastAsia="Arial" w:hAnsi="Arial" w:cs="Times New Roman"/>
                <w:sz w:val="20"/>
                <w:szCs w:val="20"/>
              </w:rPr>
              <w:t xml:space="preserve">. The absence of time limits, combined with reimbursement of reasonable professional fees (generally on an as-incurred basis) may mean that </w:t>
            </w:r>
            <w:r w:rsidR="00994311">
              <w:rPr>
                <w:rFonts w:ascii="Arial" w:eastAsia="Arial" w:hAnsi="Arial" w:cs="Times New Roman"/>
                <w:sz w:val="20"/>
                <w:szCs w:val="20"/>
              </w:rPr>
              <w:t>interest holder’s</w:t>
            </w:r>
            <w:r w:rsidRPr="00D22FF7">
              <w:rPr>
                <w:rFonts w:ascii="Arial" w:eastAsia="Arial" w:hAnsi="Arial" w:cs="Times New Roman"/>
                <w:sz w:val="20"/>
                <w:szCs w:val="20"/>
              </w:rPr>
              <w:t xml:space="preserve"> advisors do not prioritise timely resolution of claims to the same extent they would if time limits applied. </w:t>
            </w:r>
          </w:p>
          <w:p w14:paraId="2D6585AE" w14:textId="7422CCEB" w:rsidR="00910817" w:rsidRDefault="00CA7DCB" w:rsidP="004C48DE">
            <w:pPr>
              <w:spacing w:before="120"/>
              <w:rPr>
                <w:rFonts w:ascii="Arial" w:eastAsia="Arial" w:hAnsi="Arial" w:cs="Times New Roman"/>
                <w:sz w:val="20"/>
                <w:szCs w:val="20"/>
              </w:rPr>
            </w:pPr>
            <w:r w:rsidRPr="00D22FF7">
              <w:rPr>
                <w:rFonts w:ascii="Arial" w:eastAsia="Arial" w:hAnsi="Arial" w:cs="Times New Roman"/>
                <w:sz w:val="20"/>
                <w:szCs w:val="20"/>
              </w:rPr>
              <w:t xml:space="preserve">The majority of stakeholders supported the imposition of time limits on claims. However, if time limits are imposed, it becomes even more important that the burden on </w:t>
            </w:r>
            <w:r w:rsidR="00994311">
              <w:rPr>
                <w:rFonts w:ascii="Arial" w:eastAsia="Arial" w:hAnsi="Arial" w:cs="Times New Roman"/>
                <w:sz w:val="20"/>
                <w:szCs w:val="20"/>
              </w:rPr>
              <w:t>interest holders</w:t>
            </w:r>
            <w:r w:rsidRPr="00D22FF7">
              <w:rPr>
                <w:rFonts w:ascii="Arial" w:eastAsia="Arial" w:hAnsi="Arial" w:cs="Times New Roman"/>
                <w:sz w:val="20"/>
                <w:szCs w:val="20"/>
              </w:rPr>
              <w:t xml:space="preserve"> of managing the claim is </w:t>
            </w:r>
            <w:r w:rsidR="004C48DE">
              <w:rPr>
                <w:rFonts w:ascii="Arial" w:eastAsia="Arial" w:hAnsi="Arial" w:cs="Times New Roman"/>
                <w:sz w:val="20"/>
                <w:szCs w:val="20"/>
              </w:rPr>
              <w:t>minimised</w:t>
            </w:r>
            <w:r w:rsidRPr="00D22FF7">
              <w:rPr>
                <w:rFonts w:ascii="Arial" w:eastAsia="Arial" w:hAnsi="Arial" w:cs="Times New Roman"/>
                <w:sz w:val="20"/>
                <w:szCs w:val="20"/>
              </w:rPr>
              <w:t xml:space="preserve">, and that information and support is available for </w:t>
            </w:r>
            <w:r w:rsidR="00994311">
              <w:rPr>
                <w:rFonts w:ascii="Arial" w:eastAsia="Arial" w:hAnsi="Arial" w:cs="Times New Roman"/>
                <w:sz w:val="20"/>
                <w:szCs w:val="20"/>
              </w:rPr>
              <w:t>interest holders</w:t>
            </w:r>
            <w:r w:rsidRPr="00D22FF7">
              <w:rPr>
                <w:rFonts w:ascii="Arial" w:eastAsia="Arial" w:hAnsi="Arial" w:cs="Times New Roman"/>
                <w:sz w:val="20"/>
                <w:szCs w:val="20"/>
              </w:rPr>
              <w:t xml:space="preserve"> to assist them to understand the ‘heads’ of compensation. </w:t>
            </w:r>
          </w:p>
          <w:p w14:paraId="7E03AC50" w14:textId="0B83FC22" w:rsidR="00CA7DCB" w:rsidRPr="00D22FF7" w:rsidRDefault="00CA7DCB" w:rsidP="00994311">
            <w:pPr>
              <w:spacing w:before="120"/>
              <w:rPr>
                <w:rFonts w:ascii="Arial" w:eastAsia="Arial" w:hAnsi="Arial" w:cs="Times New Roman"/>
                <w:sz w:val="20"/>
                <w:szCs w:val="20"/>
              </w:rPr>
            </w:pPr>
            <w:r w:rsidRPr="00D22FF7">
              <w:rPr>
                <w:rFonts w:ascii="Arial" w:eastAsia="Arial" w:hAnsi="Arial" w:cs="Times New Roman"/>
                <w:sz w:val="20"/>
                <w:szCs w:val="20"/>
              </w:rPr>
              <w:t xml:space="preserve">Where there is a delay or dispute in identifying the </w:t>
            </w:r>
            <w:r w:rsidR="00994311">
              <w:rPr>
                <w:rFonts w:ascii="Arial" w:eastAsia="Arial" w:hAnsi="Arial" w:cs="Times New Roman"/>
                <w:sz w:val="20"/>
                <w:szCs w:val="20"/>
              </w:rPr>
              <w:t>interest holders</w:t>
            </w:r>
            <w:r w:rsidRPr="00D22FF7">
              <w:rPr>
                <w:rFonts w:ascii="Arial" w:eastAsia="Arial" w:hAnsi="Arial" w:cs="Times New Roman"/>
                <w:sz w:val="20"/>
                <w:szCs w:val="20"/>
              </w:rPr>
              <w:t xml:space="preserve"> who are entitled to compensation, it was seen as important that any time limit does not disadvantage such </w:t>
            </w:r>
            <w:r w:rsidR="00994311">
              <w:rPr>
                <w:rFonts w:ascii="Arial" w:eastAsia="Arial" w:hAnsi="Arial" w:cs="Times New Roman"/>
                <w:sz w:val="20"/>
                <w:szCs w:val="20"/>
              </w:rPr>
              <w:t>individuals or entities</w:t>
            </w:r>
            <w:r w:rsidRPr="00D22FF7">
              <w:rPr>
                <w:rFonts w:ascii="Arial" w:eastAsia="Arial" w:hAnsi="Arial" w:cs="Times New Roman"/>
                <w:sz w:val="20"/>
                <w:szCs w:val="20"/>
              </w:rPr>
              <w:t xml:space="preserve">. </w:t>
            </w:r>
          </w:p>
        </w:tc>
      </w:tr>
      <w:tr w:rsidR="00CA7DCB" w:rsidRPr="00D22FF7" w14:paraId="74510897" w14:textId="77777777" w:rsidTr="000B6235">
        <w:trPr>
          <w:cantSplit/>
        </w:trPr>
        <w:tc>
          <w:tcPr>
            <w:tcW w:w="2420" w:type="dxa"/>
          </w:tcPr>
          <w:p w14:paraId="25A21FEA" w14:textId="77777777" w:rsidR="00CA7DCB" w:rsidRPr="00D22FF7" w:rsidRDefault="00CA7DCB" w:rsidP="00D24BF3">
            <w:pPr>
              <w:spacing w:before="120"/>
              <w:rPr>
                <w:rFonts w:ascii="Arial" w:eastAsia="Arial" w:hAnsi="Arial" w:cs="Times New Roman"/>
                <w:b/>
                <w:color w:val="292929"/>
                <w:sz w:val="20"/>
                <w:szCs w:val="20"/>
              </w:rPr>
            </w:pPr>
            <w:r w:rsidRPr="00D22FF7">
              <w:rPr>
                <w:rFonts w:ascii="Arial" w:eastAsia="Arial" w:hAnsi="Arial" w:cs="Times New Roman"/>
                <w:b/>
                <w:color w:val="292929"/>
                <w:sz w:val="20"/>
                <w:szCs w:val="20"/>
              </w:rPr>
              <w:t>Commencing the process with an offer from the Commonwealth can reduce the burden on claimants</w:t>
            </w:r>
          </w:p>
        </w:tc>
        <w:tc>
          <w:tcPr>
            <w:tcW w:w="6640" w:type="dxa"/>
          </w:tcPr>
          <w:p w14:paraId="0CCB346C" w14:textId="05FB020B" w:rsidR="00910817" w:rsidRDefault="002402C5" w:rsidP="000B6235">
            <w:pPr>
              <w:spacing w:before="120"/>
              <w:rPr>
                <w:rFonts w:ascii="Arial" w:eastAsia="Arial" w:hAnsi="Arial" w:cs="Times New Roman"/>
                <w:sz w:val="20"/>
                <w:szCs w:val="20"/>
              </w:rPr>
            </w:pPr>
            <w:r>
              <w:rPr>
                <w:rFonts w:ascii="Arial" w:eastAsia="Arial" w:hAnsi="Arial" w:cs="Times New Roman"/>
                <w:sz w:val="20"/>
                <w:szCs w:val="20"/>
              </w:rPr>
              <w:t>S</w:t>
            </w:r>
            <w:r w:rsidR="00CA7DCB" w:rsidRPr="00D22FF7">
              <w:rPr>
                <w:rFonts w:ascii="Arial" w:eastAsia="Arial" w:hAnsi="Arial" w:cs="Times New Roman"/>
                <w:sz w:val="20"/>
                <w:szCs w:val="20"/>
              </w:rPr>
              <w:t xml:space="preserve">takeholders (including within the government) supported a model where the Commonwealth makes an offer of compensation to the </w:t>
            </w:r>
            <w:r w:rsidR="00994311">
              <w:rPr>
                <w:rFonts w:ascii="Arial" w:eastAsia="Arial" w:hAnsi="Arial" w:cs="Times New Roman"/>
                <w:sz w:val="20"/>
                <w:szCs w:val="20"/>
              </w:rPr>
              <w:t>interest holder</w:t>
            </w:r>
            <w:r w:rsidR="00CA7DCB" w:rsidRPr="00D22FF7">
              <w:rPr>
                <w:rFonts w:ascii="Arial" w:eastAsia="Arial" w:hAnsi="Arial" w:cs="Times New Roman"/>
                <w:sz w:val="20"/>
                <w:szCs w:val="20"/>
              </w:rPr>
              <w:t xml:space="preserve">, rather than waiting for the </w:t>
            </w:r>
            <w:r w:rsidR="00994311">
              <w:rPr>
                <w:rFonts w:ascii="Arial" w:eastAsia="Arial" w:hAnsi="Arial" w:cs="Times New Roman"/>
                <w:sz w:val="20"/>
                <w:szCs w:val="20"/>
              </w:rPr>
              <w:t>interest holder</w:t>
            </w:r>
            <w:r w:rsidR="00CA7DCB" w:rsidRPr="00D22FF7">
              <w:rPr>
                <w:rFonts w:ascii="Arial" w:eastAsia="Arial" w:hAnsi="Arial" w:cs="Times New Roman"/>
                <w:sz w:val="20"/>
                <w:szCs w:val="20"/>
              </w:rPr>
              <w:t xml:space="preserve"> to make a claim. This was the model originally proposed by the Law Reform Commission, and is the model in NSW, Victoria, SA, </w:t>
            </w:r>
            <w:r w:rsidR="008431D4">
              <w:rPr>
                <w:rFonts w:ascii="Arial" w:eastAsia="Arial" w:hAnsi="Arial" w:cs="Times New Roman"/>
                <w:sz w:val="20"/>
                <w:szCs w:val="20"/>
              </w:rPr>
              <w:t>NT</w:t>
            </w:r>
            <w:r w:rsidR="00CA7DCB" w:rsidRPr="00D22FF7">
              <w:rPr>
                <w:rFonts w:ascii="Arial" w:eastAsia="Arial" w:hAnsi="Arial" w:cs="Times New Roman"/>
                <w:sz w:val="20"/>
                <w:szCs w:val="20"/>
              </w:rPr>
              <w:t xml:space="preserve"> and the ACT</w:t>
            </w:r>
            <w:r w:rsidR="00CA7DCB" w:rsidRPr="00D22FF7">
              <w:rPr>
                <w:rFonts w:ascii="Arial" w:eastAsia="Arial" w:hAnsi="Arial" w:cs="Times New Roman"/>
                <w:sz w:val="20"/>
                <w:szCs w:val="20"/>
                <w:vertAlign w:val="superscript"/>
              </w:rPr>
              <w:footnoteReference w:id="30"/>
            </w:r>
            <w:r w:rsidR="00CA7DCB" w:rsidRPr="00D22FF7">
              <w:rPr>
                <w:rFonts w:ascii="Arial" w:eastAsia="Arial" w:hAnsi="Arial" w:cs="Times New Roman"/>
                <w:sz w:val="20"/>
                <w:szCs w:val="20"/>
              </w:rPr>
              <w:t xml:space="preserve">. </w:t>
            </w:r>
          </w:p>
          <w:p w14:paraId="57AF1F4F" w14:textId="098A22E9" w:rsidR="00CA7DCB" w:rsidRPr="00D22FF7" w:rsidRDefault="00CA7DCB">
            <w:pPr>
              <w:spacing w:before="120"/>
              <w:rPr>
                <w:rFonts w:ascii="Arial" w:eastAsia="Arial" w:hAnsi="Arial" w:cs="Times New Roman"/>
                <w:sz w:val="20"/>
                <w:szCs w:val="20"/>
              </w:rPr>
            </w:pPr>
            <w:r w:rsidRPr="00D22FF7">
              <w:rPr>
                <w:rFonts w:ascii="Arial" w:eastAsia="Arial" w:hAnsi="Arial" w:cs="Times New Roman"/>
                <w:sz w:val="20"/>
                <w:szCs w:val="20"/>
              </w:rPr>
              <w:t>Some stakeholders noted that</w:t>
            </w:r>
            <w:r w:rsidR="002402C5">
              <w:rPr>
                <w:rFonts w:ascii="Arial" w:eastAsia="Arial" w:hAnsi="Arial" w:cs="Times New Roman"/>
                <w:sz w:val="20"/>
                <w:szCs w:val="20"/>
              </w:rPr>
              <w:t>,</w:t>
            </w:r>
            <w:r w:rsidRPr="00D22FF7">
              <w:rPr>
                <w:rFonts w:ascii="Arial" w:eastAsia="Arial" w:hAnsi="Arial" w:cs="Times New Roman"/>
                <w:sz w:val="20"/>
                <w:szCs w:val="20"/>
              </w:rPr>
              <w:t xml:space="preserve"> while the </w:t>
            </w:r>
            <w:r w:rsidR="000B6235">
              <w:rPr>
                <w:rFonts w:ascii="Arial" w:eastAsia="Arial" w:hAnsi="Arial" w:cs="Times New Roman"/>
                <w:sz w:val="20"/>
                <w:szCs w:val="20"/>
              </w:rPr>
              <w:t>acquiring authority</w:t>
            </w:r>
            <w:r w:rsidRPr="00D22FF7">
              <w:rPr>
                <w:rFonts w:ascii="Arial" w:eastAsia="Arial" w:hAnsi="Arial" w:cs="Times New Roman"/>
                <w:sz w:val="20"/>
                <w:szCs w:val="20"/>
              </w:rPr>
              <w:t xml:space="preserve"> in a compulsory acquisition will typically have good information about market value at the time of the acquisition, information may be required from the </w:t>
            </w:r>
            <w:r w:rsidR="00994311">
              <w:rPr>
                <w:rFonts w:ascii="Arial" w:eastAsia="Arial" w:hAnsi="Arial" w:cs="Times New Roman"/>
                <w:sz w:val="20"/>
                <w:szCs w:val="20"/>
              </w:rPr>
              <w:t>interest holder</w:t>
            </w:r>
            <w:r w:rsidRPr="00D22FF7">
              <w:rPr>
                <w:rFonts w:ascii="Arial" w:eastAsia="Arial" w:hAnsi="Arial" w:cs="Times New Roman"/>
                <w:sz w:val="20"/>
                <w:szCs w:val="20"/>
              </w:rPr>
              <w:t xml:space="preserve"> in order to make an informed estimate of the other ‘heads’ of compensation. This dynamic is likely to be improved by the recommendation that Commonwealth authorities be empowered to </w:t>
            </w:r>
            <w:r w:rsidR="00910817">
              <w:rPr>
                <w:rFonts w:ascii="Arial" w:eastAsia="Arial" w:hAnsi="Arial" w:cs="Times New Roman"/>
                <w:sz w:val="20"/>
                <w:szCs w:val="20"/>
              </w:rPr>
              <w:t xml:space="preserve">consider how the heads of </w:t>
            </w:r>
            <w:r w:rsidRPr="00D22FF7">
              <w:rPr>
                <w:rFonts w:ascii="Arial" w:eastAsia="Arial" w:hAnsi="Arial" w:cs="Times New Roman"/>
                <w:sz w:val="20"/>
                <w:szCs w:val="20"/>
              </w:rPr>
              <w:t xml:space="preserve">compensation </w:t>
            </w:r>
            <w:r w:rsidR="00910817">
              <w:rPr>
                <w:rFonts w:ascii="Arial" w:eastAsia="Arial" w:hAnsi="Arial" w:cs="Times New Roman"/>
                <w:sz w:val="20"/>
                <w:szCs w:val="20"/>
              </w:rPr>
              <w:t xml:space="preserve">should inform </w:t>
            </w:r>
            <w:r w:rsidRPr="00D22FF7">
              <w:rPr>
                <w:rFonts w:ascii="Arial" w:eastAsia="Arial" w:hAnsi="Arial" w:cs="Times New Roman"/>
                <w:sz w:val="20"/>
                <w:szCs w:val="20"/>
              </w:rPr>
              <w:t>price negotiations</w:t>
            </w:r>
            <w:r w:rsidR="00FA1933">
              <w:rPr>
                <w:rFonts w:ascii="Arial" w:eastAsia="Arial" w:hAnsi="Arial" w:cs="Times New Roman"/>
                <w:sz w:val="20"/>
                <w:szCs w:val="20"/>
              </w:rPr>
              <w:t xml:space="preserve">, and that the Commonwealth develop a policy to guide interactions with </w:t>
            </w:r>
            <w:r w:rsidR="00994311">
              <w:rPr>
                <w:rFonts w:ascii="Arial" w:eastAsia="Arial" w:hAnsi="Arial" w:cs="Times New Roman"/>
                <w:sz w:val="20"/>
                <w:szCs w:val="20"/>
              </w:rPr>
              <w:t>interest holders</w:t>
            </w:r>
            <w:r w:rsidRPr="00D22FF7">
              <w:rPr>
                <w:rFonts w:ascii="Arial" w:eastAsia="Arial" w:hAnsi="Arial" w:cs="Times New Roman"/>
                <w:sz w:val="20"/>
                <w:szCs w:val="20"/>
              </w:rPr>
              <w:t xml:space="preserve">. </w:t>
            </w:r>
          </w:p>
        </w:tc>
      </w:tr>
      <w:tr w:rsidR="00CA7DCB" w:rsidRPr="00D22FF7" w14:paraId="2B8AB625" w14:textId="77777777" w:rsidTr="000B6235">
        <w:trPr>
          <w:cantSplit/>
        </w:trPr>
        <w:tc>
          <w:tcPr>
            <w:tcW w:w="2420" w:type="dxa"/>
          </w:tcPr>
          <w:p w14:paraId="63C38276" w14:textId="42E5F0E7" w:rsidR="00CA7DCB" w:rsidRPr="00D22FF7" w:rsidRDefault="00CA7DCB" w:rsidP="00D24BF3">
            <w:pPr>
              <w:spacing w:before="120"/>
              <w:rPr>
                <w:rFonts w:ascii="Arial" w:eastAsia="Arial" w:hAnsi="Arial" w:cs="Times New Roman"/>
                <w:b/>
                <w:color w:val="292929"/>
                <w:sz w:val="20"/>
                <w:szCs w:val="20"/>
              </w:rPr>
            </w:pPr>
            <w:r w:rsidRPr="00D22FF7">
              <w:rPr>
                <w:rFonts w:ascii="Arial" w:eastAsia="Arial" w:hAnsi="Arial" w:cs="Times New Roman"/>
                <w:b/>
                <w:color w:val="292929"/>
                <w:sz w:val="20"/>
                <w:szCs w:val="20"/>
              </w:rPr>
              <w:lastRenderedPageBreak/>
              <w:t>There is no reason to hold back 10</w:t>
            </w:r>
            <w:r w:rsidR="00737898">
              <w:rPr>
                <w:rFonts w:ascii="Arial" w:eastAsia="Arial" w:hAnsi="Arial" w:cs="Times New Roman"/>
                <w:b/>
                <w:color w:val="292929"/>
                <w:sz w:val="20"/>
                <w:szCs w:val="20"/>
              </w:rPr>
              <w:t xml:space="preserve"> per cent</w:t>
            </w:r>
            <w:r w:rsidRPr="00D22FF7">
              <w:rPr>
                <w:rFonts w:ascii="Arial" w:eastAsia="Arial" w:hAnsi="Arial" w:cs="Times New Roman"/>
                <w:b/>
                <w:color w:val="292929"/>
                <w:sz w:val="20"/>
                <w:szCs w:val="20"/>
              </w:rPr>
              <w:t xml:space="preserve"> of the Commonwealth’s estimate of compensation</w:t>
            </w:r>
          </w:p>
        </w:tc>
        <w:tc>
          <w:tcPr>
            <w:tcW w:w="6640" w:type="dxa"/>
          </w:tcPr>
          <w:p w14:paraId="5E70E193" w14:textId="5A285BD3" w:rsidR="00CA7DCB" w:rsidRPr="00D22FF7" w:rsidRDefault="00CA7DCB" w:rsidP="00D24BF3">
            <w:pPr>
              <w:spacing w:before="120"/>
              <w:rPr>
                <w:rFonts w:ascii="Arial" w:eastAsia="Arial" w:hAnsi="Arial" w:cs="Times New Roman"/>
                <w:sz w:val="20"/>
                <w:szCs w:val="20"/>
              </w:rPr>
            </w:pPr>
            <w:r w:rsidRPr="00D22FF7">
              <w:rPr>
                <w:rFonts w:ascii="Arial" w:eastAsia="Arial" w:hAnsi="Arial" w:cs="Times New Roman"/>
                <w:sz w:val="20"/>
                <w:szCs w:val="20"/>
              </w:rPr>
              <w:t xml:space="preserve">The LAA currently provides that the Commonwealth must pay </w:t>
            </w:r>
            <w:r>
              <w:rPr>
                <w:rFonts w:ascii="Arial" w:eastAsia="Arial" w:hAnsi="Arial" w:cs="Times New Roman"/>
                <w:sz w:val="20"/>
                <w:szCs w:val="20"/>
              </w:rPr>
              <w:t xml:space="preserve">no less than </w:t>
            </w:r>
            <w:r w:rsidRPr="00D22FF7">
              <w:rPr>
                <w:rFonts w:ascii="Arial" w:eastAsia="Arial" w:hAnsi="Arial" w:cs="Times New Roman"/>
                <w:sz w:val="20"/>
                <w:szCs w:val="20"/>
              </w:rPr>
              <w:t>90</w:t>
            </w:r>
            <w:r w:rsidR="00737898">
              <w:rPr>
                <w:rFonts w:ascii="Arial" w:eastAsia="Arial" w:hAnsi="Arial" w:cs="Times New Roman"/>
                <w:sz w:val="20"/>
                <w:szCs w:val="20"/>
              </w:rPr>
              <w:t xml:space="preserve"> per cent</w:t>
            </w:r>
            <w:r w:rsidRPr="00D22FF7">
              <w:rPr>
                <w:rFonts w:ascii="Arial" w:eastAsia="Arial" w:hAnsi="Arial" w:cs="Times New Roman"/>
                <w:sz w:val="20"/>
                <w:szCs w:val="20"/>
              </w:rPr>
              <w:t xml:space="preserve"> of its compensation offer when the offer is made, </w:t>
            </w:r>
            <w:r w:rsidR="002402C5">
              <w:rPr>
                <w:rFonts w:ascii="Arial" w:eastAsia="Arial" w:hAnsi="Arial" w:cs="Times New Roman"/>
                <w:sz w:val="20"/>
                <w:szCs w:val="20"/>
              </w:rPr>
              <w:t>al</w:t>
            </w:r>
            <w:r w:rsidRPr="00D22FF7">
              <w:rPr>
                <w:rFonts w:ascii="Arial" w:eastAsia="Arial" w:hAnsi="Arial" w:cs="Times New Roman"/>
                <w:sz w:val="20"/>
                <w:szCs w:val="20"/>
              </w:rPr>
              <w:t>though the Commonwealth often pays 100</w:t>
            </w:r>
            <w:r w:rsidR="00737898">
              <w:rPr>
                <w:rFonts w:ascii="Arial" w:eastAsia="Arial" w:hAnsi="Arial" w:cs="Times New Roman"/>
                <w:sz w:val="20"/>
                <w:szCs w:val="20"/>
              </w:rPr>
              <w:t xml:space="preserve"> per cent</w:t>
            </w:r>
            <w:r w:rsidRPr="00D22FF7">
              <w:rPr>
                <w:rFonts w:ascii="Arial" w:eastAsia="Arial" w:hAnsi="Arial" w:cs="Times New Roman"/>
                <w:sz w:val="20"/>
                <w:szCs w:val="20"/>
              </w:rPr>
              <w:t xml:space="preserve"> of the offer in practice. If the Commonwealth’s offer represents the Commonwealth’s genuine estimate of compensation, there is no reason to hold back 10</w:t>
            </w:r>
            <w:r w:rsidR="00737898">
              <w:rPr>
                <w:rFonts w:ascii="Arial" w:eastAsia="Arial" w:hAnsi="Arial" w:cs="Times New Roman"/>
                <w:sz w:val="20"/>
                <w:szCs w:val="20"/>
              </w:rPr>
              <w:t xml:space="preserve"> per cent</w:t>
            </w:r>
            <w:r w:rsidRPr="00D22FF7">
              <w:rPr>
                <w:rFonts w:ascii="Arial" w:eastAsia="Arial" w:hAnsi="Arial" w:cs="Times New Roman"/>
                <w:sz w:val="20"/>
                <w:szCs w:val="20"/>
              </w:rPr>
              <w:t>.</w:t>
            </w:r>
          </w:p>
        </w:tc>
      </w:tr>
      <w:tr w:rsidR="00CA7DCB" w:rsidRPr="00D22FF7" w14:paraId="6CB4B37E" w14:textId="77777777" w:rsidTr="000B6235">
        <w:trPr>
          <w:cantSplit/>
        </w:trPr>
        <w:tc>
          <w:tcPr>
            <w:tcW w:w="2420" w:type="dxa"/>
          </w:tcPr>
          <w:p w14:paraId="037A78F2" w14:textId="77777777" w:rsidR="00CA7DCB" w:rsidRPr="00D22FF7" w:rsidRDefault="00CA7DCB" w:rsidP="00D24BF3">
            <w:pPr>
              <w:spacing w:before="120"/>
              <w:rPr>
                <w:rFonts w:ascii="Arial" w:eastAsia="Arial" w:hAnsi="Arial" w:cs="Times New Roman"/>
                <w:b/>
                <w:color w:val="292929"/>
                <w:sz w:val="20"/>
                <w:szCs w:val="20"/>
              </w:rPr>
            </w:pPr>
            <w:r w:rsidRPr="00D22FF7">
              <w:rPr>
                <w:rFonts w:ascii="Arial" w:eastAsia="Arial" w:hAnsi="Arial" w:cs="Times New Roman"/>
                <w:b/>
                <w:color w:val="292929"/>
                <w:sz w:val="20"/>
                <w:szCs w:val="20"/>
              </w:rPr>
              <w:t xml:space="preserve">The Commonwealth solatium payment is </w:t>
            </w:r>
            <w:r w:rsidR="008C7E45">
              <w:rPr>
                <w:rFonts w:ascii="Arial" w:eastAsia="Arial" w:hAnsi="Arial" w:cs="Times New Roman"/>
                <w:b/>
                <w:color w:val="292929"/>
                <w:sz w:val="20"/>
                <w:szCs w:val="20"/>
              </w:rPr>
              <w:t xml:space="preserve">considered </w:t>
            </w:r>
            <w:r w:rsidRPr="00D22FF7">
              <w:rPr>
                <w:rFonts w:ascii="Arial" w:eastAsia="Arial" w:hAnsi="Arial" w:cs="Times New Roman"/>
                <w:b/>
                <w:color w:val="292929"/>
                <w:sz w:val="20"/>
                <w:szCs w:val="20"/>
              </w:rPr>
              <w:t>low compared to states and territories</w:t>
            </w:r>
          </w:p>
        </w:tc>
        <w:tc>
          <w:tcPr>
            <w:tcW w:w="6640" w:type="dxa"/>
          </w:tcPr>
          <w:p w14:paraId="0C7E84AE" w14:textId="4539AEBC" w:rsidR="00CA7DCB" w:rsidRPr="00D22FF7" w:rsidRDefault="00CA7DCB">
            <w:pPr>
              <w:spacing w:before="120"/>
              <w:rPr>
                <w:rFonts w:ascii="Arial" w:eastAsia="Arial" w:hAnsi="Arial" w:cs="Times New Roman"/>
                <w:sz w:val="20"/>
                <w:szCs w:val="20"/>
              </w:rPr>
            </w:pPr>
            <w:r w:rsidRPr="00D22FF7">
              <w:rPr>
                <w:rFonts w:ascii="Arial" w:eastAsia="Arial" w:hAnsi="Arial" w:cs="Times New Roman"/>
                <w:sz w:val="20"/>
                <w:szCs w:val="20"/>
              </w:rPr>
              <w:t>At approximately $24,000, solatium under the LAA is considered low compared to most other states and territories</w:t>
            </w:r>
            <w:r w:rsidR="00FA1933">
              <w:rPr>
                <w:rFonts w:ascii="Arial" w:eastAsia="Arial" w:hAnsi="Arial" w:cs="Times New Roman"/>
                <w:sz w:val="20"/>
                <w:szCs w:val="20"/>
              </w:rPr>
              <w:t xml:space="preserve"> (compared with the lesser of 10% market value or $50,000 in S</w:t>
            </w:r>
            <w:r w:rsidR="004E62BB">
              <w:rPr>
                <w:rFonts w:ascii="Arial" w:eastAsia="Arial" w:hAnsi="Arial" w:cs="Times New Roman"/>
                <w:sz w:val="20"/>
                <w:szCs w:val="20"/>
              </w:rPr>
              <w:t>A</w:t>
            </w:r>
            <w:r w:rsidR="002402C5">
              <w:rPr>
                <w:rFonts w:ascii="Arial" w:eastAsia="Arial" w:hAnsi="Arial" w:cs="Times New Roman"/>
                <w:sz w:val="20"/>
                <w:szCs w:val="20"/>
              </w:rPr>
              <w:t xml:space="preserve"> and up to $75,000 in NSW</w:t>
            </w:r>
            <w:r w:rsidR="00FA1933">
              <w:rPr>
                <w:rFonts w:ascii="Arial" w:eastAsia="Arial" w:hAnsi="Arial" w:cs="Times New Roman"/>
                <w:sz w:val="20"/>
                <w:szCs w:val="20"/>
              </w:rPr>
              <w:t>)</w:t>
            </w:r>
            <w:r w:rsidRPr="00D22FF7">
              <w:rPr>
                <w:rFonts w:ascii="Arial" w:eastAsia="Arial" w:hAnsi="Arial" w:cs="Times New Roman"/>
                <w:sz w:val="20"/>
                <w:szCs w:val="20"/>
              </w:rPr>
              <w:t xml:space="preserve">. Past </w:t>
            </w:r>
            <w:r w:rsidR="00994311">
              <w:rPr>
                <w:rFonts w:ascii="Arial" w:eastAsia="Arial" w:hAnsi="Arial" w:cs="Times New Roman"/>
                <w:sz w:val="20"/>
                <w:szCs w:val="20"/>
              </w:rPr>
              <w:t>interest holders</w:t>
            </w:r>
            <w:r w:rsidRPr="00D22FF7">
              <w:rPr>
                <w:rFonts w:ascii="Arial" w:eastAsia="Arial" w:hAnsi="Arial" w:cs="Times New Roman"/>
                <w:sz w:val="20"/>
                <w:szCs w:val="20"/>
              </w:rPr>
              <w:t xml:space="preserve"> reported that relocating following a compulsory acquisition is highly disruptive, and managing a compensation claim is very time-consuming. There was consensus that the Commonwealth solatium amount needs to </w:t>
            </w:r>
            <w:r w:rsidR="002402C5">
              <w:rPr>
                <w:rFonts w:ascii="Arial" w:eastAsia="Arial" w:hAnsi="Arial" w:cs="Times New Roman"/>
                <w:sz w:val="20"/>
                <w:szCs w:val="20"/>
              </w:rPr>
              <w:t xml:space="preserve">increase </w:t>
            </w:r>
            <w:r w:rsidRPr="00D22FF7">
              <w:rPr>
                <w:rFonts w:ascii="Arial" w:eastAsia="Arial" w:hAnsi="Arial" w:cs="Times New Roman"/>
                <w:sz w:val="20"/>
                <w:szCs w:val="20"/>
              </w:rPr>
              <w:t xml:space="preserve">to address these impacts. </w:t>
            </w:r>
          </w:p>
        </w:tc>
      </w:tr>
      <w:tr w:rsidR="0009762C" w:rsidRPr="00D22FF7" w14:paraId="0A060D64" w14:textId="77777777" w:rsidTr="00156860">
        <w:trPr>
          <w:cantSplit/>
        </w:trPr>
        <w:tc>
          <w:tcPr>
            <w:tcW w:w="2420" w:type="dxa"/>
          </w:tcPr>
          <w:p w14:paraId="6B56D006" w14:textId="5F0815BB" w:rsidR="0009762C" w:rsidRPr="00D22FF7" w:rsidRDefault="0009762C" w:rsidP="00156860">
            <w:pPr>
              <w:spacing w:before="120"/>
              <w:rPr>
                <w:rFonts w:ascii="Arial" w:eastAsia="Arial" w:hAnsi="Arial" w:cs="Times New Roman"/>
                <w:b/>
                <w:color w:val="292929"/>
                <w:sz w:val="20"/>
                <w:szCs w:val="20"/>
              </w:rPr>
            </w:pPr>
            <w:r w:rsidRPr="00D22FF7">
              <w:rPr>
                <w:rFonts w:ascii="Arial" w:eastAsia="Arial" w:hAnsi="Arial" w:cs="Times New Roman"/>
                <w:b/>
                <w:color w:val="292929"/>
                <w:sz w:val="20"/>
                <w:szCs w:val="20"/>
              </w:rPr>
              <w:t xml:space="preserve">More flexibility to resolve claims on a value for money basis can result in better </w:t>
            </w:r>
            <w:r w:rsidR="009F3EDD">
              <w:rPr>
                <w:rFonts w:ascii="Arial" w:eastAsia="Arial" w:hAnsi="Arial" w:cs="Times New Roman"/>
                <w:b/>
                <w:color w:val="292929"/>
                <w:sz w:val="20"/>
                <w:szCs w:val="20"/>
              </w:rPr>
              <w:t xml:space="preserve">and more timely </w:t>
            </w:r>
            <w:r w:rsidRPr="00D22FF7">
              <w:rPr>
                <w:rFonts w:ascii="Arial" w:eastAsia="Arial" w:hAnsi="Arial" w:cs="Times New Roman"/>
                <w:b/>
                <w:color w:val="292929"/>
                <w:sz w:val="20"/>
                <w:szCs w:val="20"/>
              </w:rPr>
              <w:t>outcomes</w:t>
            </w:r>
          </w:p>
        </w:tc>
        <w:tc>
          <w:tcPr>
            <w:tcW w:w="6640" w:type="dxa"/>
          </w:tcPr>
          <w:p w14:paraId="73DC5C40" w14:textId="50F1317F" w:rsidR="002402C5" w:rsidRDefault="0009762C" w:rsidP="003E69A2">
            <w:pPr>
              <w:spacing w:before="120"/>
              <w:rPr>
                <w:rFonts w:ascii="Arial" w:eastAsia="Arial" w:hAnsi="Arial" w:cs="Times New Roman"/>
                <w:sz w:val="20"/>
                <w:szCs w:val="20"/>
              </w:rPr>
            </w:pPr>
            <w:r w:rsidRPr="00D22FF7">
              <w:rPr>
                <w:rFonts w:ascii="Arial" w:eastAsia="Arial" w:hAnsi="Arial" w:cs="Times New Roman"/>
                <w:sz w:val="20"/>
                <w:szCs w:val="20"/>
              </w:rPr>
              <w:t xml:space="preserve">Because the Commonwealth sometimes acquires unique properties without a broad range of comparators for valuation purposes, scenarios can arise </w:t>
            </w:r>
            <w:r>
              <w:rPr>
                <w:rFonts w:ascii="Arial" w:eastAsia="Arial" w:hAnsi="Arial" w:cs="Times New Roman"/>
                <w:sz w:val="20"/>
                <w:szCs w:val="20"/>
              </w:rPr>
              <w:t>where</w:t>
            </w:r>
            <w:r w:rsidRPr="00D22FF7">
              <w:rPr>
                <w:rFonts w:ascii="Arial" w:eastAsia="Arial" w:hAnsi="Arial" w:cs="Times New Roman"/>
                <w:sz w:val="20"/>
                <w:szCs w:val="20"/>
              </w:rPr>
              <w:t xml:space="preserve"> there is a large difference between the Commonwealth’s estimate of compensation and the </w:t>
            </w:r>
            <w:r w:rsidR="00994311">
              <w:rPr>
                <w:rFonts w:ascii="Arial" w:eastAsia="Arial" w:hAnsi="Arial" w:cs="Times New Roman"/>
                <w:sz w:val="20"/>
                <w:szCs w:val="20"/>
              </w:rPr>
              <w:t>interest holder</w:t>
            </w:r>
            <w:r w:rsidRPr="00D22FF7">
              <w:rPr>
                <w:rFonts w:ascii="Arial" w:eastAsia="Arial" w:hAnsi="Arial" w:cs="Times New Roman"/>
                <w:sz w:val="20"/>
                <w:szCs w:val="20"/>
              </w:rPr>
              <w:t>’s estimate, which makes it difficult to resolve the claim.</w:t>
            </w:r>
          </w:p>
          <w:p w14:paraId="55B06A0B" w14:textId="5004AEC0" w:rsidR="009F3EDD" w:rsidRDefault="002402C5" w:rsidP="003E69A2">
            <w:pPr>
              <w:spacing w:before="120"/>
              <w:rPr>
                <w:rFonts w:ascii="Arial" w:eastAsia="Arial" w:hAnsi="Arial" w:cs="Times New Roman"/>
                <w:sz w:val="20"/>
                <w:szCs w:val="20"/>
              </w:rPr>
            </w:pPr>
            <w:r>
              <w:rPr>
                <w:rFonts w:ascii="Arial" w:eastAsia="Arial" w:hAnsi="Arial" w:cs="Times New Roman"/>
                <w:sz w:val="20"/>
                <w:szCs w:val="20"/>
              </w:rPr>
              <w:t>M</w:t>
            </w:r>
            <w:r w:rsidR="0009762C" w:rsidRPr="00D22FF7">
              <w:rPr>
                <w:rFonts w:ascii="Arial" w:eastAsia="Arial" w:hAnsi="Arial" w:cs="Times New Roman"/>
                <w:sz w:val="20"/>
                <w:szCs w:val="20"/>
              </w:rPr>
              <w:t>aking of an offer under the LAA is an exercise of a statutory function and not (in a legal sense) the settlement of a dispute, so the usual considerations in relation to reaching a fair settlement (for example, having regard to the Commonwealth’s prospects of success and the costs of continuing the dispute</w:t>
            </w:r>
            <w:r w:rsidR="0009762C" w:rsidRPr="00D22FF7">
              <w:rPr>
                <w:rFonts w:ascii="Arial" w:eastAsia="Arial" w:hAnsi="Arial" w:cs="Times New Roman"/>
                <w:sz w:val="20"/>
                <w:szCs w:val="20"/>
                <w:vertAlign w:val="superscript"/>
              </w:rPr>
              <w:footnoteReference w:id="31"/>
            </w:r>
            <w:r w:rsidR="0009762C" w:rsidRPr="00D22FF7">
              <w:rPr>
                <w:rFonts w:ascii="Arial" w:eastAsia="Arial" w:hAnsi="Arial" w:cs="Times New Roman"/>
                <w:sz w:val="20"/>
                <w:szCs w:val="20"/>
              </w:rPr>
              <w:t xml:space="preserve">) are not relevant under the LAA. </w:t>
            </w:r>
          </w:p>
          <w:p w14:paraId="0B279D7F" w14:textId="752105DF" w:rsidR="009F3EDD" w:rsidRDefault="0009762C" w:rsidP="003E69A2">
            <w:pPr>
              <w:spacing w:before="120"/>
              <w:rPr>
                <w:rFonts w:ascii="Arial" w:eastAsia="Arial" w:hAnsi="Arial" w:cs="Times New Roman"/>
                <w:sz w:val="20"/>
                <w:szCs w:val="20"/>
              </w:rPr>
            </w:pPr>
            <w:r w:rsidRPr="00D22FF7">
              <w:rPr>
                <w:rFonts w:ascii="Arial" w:eastAsia="Arial" w:hAnsi="Arial" w:cs="Times New Roman"/>
                <w:sz w:val="20"/>
                <w:szCs w:val="20"/>
              </w:rPr>
              <w:t xml:space="preserve">Stakeholders considered that it would be beneficial to </w:t>
            </w:r>
            <w:r w:rsidR="009F3EDD">
              <w:rPr>
                <w:rFonts w:ascii="Arial" w:eastAsia="Arial" w:hAnsi="Arial" w:cs="Times New Roman"/>
                <w:sz w:val="20"/>
                <w:szCs w:val="20"/>
              </w:rPr>
              <w:t>amend</w:t>
            </w:r>
            <w:r w:rsidR="009F3EDD" w:rsidRPr="00D22FF7">
              <w:rPr>
                <w:rFonts w:ascii="Arial" w:eastAsia="Arial" w:hAnsi="Arial" w:cs="Times New Roman"/>
                <w:sz w:val="20"/>
                <w:szCs w:val="20"/>
              </w:rPr>
              <w:t xml:space="preserve"> </w:t>
            </w:r>
            <w:r w:rsidRPr="00D22FF7">
              <w:rPr>
                <w:rFonts w:ascii="Arial" w:eastAsia="Arial" w:hAnsi="Arial" w:cs="Times New Roman"/>
                <w:sz w:val="20"/>
                <w:szCs w:val="20"/>
              </w:rPr>
              <w:t xml:space="preserve">the LAA to </w:t>
            </w:r>
            <w:r w:rsidR="002402C5">
              <w:rPr>
                <w:rFonts w:ascii="Arial" w:eastAsia="Arial" w:hAnsi="Arial" w:cs="Times New Roman"/>
                <w:sz w:val="20"/>
                <w:szCs w:val="20"/>
              </w:rPr>
              <w:t>enable</w:t>
            </w:r>
            <w:r w:rsidRPr="00D22FF7">
              <w:rPr>
                <w:rFonts w:ascii="Arial" w:eastAsia="Arial" w:hAnsi="Arial" w:cs="Times New Roman"/>
                <w:sz w:val="20"/>
                <w:szCs w:val="20"/>
              </w:rPr>
              <w:t xml:space="preserve"> the Minister </w:t>
            </w:r>
            <w:r w:rsidR="002402C5">
              <w:rPr>
                <w:rFonts w:ascii="Arial" w:eastAsia="Arial" w:hAnsi="Arial" w:cs="Times New Roman"/>
                <w:sz w:val="20"/>
                <w:szCs w:val="20"/>
              </w:rPr>
              <w:t>to</w:t>
            </w:r>
            <w:r w:rsidRPr="00D22FF7">
              <w:rPr>
                <w:rFonts w:ascii="Arial" w:eastAsia="Arial" w:hAnsi="Arial" w:cs="Times New Roman"/>
                <w:sz w:val="20"/>
                <w:szCs w:val="20"/>
              </w:rPr>
              <w:t xml:space="preserve"> </w:t>
            </w:r>
            <w:r>
              <w:rPr>
                <w:rFonts w:ascii="Arial" w:eastAsia="Arial" w:hAnsi="Arial" w:cs="Times New Roman"/>
                <w:sz w:val="20"/>
                <w:szCs w:val="20"/>
              </w:rPr>
              <w:t>agree</w:t>
            </w:r>
            <w:r w:rsidRPr="00D22FF7">
              <w:rPr>
                <w:rFonts w:ascii="Arial" w:eastAsia="Arial" w:hAnsi="Arial" w:cs="Times New Roman"/>
                <w:sz w:val="20"/>
                <w:szCs w:val="20"/>
              </w:rPr>
              <w:t xml:space="preserve"> an all-in compensation amount </w:t>
            </w:r>
            <w:r>
              <w:rPr>
                <w:rFonts w:ascii="Arial" w:eastAsia="Arial" w:hAnsi="Arial" w:cs="Times New Roman"/>
                <w:sz w:val="20"/>
                <w:szCs w:val="20"/>
              </w:rPr>
              <w:t>with</w:t>
            </w:r>
            <w:r w:rsidRPr="00D22FF7">
              <w:rPr>
                <w:rFonts w:ascii="Arial" w:eastAsia="Arial" w:hAnsi="Arial" w:cs="Times New Roman"/>
                <w:sz w:val="20"/>
                <w:szCs w:val="20"/>
              </w:rPr>
              <w:t xml:space="preserve"> </w:t>
            </w:r>
            <w:r w:rsidR="00477D69" w:rsidRPr="00D22FF7">
              <w:rPr>
                <w:rFonts w:ascii="Arial" w:eastAsia="Arial" w:hAnsi="Arial" w:cs="Times New Roman"/>
                <w:sz w:val="20"/>
                <w:szCs w:val="20"/>
              </w:rPr>
              <w:t>an</w:t>
            </w:r>
            <w:r w:rsidRPr="00D22FF7">
              <w:rPr>
                <w:rFonts w:ascii="Arial" w:eastAsia="Arial" w:hAnsi="Arial" w:cs="Times New Roman"/>
                <w:sz w:val="20"/>
                <w:szCs w:val="20"/>
              </w:rPr>
              <w:t xml:space="preserve"> </w:t>
            </w:r>
            <w:r w:rsidR="00994311">
              <w:rPr>
                <w:rFonts w:ascii="Arial" w:eastAsia="Arial" w:hAnsi="Arial" w:cs="Times New Roman"/>
                <w:sz w:val="20"/>
                <w:szCs w:val="20"/>
              </w:rPr>
              <w:t>interest holder</w:t>
            </w:r>
            <w:r w:rsidRPr="00D22FF7">
              <w:rPr>
                <w:rFonts w:ascii="Arial" w:eastAsia="Arial" w:hAnsi="Arial" w:cs="Times New Roman"/>
                <w:sz w:val="20"/>
                <w:szCs w:val="20"/>
              </w:rPr>
              <w:t xml:space="preserve"> in order to resolve a claim.</w:t>
            </w:r>
            <w:r w:rsidR="009F3EDD">
              <w:rPr>
                <w:rFonts w:ascii="Arial" w:eastAsia="Arial" w:hAnsi="Arial" w:cs="Times New Roman"/>
                <w:sz w:val="20"/>
                <w:szCs w:val="20"/>
              </w:rPr>
              <w:t xml:space="preserve"> This could include the usual considerations in relation to reaching a fair settlement.</w:t>
            </w:r>
          </w:p>
          <w:p w14:paraId="7C775BB4" w14:textId="2B551198" w:rsidR="0009762C" w:rsidRPr="00D22FF7" w:rsidRDefault="009F3EDD" w:rsidP="007825EB">
            <w:pPr>
              <w:spacing w:before="120"/>
              <w:rPr>
                <w:rFonts w:ascii="Arial" w:eastAsia="Arial" w:hAnsi="Arial" w:cs="Times New Roman"/>
                <w:sz w:val="20"/>
                <w:szCs w:val="20"/>
              </w:rPr>
            </w:pPr>
            <w:r>
              <w:rPr>
                <w:rFonts w:ascii="Arial" w:eastAsia="Arial" w:hAnsi="Arial" w:cs="Times New Roman"/>
                <w:sz w:val="20"/>
                <w:szCs w:val="20"/>
              </w:rPr>
              <w:t xml:space="preserve">Some stakeholders suggested an approach whereby the Commonwealth should offer a fixed multiple of land value in order to resolve claims expediently. The Review considers that amending the LAA to provide acquiring authorities with the flexibility to acquire an interest in land at a price that is </w:t>
            </w:r>
            <w:r w:rsidRPr="007825EB">
              <w:rPr>
                <w:rFonts w:ascii="Arial" w:eastAsia="Arial" w:hAnsi="Arial" w:cs="Times New Roman"/>
                <w:sz w:val="20"/>
                <w:szCs w:val="20"/>
              </w:rPr>
              <w:t xml:space="preserve">reasonable (Recommendation </w:t>
            </w:r>
            <w:r w:rsidR="0014144A" w:rsidRPr="003B4227">
              <w:rPr>
                <w:rFonts w:ascii="Arial" w:eastAsia="Arial" w:hAnsi="Arial" w:cs="Times New Roman"/>
                <w:sz w:val="20"/>
                <w:szCs w:val="20"/>
              </w:rPr>
              <w:t>2</w:t>
            </w:r>
            <w:r w:rsidRPr="007825EB">
              <w:rPr>
                <w:rFonts w:ascii="Arial" w:eastAsia="Arial" w:hAnsi="Arial" w:cs="Times New Roman"/>
                <w:sz w:val="20"/>
                <w:szCs w:val="20"/>
              </w:rPr>
              <w:t>) is</w:t>
            </w:r>
            <w:r>
              <w:rPr>
                <w:rFonts w:ascii="Arial" w:eastAsia="Arial" w:hAnsi="Arial" w:cs="Times New Roman"/>
                <w:sz w:val="20"/>
                <w:szCs w:val="20"/>
              </w:rPr>
              <w:t xml:space="preserve"> a more suitable approach, </w:t>
            </w:r>
            <w:r w:rsidR="00477D69">
              <w:rPr>
                <w:rFonts w:ascii="Arial" w:eastAsia="Arial" w:hAnsi="Arial" w:cs="Times New Roman"/>
                <w:sz w:val="20"/>
                <w:szCs w:val="20"/>
              </w:rPr>
              <w:t>and</w:t>
            </w:r>
            <w:r>
              <w:rPr>
                <w:rFonts w:ascii="Arial" w:eastAsia="Arial" w:hAnsi="Arial" w:cs="Times New Roman"/>
                <w:sz w:val="20"/>
                <w:szCs w:val="20"/>
              </w:rPr>
              <w:t xml:space="preserve"> will deliver a value-for-money outcome that has appropriate </w:t>
            </w:r>
            <w:r w:rsidR="00477D69">
              <w:rPr>
                <w:rFonts w:ascii="Arial" w:eastAsia="Arial" w:hAnsi="Arial" w:cs="Times New Roman"/>
                <w:sz w:val="20"/>
                <w:szCs w:val="20"/>
              </w:rPr>
              <w:t xml:space="preserve">consideration </w:t>
            </w:r>
            <w:r>
              <w:rPr>
                <w:rFonts w:ascii="Arial" w:eastAsia="Arial" w:hAnsi="Arial" w:cs="Times New Roman"/>
                <w:sz w:val="20"/>
                <w:szCs w:val="20"/>
              </w:rPr>
              <w:t>for the specific situation.</w:t>
            </w:r>
          </w:p>
        </w:tc>
      </w:tr>
      <w:tr w:rsidR="00CA7DCB" w:rsidRPr="00D22FF7" w14:paraId="35A49D70" w14:textId="77777777" w:rsidTr="000B6235">
        <w:trPr>
          <w:cantSplit/>
        </w:trPr>
        <w:tc>
          <w:tcPr>
            <w:tcW w:w="2420" w:type="dxa"/>
          </w:tcPr>
          <w:p w14:paraId="253C78B1" w14:textId="77777777" w:rsidR="00CA7DCB" w:rsidRPr="00D22FF7" w:rsidRDefault="009578D5" w:rsidP="00D24BF3">
            <w:pPr>
              <w:spacing w:before="120"/>
              <w:rPr>
                <w:rFonts w:ascii="Arial" w:eastAsia="Arial" w:hAnsi="Arial" w:cs="Times New Roman"/>
                <w:b/>
                <w:color w:val="292929"/>
                <w:sz w:val="20"/>
                <w:szCs w:val="20"/>
              </w:rPr>
            </w:pPr>
            <w:r>
              <w:rPr>
                <w:rFonts w:ascii="Arial" w:eastAsia="Arial" w:hAnsi="Arial" w:cs="Times New Roman"/>
                <w:b/>
                <w:color w:val="292929"/>
                <w:sz w:val="20"/>
                <w:szCs w:val="20"/>
              </w:rPr>
              <w:lastRenderedPageBreak/>
              <w:t xml:space="preserve">Taxation impacts on compensation payments can be varied and complex. </w:t>
            </w:r>
          </w:p>
        </w:tc>
        <w:tc>
          <w:tcPr>
            <w:tcW w:w="6640" w:type="dxa"/>
          </w:tcPr>
          <w:p w14:paraId="1BEEDD18" w14:textId="077C0B96" w:rsidR="00CA7DCB" w:rsidRPr="00D22FF7" w:rsidRDefault="009578D5" w:rsidP="00994311">
            <w:pPr>
              <w:spacing w:before="120"/>
              <w:rPr>
                <w:rFonts w:ascii="Arial" w:eastAsia="Arial" w:hAnsi="Arial" w:cs="Times New Roman"/>
                <w:sz w:val="20"/>
                <w:szCs w:val="20"/>
              </w:rPr>
            </w:pPr>
            <w:r>
              <w:rPr>
                <w:rFonts w:ascii="Arial" w:eastAsia="Arial" w:hAnsi="Arial" w:cs="Times New Roman"/>
                <w:sz w:val="20"/>
                <w:szCs w:val="20"/>
              </w:rPr>
              <w:t xml:space="preserve">The interaction between tax laws and the ‘heads’ of compensation can be complex, and circumstances may arise where </w:t>
            </w:r>
            <w:r w:rsidR="00A84652">
              <w:rPr>
                <w:rFonts w:ascii="Arial" w:eastAsia="Arial" w:hAnsi="Arial" w:cs="Times New Roman"/>
                <w:sz w:val="20"/>
                <w:szCs w:val="20"/>
              </w:rPr>
              <w:t>the taxation impact on compensation claims can be significant if</w:t>
            </w:r>
            <w:r>
              <w:rPr>
                <w:rFonts w:ascii="Arial" w:eastAsia="Arial" w:hAnsi="Arial" w:cs="Times New Roman"/>
                <w:sz w:val="20"/>
                <w:szCs w:val="20"/>
              </w:rPr>
              <w:t xml:space="preserve"> tax is not considered early and appropriately factored into </w:t>
            </w:r>
            <w:r w:rsidR="00994311">
              <w:rPr>
                <w:rFonts w:ascii="Arial" w:eastAsia="Arial" w:hAnsi="Arial" w:cs="Times New Roman"/>
                <w:sz w:val="20"/>
                <w:szCs w:val="20"/>
              </w:rPr>
              <w:t>an interest holder</w:t>
            </w:r>
            <w:r w:rsidR="009B4E6E">
              <w:rPr>
                <w:rFonts w:ascii="Arial" w:eastAsia="Arial" w:hAnsi="Arial" w:cs="Times New Roman"/>
                <w:sz w:val="20"/>
                <w:szCs w:val="20"/>
              </w:rPr>
              <w:t xml:space="preserve">’s </w:t>
            </w:r>
            <w:r>
              <w:rPr>
                <w:rFonts w:ascii="Arial" w:eastAsia="Arial" w:hAnsi="Arial" w:cs="Times New Roman"/>
                <w:sz w:val="20"/>
                <w:szCs w:val="20"/>
              </w:rPr>
              <w:t>claim</w:t>
            </w:r>
            <w:r w:rsidR="009F3EDD">
              <w:rPr>
                <w:rFonts w:ascii="Arial" w:eastAsia="Arial" w:hAnsi="Arial" w:cs="Times New Roman"/>
                <w:sz w:val="20"/>
                <w:szCs w:val="20"/>
              </w:rPr>
              <w:t>,</w:t>
            </w:r>
            <w:r>
              <w:rPr>
                <w:rFonts w:ascii="Arial" w:eastAsia="Arial" w:hAnsi="Arial" w:cs="Times New Roman"/>
                <w:sz w:val="20"/>
                <w:szCs w:val="20"/>
              </w:rPr>
              <w:t xml:space="preserve"> </w:t>
            </w:r>
            <w:r w:rsidR="00A71E1C" w:rsidRPr="00A71E1C">
              <w:rPr>
                <w:rFonts w:ascii="Arial" w:eastAsia="Arial" w:hAnsi="Arial" w:cs="Times New Roman"/>
                <w:sz w:val="20"/>
                <w:szCs w:val="20"/>
              </w:rPr>
              <w:t xml:space="preserve">and may well interfere with a ‘just terms’ outcome for </w:t>
            </w:r>
            <w:r w:rsidR="00994311">
              <w:rPr>
                <w:rFonts w:ascii="Arial" w:eastAsia="Arial" w:hAnsi="Arial" w:cs="Times New Roman"/>
                <w:sz w:val="20"/>
                <w:szCs w:val="20"/>
              </w:rPr>
              <w:t>interest holders</w:t>
            </w:r>
            <w:r w:rsidR="00A71E1C" w:rsidRPr="00A71E1C">
              <w:rPr>
                <w:rFonts w:ascii="Arial" w:eastAsia="Arial" w:hAnsi="Arial" w:cs="Times New Roman"/>
                <w:sz w:val="20"/>
                <w:szCs w:val="20"/>
              </w:rPr>
              <w:t xml:space="preserve">. </w:t>
            </w:r>
            <w:r w:rsidR="00A71E1C">
              <w:rPr>
                <w:rFonts w:ascii="Arial" w:eastAsia="Arial" w:hAnsi="Arial" w:cs="Times New Roman"/>
                <w:sz w:val="20"/>
                <w:szCs w:val="20"/>
              </w:rPr>
              <w:t>T</w:t>
            </w:r>
            <w:r w:rsidR="00A71E1C" w:rsidRPr="00A71E1C">
              <w:rPr>
                <w:rFonts w:ascii="Arial" w:eastAsia="Arial" w:hAnsi="Arial" w:cs="Times New Roman"/>
                <w:sz w:val="20"/>
                <w:szCs w:val="20"/>
              </w:rPr>
              <w:t xml:space="preserve">his can, in most instances, be avoided through early consideration of these impacts which can allow for a solution to be identified that will ensure a ‘just terms’ outcome for </w:t>
            </w:r>
            <w:r w:rsidR="00994311">
              <w:rPr>
                <w:rFonts w:ascii="Arial" w:eastAsia="Arial" w:hAnsi="Arial" w:cs="Times New Roman"/>
                <w:sz w:val="20"/>
                <w:szCs w:val="20"/>
              </w:rPr>
              <w:t>interest holders</w:t>
            </w:r>
            <w:r w:rsidR="00A71E1C" w:rsidRPr="00A71E1C">
              <w:rPr>
                <w:rFonts w:ascii="Arial" w:eastAsia="Arial" w:hAnsi="Arial" w:cs="Times New Roman"/>
                <w:sz w:val="20"/>
                <w:szCs w:val="20"/>
              </w:rPr>
              <w:t xml:space="preserve"> is achieved.</w:t>
            </w:r>
          </w:p>
        </w:tc>
      </w:tr>
    </w:tbl>
    <w:p w14:paraId="6C15C51B" w14:textId="3DBF54BD" w:rsidR="00CA7DCB" w:rsidRPr="009A7531" w:rsidRDefault="00CA7DCB" w:rsidP="009A7531">
      <w:pPr>
        <w:pStyle w:val="Heading2Numbered"/>
        <w:rPr>
          <w:bCs w:val="0"/>
        </w:rPr>
      </w:pPr>
      <w:bookmarkStart w:id="55" w:name="_Toc63789085"/>
      <w:bookmarkStart w:id="56" w:name="_Toc72746686"/>
      <w:r w:rsidRPr="009A7531">
        <w:t>Proposed changes and recommendations</w:t>
      </w:r>
      <w:bookmarkEnd w:id="55"/>
      <w:bookmarkEnd w:id="56"/>
    </w:p>
    <w:p w14:paraId="2B24515C" w14:textId="11ECFD2D" w:rsidR="0043202F" w:rsidRDefault="00CA7DCB" w:rsidP="002F1629">
      <w:pPr>
        <w:rPr>
          <w:rFonts w:ascii="Arial" w:eastAsia="Arial" w:hAnsi="Arial" w:cs="Times New Roman"/>
        </w:rPr>
      </w:pPr>
      <w:r w:rsidRPr="00D22FF7">
        <w:rPr>
          <w:rFonts w:ascii="Arial" w:eastAsia="Arial" w:hAnsi="Arial" w:cs="Times New Roman"/>
        </w:rPr>
        <w:t xml:space="preserve">To improve </w:t>
      </w:r>
      <w:r w:rsidRPr="00D22FF7">
        <w:rPr>
          <w:rFonts w:ascii="Arial" w:eastAsia="Arial" w:hAnsi="Arial" w:cs="Times New Roman"/>
          <w:b/>
        </w:rPr>
        <w:t>equity and fairness</w:t>
      </w:r>
      <w:r w:rsidRPr="00D22FF7">
        <w:rPr>
          <w:rFonts w:ascii="Arial" w:eastAsia="Arial" w:hAnsi="Arial" w:cs="Times New Roman"/>
        </w:rPr>
        <w:t xml:space="preserve"> and </w:t>
      </w:r>
      <w:r w:rsidRPr="00D22FF7">
        <w:rPr>
          <w:rFonts w:ascii="Arial" w:eastAsia="Arial" w:hAnsi="Arial" w:cs="Times New Roman"/>
          <w:b/>
        </w:rPr>
        <w:t>timeliness</w:t>
      </w:r>
      <w:r w:rsidRPr="00D22FF7">
        <w:rPr>
          <w:rFonts w:ascii="Arial" w:eastAsia="Arial" w:hAnsi="Arial" w:cs="Times New Roman"/>
        </w:rPr>
        <w:t xml:space="preserve">, it is recommended that the current compensation process </w:t>
      </w:r>
      <w:r w:rsidR="0043202F">
        <w:rPr>
          <w:rFonts w:ascii="Arial" w:eastAsia="Arial" w:hAnsi="Arial" w:cs="Times New Roman"/>
        </w:rPr>
        <w:t xml:space="preserve">following compulsory acquisitions </w:t>
      </w:r>
      <w:r w:rsidRPr="00D22FF7">
        <w:rPr>
          <w:rFonts w:ascii="Arial" w:eastAsia="Arial" w:hAnsi="Arial" w:cs="Times New Roman"/>
        </w:rPr>
        <w:t xml:space="preserve">be replaced with </w:t>
      </w:r>
      <w:r>
        <w:rPr>
          <w:rFonts w:ascii="Arial" w:eastAsia="Arial" w:hAnsi="Arial" w:cs="Times New Roman"/>
        </w:rPr>
        <w:t xml:space="preserve">a </w:t>
      </w:r>
      <w:r w:rsidRPr="00D22FF7">
        <w:rPr>
          <w:rFonts w:ascii="Arial" w:eastAsia="Arial" w:hAnsi="Arial" w:cs="Times New Roman"/>
        </w:rPr>
        <w:t>new model</w:t>
      </w:r>
      <w:r w:rsidR="002F1629">
        <w:rPr>
          <w:rFonts w:ascii="Arial" w:eastAsia="Arial" w:hAnsi="Arial" w:cs="Times New Roman"/>
        </w:rPr>
        <w:t xml:space="preserve">, </w:t>
      </w:r>
      <w:r w:rsidR="0043202F">
        <w:rPr>
          <w:rFonts w:ascii="Arial" w:eastAsia="Arial" w:hAnsi="Arial" w:cs="Times New Roman"/>
        </w:rPr>
        <w:t xml:space="preserve">with </w:t>
      </w:r>
      <w:r w:rsidRPr="00D22FF7">
        <w:rPr>
          <w:rFonts w:ascii="Arial" w:eastAsia="Arial" w:hAnsi="Arial" w:cs="Times New Roman"/>
        </w:rPr>
        <w:t xml:space="preserve">the Commonwealth to make </w:t>
      </w:r>
      <w:r w:rsidR="0043202F">
        <w:rPr>
          <w:rFonts w:ascii="Arial" w:eastAsia="Arial" w:hAnsi="Arial" w:cs="Times New Roman"/>
        </w:rPr>
        <w:t xml:space="preserve">the first </w:t>
      </w:r>
      <w:r w:rsidRPr="00D22FF7">
        <w:rPr>
          <w:rFonts w:ascii="Arial" w:eastAsia="Arial" w:hAnsi="Arial" w:cs="Times New Roman"/>
        </w:rPr>
        <w:t xml:space="preserve">offer of compensation </w:t>
      </w:r>
      <w:r w:rsidR="0043202F">
        <w:rPr>
          <w:rFonts w:ascii="Arial" w:eastAsia="Arial" w:hAnsi="Arial" w:cs="Times New Roman"/>
        </w:rPr>
        <w:t xml:space="preserve">within 6 months (with 100 </w:t>
      </w:r>
      <w:r w:rsidR="00737898">
        <w:rPr>
          <w:rFonts w:ascii="Arial" w:eastAsia="Arial" w:hAnsi="Arial" w:cs="Times New Roman"/>
        </w:rPr>
        <w:t>per cent</w:t>
      </w:r>
      <w:r w:rsidRPr="00D22FF7">
        <w:rPr>
          <w:rFonts w:ascii="Arial" w:eastAsia="Arial" w:hAnsi="Arial" w:cs="Times New Roman"/>
        </w:rPr>
        <w:t xml:space="preserve"> of the offer </w:t>
      </w:r>
      <w:r w:rsidR="0043202F">
        <w:rPr>
          <w:rFonts w:ascii="Arial" w:eastAsia="Arial" w:hAnsi="Arial" w:cs="Times New Roman"/>
        </w:rPr>
        <w:t xml:space="preserve">to </w:t>
      </w:r>
      <w:r w:rsidRPr="00D22FF7">
        <w:rPr>
          <w:rFonts w:ascii="Arial" w:eastAsia="Arial" w:hAnsi="Arial" w:cs="Times New Roman"/>
        </w:rPr>
        <w:t xml:space="preserve">be paid to the </w:t>
      </w:r>
      <w:r w:rsidR="00994311">
        <w:rPr>
          <w:rFonts w:ascii="Arial" w:eastAsia="Arial" w:hAnsi="Arial" w:cs="Times New Roman"/>
        </w:rPr>
        <w:t>interest holder</w:t>
      </w:r>
      <w:r w:rsidRPr="00D22FF7">
        <w:rPr>
          <w:rFonts w:ascii="Arial" w:eastAsia="Arial" w:hAnsi="Arial" w:cs="Times New Roman"/>
        </w:rPr>
        <w:t xml:space="preserve"> at the time the offer is made</w:t>
      </w:r>
      <w:r w:rsidR="0043202F">
        <w:rPr>
          <w:rFonts w:ascii="Arial" w:eastAsia="Arial" w:hAnsi="Arial" w:cs="Times New Roman"/>
        </w:rPr>
        <w:t xml:space="preserve">). The </w:t>
      </w:r>
      <w:r w:rsidR="00994311">
        <w:rPr>
          <w:rFonts w:ascii="Arial" w:eastAsia="Arial" w:hAnsi="Arial" w:cs="Times New Roman"/>
        </w:rPr>
        <w:t>interest holder</w:t>
      </w:r>
      <w:r w:rsidR="0043202F">
        <w:rPr>
          <w:rFonts w:ascii="Arial" w:eastAsia="Arial" w:hAnsi="Arial" w:cs="Times New Roman"/>
        </w:rPr>
        <w:t xml:space="preserve"> would have </w:t>
      </w:r>
      <w:r w:rsidR="002F1629">
        <w:t xml:space="preserve">12 </w:t>
      </w:r>
      <w:r w:rsidR="0043202F">
        <w:t>month</w:t>
      </w:r>
      <w:r w:rsidR="002F1629">
        <w:t>s</w:t>
      </w:r>
      <w:r w:rsidR="0043202F">
        <w:t xml:space="preserve"> to respond (after which the offer is deemed to have been accepted)</w:t>
      </w:r>
      <w:r w:rsidRPr="00D22FF7">
        <w:rPr>
          <w:rFonts w:ascii="Arial" w:eastAsia="Arial" w:hAnsi="Arial" w:cs="Times New Roman"/>
        </w:rPr>
        <w:t xml:space="preserve">. </w:t>
      </w:r>
    </w:p>
    <w:p w14:paraId="3841AC30" w14:textId="0222A74C" w:rsidR="00192AB7" w:rsidRDefault="00192AB7" w:rsidP="003B4227">
      <w:pPr>
        <w:rPr>
          <w:rFonts w:ascii="Arial" w:eastAsia="Arial" w:hAnsi="Arial" w:cs="Times New Roman"/>
        </w:rPr>
      </w:pPr>
      <w:r>
        <w:rPr>
          <w:rFonts w:ascii="Arial" w:eastAsia="Arial" w:hAnsi="Arial" w:cs="Times New Roman"/>
        </w:rPr>
        <w:t>It</w:t>
      </w:r>
      <w:r w:rsidR="00CA7DCB" w:rsidRPr="00D22FF7">
        <w:rPr>
          <w:rFonts w:ascii="Arial" w:eastAsia="Arial" w:hAnsi="Arial" w:cs="Times New Roman"/>
        </w:rPr>
        <w:t xml:space="preserve"> </w:t>
      </w:r>
      <w:r w:rsidR="00CA7DCB">
        <w:rPr>
          <w:rFonts w:ascii="Arial" w:eastAsia="Arial" w:hAnsi="Arial" w:cs="Times New Roman"/>
        </w:rPr>
        <w:t>should</w:t>
      </w:r>
      <w:r w:rsidR="00CA7DCB" w:rsidRPr="00D22FF7">
        <w:rPr>
          <w:rFonts w:ascii="Arial" w:eastAsia="Arial" w:hAnsi="Arial" w:cs="Times New Roman"/>
        </w:rPr>
        <w:t xml:space="preserve"> remain open </w:t>
      </w:r>
      <w:r>
        <w:rPr>
          <w:rFonts w:ascii="Arial" w:eastAsia="Arial" w:hAnsi="Arial" w:cs="Times New Roman"/>
        </w:rPr>
        <w:t>for</w:t>
      </w:r>
      <w:r w:rsidR="00CA7DCB" w:rsidRPr="00D22FF7">
        <w:rPr>
          <w:rFonts w:ascii="Arial" w:eastAsia="Arial" w:hAnsi="Arial" w:cs="Times New Roman"/>
        </w:rPr>
        <w:t xml:space="preserve"> a</w:t>
      </w:r>
      <w:r w:rsidR="00994311">
        <w:rPr>
          <w:rFonts w:ascii="Arial" w:eastAsia="Arial" w:hAnsi="Arial" w:cs="Times New Roman"/>
        </w:rPr>
        <w:t>n interest holder</w:t>
      </w:r>
      <w:r w:rsidR="00CA7DCB" w:rsidRPr="00D22FF7">
        <w:rPr>
          <w:rFonts w:ascii="Arial" w:eastAsia="Arial" w:hAnsi="Arial" w:cs="Times New Roman"/>
        </w:rPr>
        <w:t xml:space="preserve"> to submit a claim prior to receiving the Commonwealth’s </w:t>
      </w:r>
      <w:r w:rsidR="002F1629">
        <w:rPr>
          <w:rFonts w:ascii="Arial" w:eastAsia="Arial" w:hAnsi="Arial" w:cs="Times New Roman"/>
        </w:rPr>
        <w:t xml:space="preserve">first </w:t>
      </w:r>
      <w:r w:rsidR="00CA7DCB" w:rsidRPr="00D22FF7">
        <w:rPr>
          <w:rFonts w:ascii="Arial" w:eastAsia="Arial" w:hAnsi="Arial" w:cs="Times New Roman"/>
        </w:rPr>
        <w:t>offer</w:t>
      </w:r>
      <w:r w:rsidR="0043202F">
        <w:rPr>
          <w:rFonts w:ascii="Arial" w:eastAsia="Arial" w:hAnsi="Arial" w:cs="Times New Roman"/>
        </w:rPr>
        <w:t>, should they wish to do so</w:t>
      </w:r>
      <w:r w:rsidR="00CA7DCB" w:rsidRPr="00D22FF7">
        <w:rPr>
          <w:rFonts w:ascii="Arial" w:eastAsia="Arial" w:hAnsi="Arial" w:cs="Times New Roman"/>
        </w:rPr>
        <w:t>.</w:t>
      </w:r>
    </w:p>
    <w:p w14:paraId="1E70B119" w14:textId="4D1897A5" w:rsidR="008068D5" w:rsidRDefault="0043202F" w:rsidP="003B4227">
      <w:pPr>
        <w:rPr>
          <w:rFonts w:ascii="Arial" w:eastAsia="Arial" w:hAnsi="Arial" w:cs="Times New Roman"/>
        </w:rPr>
      </w:pPr>
      <w:r>
        <w:rPr>
          <w:rFonts w:ascii="Arial" w:eastAsia="Arial" w:hAnsi="Arial" w:cs="Times New Roman"/>
        </w:rPr>
        <w:t>I</w:t>
      </w:r>
      <w:r w:rsidR="00CA7DCB" w:rsidRPr="00D22FF7">
        <w:rPr>
          <w:rFonts w:ascii="Arial" w:eastAsia="Arial" w:hAnsi="Arial" w:cs="Times New Roman"/>
        </w:rPr>
        <w:t xml:space="preserve">n the event </w:t>
      </w:r>
      <w:r w:rsidR="00192AB7">
        <w:rPr>
          <w:rFonts w:ascii="Arial" w:eastAsia="Arial" w:hAnsi="Arial" w:cs="Times New Roman"/>
        </w:rPr>
        <w:t xml:space="preserve">that </w:t>
      </w:r>
      <w:r w:rsidR="00CA7DCB" w:rsidRPr="00D22FF7">
        <w:rPr>
          <w:rFonts w:ascii="Arial" w:eastAsia="Arial" w:hAnsi="Arial" w:cs="Times New Roman"/>
        </w:rPr>
        <w:t xml:space="preserve">the Commonwealth is not aware that the </w:t>
      </w:r>
      <w:r w:rsidR="00994311">
        <w:rPr>
          <w:rFonts w:ascii="Arial" w:eastAsia="Arial" w:hAnsi="Arial" w:cs="Times New Roman"/>
        </w:rPr>
        <w:t>interest holder</w:t>
      </w:r>
      <w:r w:rsidR="00CA7DCB" w:rsidRPr="00D22FF7">
        <w:rPr>
          <w:rFonts w:ascii="Arial" w:eastAsia="Arial" w:hAnsi="Arial" w:cs="Times New Roman"/>
        </w:rPr>
        <w:t xml:space="preserve"> has an interest in the land at the time </w:t>
      </w:r>
      <w:r w:rsidR="00192AB7">
        <w:rPr>
          <w:rFonts w:ascii="Arial" w:eastAsia="Arial" w:hAnsi="Arial" w:cs="Times New Roman"/>
        </w:rPr>
        <w:t>a</w:t>
      </w:r>
      <w:r w:rsidR="00CA7DCB" w:rsidRPr="00D22FF7">
        <w:rPr>
          <w:rFonts w:ascii="Arial" w:eastAsia="Arial" w:hAnsi="Arial" w:cs="Times New Roman"/>
        </w:rPr>
        <w:t xml:space="preserve"> compulsory acquisition takes effect (and therefore does not make an offer), the 6</w:t>
      </w:r>
      <w:r w:rsidR="00C05FB5">
        <w:rPr>
          <w:rFonts w:ascii="Arial" w:eastAsia="Arial" w:hAnsi="Arial" w:cs="Times New Roman"/>
        </w:rPr>
        <w:t xml:space="preserve"> </w:t>
      </w:r>
      <w:r w:rsidR="00CA7DCB" w:rsidRPr="00D22FF7">
        <w:rPr>
          <w:rFonts w:ascii="Arial" w:eastAsia="Arial" w:hAnsi="Arial" w:cs="Times New Roman"/>
        </w:rPr>
        <w:t xml:space="preserve">months </w:t>
      </w:r>
      <w:r w:rsidR="00CA7DCB">
        <w:rPr>
          <w:rFonts w:ascii="Arial" w:eastAsia="Arial" w:hAnsi="Arial" w:cs="Times New Roman"/>
        </w:rPr>
        <w:t>should</w:t>
      </w:r>
      <w:r w:rsidR="00CA7DCB" w:rsidRPr="00D22FF7">
        <w:rPr>
          <w:rFonts w:ascii="Arial" w:eastAsia="Arial" w:hAnsi="Arial" w:cs="Times New Roman"/>
        </w:rPr>
        <w:t xml:space="preserve"> run from the date on which the Commonwealth accepts that the claimant has an interest in the land. Existing appeal rights in the event that the Minister does not accept that the </w:t>
      </w:r>
      <w:r w:rsidR="00AE5E50">
        <w:rPr>
          <w:rFonts w:ascii="Arial" w:eastAsia="Arial" w:hAnsi="Arial" w:cs="Times New Roman"/>
        </w:rPr>
        <w:t>interest holder</w:t>
      </w:r>
      <w:r w:rsidR="00CA7DCB" w:rsidRPr="00D22FF7">
        <w:rPr>
          <w:rFonts w:ascii="Arial" w:eastAsia="Arial" w:hAnsi="Arial" w:cs="Times New Roman"/>
        </w:rPr>
        <w:t xml:space="preserve"> has a basis for claim will be retained.</w:t>
      </w:r>
      <w:r w:rsidR="00B14BB0">
        <w:rPr>
          <w:rFonts w:ascii="Arial" w:eastAsia="Arial" w:hAnsi="Arial" w:cs="Times New Roman"/>
        </w:rPr>
        <w:t xml:space="preserve"> </w:t>
      </w:r>
      <w:r w:rsidR="00FA1933">
        <w:rPr>
          <w:rFonts w:ascii="Arial" w:eastAsia="Arial" w:hAnsi="Arial" w:cs="Times New Roman"/>
        </w:rPr>
        <w:t xml:space="preserve">If the offer is rejected, </w:t>
      </w:r>
      <w:r w:rsidR="003D5D72">
        <w:rPr>
          <w:rFonts w:ascii="Arial" w:eastAsia="Arial" w:hAnsi="Arial" w:cs="Times New Roman"/>
        </w:rPr>
        <w:t>the Minister would continue to be able to make a final offer under section 76 of the LAA</w:t>
      </w:r>
      <w:r w:rsidR="00371861">
        <w:rPr>
          <w:rFonts w:ascii="Arial" w:eastAsia="Arial" w:hAnsi="Arial" w:cs="Times New Roman"/>
        </w:rPr>
        <w:t xml:space="preserve"> in order to resolve a claim</w:t>
      </w:r>
      <w:r w:rsidR="003D5D72">
        <w:rPr>
          <w:rFonts w:ascii="Arial" w:eastAsia="Arial" w:hAnsi="Arial" w:cs="Times New Roman"/>
        </w:rPr>
        <w:t>.</w:t>
      </w:r>
      <w:r w:rsidR="00577F88">
        <w:rPr>
          <w:rFonts w:ascii="Arial" w:eastAsia="Arial" w:hAnsi="Arial" w:cs="Times New Roman"/>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E7E7"/>
        <w:tblLook w:val="04A0" w:firstRow="1" w:lastRow="0" w:firstColumn="1" w:lastColumn="0" w:noHBand="0" w:noVBand="1"/>
        <w:tblCaption w:val="Recommendation 8"/>
      </w:tblPr>
      <w:tblGrid>
        <w:gridCol w:w="9016"/>
      </w:tblGrid>
      <w:tr w:rsidR="00CA7DCB" w14:paraId="643B6A5B" w14:textId="77777777" w:rsidTr="00FC644E">
        <w:trPr>
          <w:tblHeader/>
        </w:trPr>
        <w:tc>
          <w:tcPr>
            <w:tcW w:w="9016" w:type="dxa"/>
            <w:shd w:val="clear" w:color="auto" w:fill="D3E7E7"/>
          </w:tcPr>
          <w:p w14:paraId="3E5FF5AC" w14:textId="6F512280" w:rsidR="00CA7DCB" w:rsidRPr="00AE19D1" w:rsidRDefault="000C683D" w:rsidP="00D24BF3">
            <w:pPr>
              <w:rPr>
                <w:rFonts w:ascii="Arial" w:eastAsia="Arial" w:hAnsi="Arial" w:cs="Times New Roman"/>
                <w:b/>
              </w:rPr>
            </w:pPr>
            <w:r>
              <w:rPr>
                <w:rFonts w:ascii="Arial" w:eastAsia="Arial" w:hAnsi="Arial" w:cs="Times New Roman"/>
                <w:b/>
              </w:rPr>
              <w:t>Recommendation 8</w:t>
            </w:r>
          </w:p>
          <w:p w14:paraId="026096B0" w14:textId="77777777" w:rsidR="00B14BB0" w:rsidRPr="009A7531" w:rsidRDefault="00B14BB0" w:rsidP="009A7531">
            <w:pPr>
              <w:rPr>
                <w:rFonts w:ascii="Arial" w:eastAsia="Arial" w:hAnsi="Arial" w:cs="Times New Roman"/>
              </w:rPr>
            </w:pPr>
            <w:r w:rsidRPr="009A7531">
              <w:rPr>
                <w:rFonts w:ascii="Arial" w:eastAsia="Arial" w:hAnsi="Arial" w:cs="Times New Roman"/>
              </w:rPr>
              <w:t xml:space="preserve">Recognising that the timely completion of compulsory acquisition compensation processes is in the best interests of all parties, the LAA should be amended to include appropriate timeframes, so that: </w:t>
            </w:r>
          </w:p>
          <w:p w14:paraId="4E819130" w14:textId="75F13D1F" w:rsidR="00B14BB0" w:rsidRPr="009A7531" w:rsidRDefault="00B14BB0" w:rsidP="00F12862">
            <w:pPr>
              <w:pStyle w:val="BodyText"/>
              <w:numPr>
                <w:ilvl w:val="0"/>
                <w:numId w:val="9"/>
              </w:numPr>
              <w:rPr>
                <w:rFonts w:ascii="Arial" w:hAnsi="Arial" w:cs="Arial"/>
                <w:lang w:val="en-GB"/>
              </w:rPr>
            </w:pPr>
            <w:r w:rsidRPr="009A7531">
              <w:rPr>
                <w:rFonts w:ascii="Arial" w:hAnsi="Arial" w:cs="Arial"/>
                <w:lang w:val="en-GB"/>
              </w:rPr>
              <w:t xml:space="preserve">as the first step towards resolving compensation following a compulsory acquisition process, the Commonwealth may make an offer of compensation to </w:t>
            </w:r>
            <w:r w:rsidR="00AE5E50">
              <w:rPr>
                <w:rFonts w:ascii="Arial" w:hAnsi="Arial" w:cs="Arial"/>
                <w:lang w:val="en-GB"/>
              </w:rPr>
              <w:t>an interest holder</w:t>
            </w:r>
            <w:r w:rsidRPr="009A7531">
              <w:rPr>
                <w:rFonts w:ascii="Arial" w:hAnsi="Arial" w:cs="Arial"/>
                <w:lang w:val="en-GB"/>
              </w:rPr>
              <w:t xml:space="preserve"> within six months, with 100 per cent of the offer to be paid to the </w:t>
            </w:r>
            <w:r w:rsidR="00AE5E50">
              <w:rPr>
                <w:rFonts w:ascii="Arial" w:hAnsi="Arial" w:cs="Arial"/>
                <w:lang w:val="en-GB"/>
              </w:rPr>
              <w:t>interest holder</w:t>
            </w:r>
            <w:r w:rsidRPr="009A7531">
              <w:rPr>
                <w:rFonts w:ascii="Arial" w:hAnsi="Arial" w:cs="Arial"/>
                <w:lang w:val="en-GB"/>
              </w:rPr>
              <w:t xml:space="preserve"> at the time the offer is made; </w:t>
            </w:r>
          </w:p>
          <w:p w14:paraId="5BABC192" w14:textId="57738AE8" w:rsidR="00B14BB0" w:rsidRPr="009A7531" w:rsidRDefault="00B14BB0" w:rsidP="00F12862">
            <w:pPr>
              <w:pStyle w:val="BodyText"/>
              <w:numPr>
                <w:ilvl w:val="0"/>
                <w:numId w:val="9"/>
              </w:numPr>
              <w:rPr>
                <w:rFonts w:ascii="Arial" w:hAnsi="Arial" w:cs="Arial"/>
                <w:lang w:val="en-GB"/>
              </w:rPr>
            </w:pPr>
            <w:r w:rsidRPr="009A7531">
              <w:rPr>
                <w:rFonts w:ascii="Arial" w:hAnsi="Arial" w:cs="Arial"/>
                <w:lang w:val="en-GB"/>
              </w:rPr>
              <w:t xml:space="preserve">following an initial Commonwealth offer, the </w:t>
            </w:r>
            <w:r w:rsidR="00AE5E50">
              <w:rPr>
                <w:rFonts w:ascii="Arial" w:hAnsi="Arial" w:cs="Arial"/>
                <w:lang w:val="en-GB"/>
              </w:rPr>
              <w:t>interest holder</w:t>
            </w:r>
            <w:r w:rsidRPr="009A7531">
              <w:rPr>
                <w:rFonts w:ascii="Arial" w:hAnsi="Arial" w:cs="Arial"/>
                <w:lang w:val="en-GB"/>
              </w:rPr>
              <w:t xml:space="preserve"> has 12</w:t>
            </w:r>
            <w:r w:rsidR="004C48DE">
              <w:rPr>
                <w:rFonts w:ascii="Arial" w:hAnsi="Arial" w:cs="Arial"/>
                <w:lang w:val="en-GB"/>
              </w:rPr>
              <w:t xml:space="preserve"> </w:t>
            </w:r>
            <w:r w:rsidRPr="009A7531">
              <w:rPr>
                <w:rFonts w:ascii="Arial" w:hAnsi="Arial" w:cs="Arial"/>
                <w:lang w:val="en-GB"/>
              </w:rPr>
              <w:t>months to either accept the Commonwealth’s offer or make a counter-claim (which would also constitute a rejection of the Commonwealth’s offer); and</w:t>
            </w:r>
          </w:p>
          <w:p w14:paraId="672DD46E" w14:textId="1BCBBD60" w:rsidR="00CA7DCB" w:rsidRPr="005B2434" w:rsidRDefault="00B14BB0" w:rsidP="000C683D">
            <w:pPr>
              <w:pStyle w:val="BodyText"/>
              <w:numPr>
                <w:ilvl w:val="0"/>
                <w:numId w:val="9"/>
              </w:numPr>
              <w:rPr>
                <w:rFonts w:ascii="Arial" w:eastAsia="Arial" w:hAnsi="Arial"/>
              </w:rPr>
            </w:pPr>
            <w:r w:rsidRPr="009A7531">
              <w:rPr>
                <w:rFonts w:ascii="Arial" w:hAnsi="Arial" w:cs="Arial"/>
                <w:lang w:val="en-GB"/>
              </w:rPr>
              <w:t>if no counterclaim is received within the 12</w:t>
            </w:r>
            <w:r w:rsidR="00C05FB5">
              <w:rPr>
                <w:rFonts w:ascii="Arial" w:hAnsi="Arial" w:cs="Arial"/>
                <w:lang w:val="en-GB"/>
              </w:rPr>
              <w:t>-</w:t>
            </w:r>
            <w:r w:rsidRPr="009A7531">
              <w:rPr>
                <w:rFonts w:ascii="Arial" w:hAnsi="Arial" w:cs="Arial"/>
                <w:lang w:val="en-GB"/>
              </w:rPr>
              <w:t xml:space="preserve">month period (and the time limit is not extended), the </w:t>
            </w:r>
            <w:r w:rsidR="00AE5E50">
              <w:rPr>
                <w:rFonts w:ascii="Arial" w:hAnsi="Arial" w:cs="Arial"/>
                <w:lang w:val="en-GB"/>
              </w:rPr>
              <w:t>interest holder</w:t>
            </w:r>
            <w:r w:rsidRPr="009A7531">
              <w:rPr>
                <w:rFonts w:ascii="Arial" w:hAnsi="Arial" w:cs="Arial"/>
                <w:lang w:val="en-GB"/>
              </w:rPr>
              <w:t xml:space="preserve"> will be deemed to have accepted the Commonwealth’s offer an</w:t>
            </w:r>
            <w:r w:rsidR="000C683D">
              <w:rPr>
                <w:rFonts w:ascii="Arial" w:hAnsi="Arial" w:cs="Arial"/>
                <w:lang w:val="en-GB"/>
              </w:rPr>
              <w:t>d the process will be complete.</w:t>
            </w:r>
          </w:p>
        </w:tc>
      </w:tr>
    </w:tbl>
    <w:p w14:paraId="70DFA513" w14:textId="77777777" w:rsidR="00005FEA" w:rsidRDefault="00005FEA" w:rsidP="000E1953">
      <w:pPr>
        <w:spacing w:before="120"/>
        <w:rPr>
          <w:rFonts w:ascii="Arial" w:eastAsia="Arial" w:hAnsi="Arial" w:cs="Times New Roman"/>
        </w:rPr>
      </w:pPr>
    </w:p>
    <w:p w14:paraId="537960CB" w14:textId="6528FF86" w:rsidR="003B4227" w:rsidRDefault="00CA7DCB" w:rsidP="000E1953">
      <w:pPr>
        <w:spacing w:before="120"/>
        <w:rPr>
          <w:rFonts w:ascii="Arial" w:eastAsia="Arial" w:hAnsi="Arial" w:cs="Times New Roman"/>
        </w:rPr>
      </w:pPr>
      <w:r w:rsidRPr="00D22FF7">
        <w:rPr>
          <w:rFonts w:ascii="Arial" w:eastAsia="Arial" w:hAnsi="Arial" w:cs="Times New Roman"/>
        </w:rPr>
        <w:lastRenderedPageBreak/>
        <w:t xml:space="preserve">To improve </w:t>
      </w:r>
      <w:r w:rsidR="000E1953" w:rsidRPr="00D22FF7">
        <w:rPr>
          <w:rFonts w:ascii="Arial" w:eastAsia="Arial" w:hAnsi="Arial" w:cs="Times New Roman"/>
          <w:b/>
        </w:rPr>
        <w:t xml:space="preserve">fairness and </w:t>
      </w:r>
      <w:r w:rsidRPr="00D22FF7">
        <w:rPr>
          <w:rFonts w:ascii="Arial" w:eastAsia="Arial" w:hAnsi="Arial" w:cs="Times New Roman"/>
          <w:b/>
        </w:rPr>
        <w:t>e</w:t>
      </w:r>
      <w:r w:rsidRPr="00256E60">
        <w:rPr>
          <w:rFonts w:ascii="Arial" w:eastAsia="Arial" w:hAnsi="Arial" w:cs="Times New Roman"/>
          <w:b/>
        </w:rPr>
        <w:t>quity</w:t>
      </w:r>
      <w:r w:rsidR="002F1629" w:rsidRPr="00256E60">
        <w:rPr>
          <w:rFonts w:ascii="Arial" w:eastAsia="Arial" w:hAnsi="Arial" w:cs="Times New Roman"/>
        </w:rPr>
        <w:t xml:space="preserve">, </w:t>
      </w:r>
      <w:r w:rsidR="000E1953" w:rsidRPr="00256E60">
        <w:rPr>
          <w:rFonts w:ascii="Arial" w:eastAsia="Arial" w:hAnsi="Arial" w:cs="Times New Roman"/>
        </w:rPr>
        <w:t>i</w:t>
      </w:r>
      <w:r w:rsidR="00E737B1" w:rsidRPr="00256E60">
        <w:rPr>
          <w:rFonts w:ascii="Arial" w:eastAsia="Arial" w:hAnsi="Arial" w:cs="Times New Roman"/>
        </w:rPr>
        <w:t xml:space="preserve">t is recommended </w:t>
      </w:r>
      <w:r w:rsidR="00B70A6B" w:rsidRPr="00256E60">
        <w:rPr>
          <w:rFonts w:ascii="Arial" w:eastAsia="Arial" w:hAnsi="Arial" w:cs="Times New Roman"/>
        </w:rPr>
        <w:t>that the LAA should be amended to increase the amount payable to interest holders as part of a disadvantage payment under a compulsory acquisition, where the acquired interest is the interest holder’s principal place of residence to a single lump-sum payment of</w:t>
      </w:r>
      <w:r w:rsidR="00E737B1" w:rsidRPr="00256E60">
        <w:rPr>
          <w:rFonts w:ascii="Arial" w:eastAsia="Arial" w:hAnsi="Arial" w:cs="Times New Roman"/>
        </w:rPr>
        <w:t xml:space="preserve"> $5</w:t>
      </w:r>
      <w:r w:rsidR="003D5D72" w:rsidRPr="00256E60">
        <w:rPr>
          <w:rFonts w:ascii="Arial" w:eastAsia="Arial" w:hAnsi="Arial" w:cs="Times New Roman"/>
        </w:rPr>
        <w:t>0</w:t>
      </w:r>
      <w:r w:rsidR="00E737B1" w:rsidRPr="00256E60">
        <w:rPr>
          <w:rFonts w:ascii="Arial" w:eastAsia="Arial" w:hAnsi="Arial" w:cs="Times New Roman"/>
        </w:rPr>
        <w:t>,000</w:t>
      </w:r>
      <w:r w:rsidR="00E737B1">
        <w:rPr>
          <w:rFonts w:ascii="Arial" w:eastAsia="Arial" w:hAnsi="Arial" w:cs="Times New Roman"/>
        </w:rPr>
        <w:t xml:space="preserve"> </w:t>
      </w:r>
      <w:r w:rsidR="00371861">
        <w:rPr>
          <w:rFonts w:ascii="Arial" w:eastAsia="Arial" w:hAnsi="Arial" w:cs="Times New Roman"/>
        </w:rPr>
        <w:t xml:space="preserve">(indexed </w:t>
      </w:r>
      <w:r w:rsidR="00192AB7">
        <w:rPr>
          <w:rFonts w:ascii="Arial" w:eastAsia="Arial" w:hAnsi="Arial" w:cs="Times New Roman"/>
        </w:rPr>
        <w:t>under</w:t>
      </w:r>
      <w:r w:rsidR="00371861">
        <w:rPr>
          <w:rFonts w:ascii="Arial" w:eastAsia="Arial" w:hAnsi="Arial" w:cs="Times New Roman"/>
        </w:rPr>
        <w:t xml:space="preserve"> section 126 of the LAA)</w:t>
      </w:r>
      <w:r w:rsidR="0086085D">
        <w:rPr>
          <w:rFonts w:ascii="Arial" w:eastAsia="Arial" w:hAnsi="Arial" w:cs="Times New Roman"/>
        </w:rPr>
        <w:t>,</w:t>
      </w:r>
      <w:r w:rsidR="00371861">
        <w:rPr>
          <w:rFonts w:ascii="Arial" w:eastAsia="Arial" w:hAnsi="Arial" w:cs="Times New Roman"/>
        </w:rPr>
        <w:t xml:space="preserve"> </w:t>
      </w:r>
      <w:r w:rsidR="0030731F">
        <w:rPr>
          <w:rFonts w:ascii="Arial" w:eastAsia="Arial" w:hAnsi="Arial" w:cs="Times New Roman"/>
        </w:rPr>
        <w:t xml:space="preserve">or $75,000 for multigenerational </w:t>
      </w:r>
      <w:r w:rsidR="0086085D">
        <w:rPr>
          <w:rFonts w:ascii="Arial" w:eastAsia="Arial" w:hAnsi="Arial" w:cs="Times New Roman"/>
        </w:rPr>
        <w:t xml:space="preserve">family </w:t>
      </w:r>
      <w:r w:rsidR="0030731F">
        <w:rPr>
          <w:rFonts w:ascii="Arial" w:eastAsia="Arial" w:hAnsi="Arial" w:cs="Times New Roman"/>
        </w:rPr>
        <w:t>homes</w:t>
      </w:r>
      <w:r w:rsidR="00596D96">
        <w:rPr>
          <w:rFonts w:ascii="Arial" w:eastAsia="Arial" w:hAnsi="Arial" w:cs="Times New Roman"/>
        </w:rPr>
        <w:t xml:space="preserve"> and/or where the </w:t>
      </w:r>
      <w:r w:rsidR="0086085D">
        <w:rPr>
          <w:rFonts w:ascii="Arial" w:eastAsia="Arial" w:hAnsi="Arial" w:cs="Times New Roman"/>
        </w:rPr>
        <w:t>principal</w:t>
      </w:r>
      <w:r w:rsidR="00596D96">
        <w:rPr>
          <w:rFonts w:ascii="Arial" w:eastAsia="Arial" w:hAnsi="Arial" w:cs="Times New Roman"/>
        </w:rPr>
        <w:t xml:space="preserve"> place of residence and the primary business address are the same. </w:t>
      </w:r>
      <w:r w:rsidR="00E867DD">
        <w:rPr>
          <w:rFonts w:ascii="Arial" w:eastAsia="Arial" w:hAnsi="Arial" w:cs="Times New Roman"/>
        </w:rPr>
        <w:t>This change will</w:t>
      </w:r>
      <w:r w:rsidR="00371861">
        <w:rPr>
          <w:rFonts w:ascii="Arial" w:eastAsia="Arial" w:hAnsi="Arial" w:cs="Times New Roman"/>
        </w:rPr>
        <w:t xml:space="preserve"> more closely align with </w:t>
      </w:r>
      <w:r w:rsidR="00BC29A6">
        <w:rPr>
          <w:rFonts w:ascii="Arial" w:eastAsia="Arial" w:hAnsi="Arial" w:cs="Times New Roman"/>
        </w:rPr>
        <w:t xml:space="preserve">similar provisions in </w:t>
      </w:r>
      <w:r w:rsidR="00371861">
        <w:rPr>
          <w:rFonts w:ascii="Arial" w:eastAsia="Arial" w:hAnsi="Arial" w:cs="Times New Roman"/>
        </w:rPr>
        <w:t>state</w:t>
      </w:r>
      <w:r w:rsidR="00BC29A6">
        <w:rPr>
          <w:rFonts w:ascii="Arial" w:eastAsia="Arial" w:hAnsi="Arial" w:cs="Times New Roman"/>
        </w:rPr>
        <w:t xml:space="preserve"> and territory legislation</w:t>
      </w:r>
      <w:r w:rsidR="0076354B">
        <w:rPr>
          <w:rFonts w:ascii="Arial" w:eastAsia="Arial" w:hAnsi="Arial" w:cs="Times New Roman"/>
        </w:rPr>
        <w:t xml:space="preserve"> (</w:t>
      </w:r>
      <w:r w:rsidR="008255BB">
        <w:rPr>
          <w:rFonts w:ascii="Arial" w:eastAsia="Arial" w:hAnsi="Arial" w:cs="Times New Roman"/>
        </w:rPr>
        <w:t>for example, the lesser of 10% market value or $50,000 in SA, and up to $75,000 in NSW</w:t>
      </w:r>
      <w:r w:rsidR="0076354B">
        <w:rPr>
          <w:rFonts w:ascii="Arial" w:eastAsia="Arial" w:hAnsi="Arial" w:cs="Times New Roman"/>
        </w:rPr>
        <w:t>)</w:t>
      </w:r>
      <w:r w:rsidR="00371861">
        <w:rPr>
          <w:rFonts w:ascii="Arial" w:eastAsia="Arial" w:hAnsi="Arial" w:cs="Times New Roman"/>
        </w:rPr>
        <w:t xml:space="preserve">. A lump-sum approach </w:t>
      </w:r>
      <w:r w:rsidR="004E62BB">
        <w:rPr>
          <w:rFonts w:ascii="Arial" w:eastAsia="Arial" w:hAnsi="Arial" w:cs="Times New Roman"/>
        </w:rPr>
        <w:t>is</w:t>
      </w:r>
      <w:r w:rsidR="00371861">
        <w:rPr>
          <w:rFonts w:ascii="Arial" w:eastAsia="Arial" w:hAnsi="Arial" w:cs="Times New Roman"/>
        </w:rPr>
        <w:t xml:space="preserve"> recommended in favour of a percentage of market</w:t>
      </w:r>
      <w:r w:rsidR="00E07352">
        <w:rPr>
          <w:rFonts w:ascii="Arial" w:eastAsia="Arial" w:hAnsi="Arial" w:cs="Times New Roman"/>
        </w:rPr>
        <w:t xml:space="preserve"> (property)</w:t>
      </w:r>
      <w:r w:rsidR="00371861">
        <w:rPr>
          <w:rFonts w:ascii="Arial" w:eastAsia="Arial" w:hAnsi="Arial" w:cs="Times New Roman"/>
        </w:rPr>
        <w:t xml:space="preserve"> value approach</w:t>
      </w:r>
      <w:r w:rsidR="00AB537C">
        <w:rPr>
          <w:rFonts w:ascii="Arial" w:eastAsia="Arial" w:hAnsi="Arial" w:cs="Times New Roman"/>
        </w:rPr>
        <w:t xml:space="preserve"> (with a capped upper limit)</w:t>
      </w:r>
      <w:r w:rsidR="00FE637B">
        <w:rPr>
          <w:rFonts w:ascii="Arial" w:eastAsia="Arial" w:hAnsi="Arial" w:cs="Times New Roman"/>
        </w:rPr>
        <w:t>, acknowledging</w:t>
      </w:r>
      <w:r w:rsidR="00E07352">
        <w:rPr>
          <w:rFonts w:ascii="Arial" w:eastAsia="Arial" w:hAnsi="Arial" w:cs="Times New Roman"/>
        </w:rPr>
        <w:t xml:space="preserve"> that</w:t>
      </w:r>
      <w:r w:rsidR="00FE637B">
        <w:rPr>
          <w:rFonts w:ascii="Arial" w:eastAsia="Arial" w:hAnsi="Arial" w:cs="Times New Roman"/>
        </w:rPr>
        <w:t xml:space="preserve"> the </w:t>
      </w:r>
      <w:r w:rsidR="00E07352">
        <w:rPr>
          <w:rFonts w:ascii="Arial" w:eastAsia="Arial" w:hAnsi="Arial" w:cs="Times New Roman"/>
        </w:rPr>
        <w:t xml:space="preserve">scope of </w:t>
      </w:r>
      <w:r w:rsidR="00FE637B">
        <w:rPr>
          <w:rFonts w:ascii="Arial" w:eastAsia="Arial" w:hAnsi="Arial" w:cs="Times New Roman"/>
        </w:rPr>
        <w:t>Commonwealth</w:t>
      </w:r>
      <w:r w:rsidR="00E07352">
        <w:rPr>
          <w:rFonts w:ascii="Arial" w:eastAsia="Arial" w:hAnsi="Arial" w:cs="Times New Roman"/>
        </w:rPr>
        <w:t xml:space="preserve"> acquisitions extends across the country</w:t>
      </w:r>
      <w:r w:rsidR="002F1629">
        <w:rPr>
          <w:rFonts w:ascii="Arial" w:eastAsia="Arial" w:hAnsi="Arial" w:cs="Times New Roman"/>
        </w:rPr>
        <w:t>,</w:t>
      </w:r>
      <w:r w:rsidR="00E07352">
        <w:rPr>
          <w:rFonts w:ascii="Arial" w:eastAsia="Arial" w:hAnsi="Arial" w:cs="Times New Roman"/>
        </w:rPr>
        <w:t xml:space="preserve"> that property value varies widely across different regions</w:t>
      </w:r>
      <w:r w:rsidR="002F1629">
        <w:rPr>
          <w:rFonts w:ascii="Arial" w:eastAsia="Arial" w:hAnsi="Arial" w:cs="Times New Roman"/>
        </w:rPr>
        <w:t>,</w:t>
      </w:r>
      <w:r w:rsidR="00CA2068">
        <w:rPr>
          <w:rFonts w:ascii="Arial" w:eastAsia="Arial" w:hAnsi="Arial" w:cs="Times New Roman"/>
        </w:rPr>
        <w:t xml:space="preserve"> and that property value should not limit a solatium </w:t>
      </w:r>
      <w:r w:rsidR="00AB537C">
        <w:rPr>
          <w:rFonts w:ascii="Arial" w:eastAsia="Arial" w:hAnsi="Arial" w:cs="Times New Roman"/>
        </w:rPr>
        <w:t>payment</w:t>
      </w:r>
      <w:r w:rsidR="006D3A03">
        <w:rPr>
          <w:rFonts w:ascii="Arial" w:eastAsia="Arial" w:hAnsi="Arial" w:cs="Times New Roman"/>
        </w:rPr>
        <w:t>.</w:t>
      </w:r>
    </w:p>
    <w:p w14:paraId="50C8A90D" w14:textId="77777777" w:rsidR="00080C10" w:rsidRPr="00D22FF7" w:rsidRDefault="00080C10" w:rsidP="0006183A">
      <w:pPr>
        <w:spacing w:before="0"/>
        <w:rPr>
          <w:rFonts w:ascii="Arial" w:eastAsia="Arial" w:hAnsi="Arial" w:cs="Times New Roma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E7E7"/>
        <w:tblLook w:val="04A0" w:firstRow="1" w:lastRow="0" w:firstColumn="1" w:lastColumn="0" w:noHBand="0" w:noVBand="1"/>
        <w:tblCaption w:val="Recommendation 9"/>
      </w:tblPr>
      <w:tblGrid>
        <w:gridCol w:w="9060"/>
      </w:tblGrid>
      <w:tr w:rsidR="00CA7DCB" w:rsidRPr="00D22FF7" w14:paraId="558CBB57" w14:textId="77777777" w:rsidTr="00FC644E">
        <w:trPr>
          <w:tblHeader/>
        </w:trPr>
        <w:tc>
          <w:tcPr>
            <w:tcW w:w="9060" w:type="dxa"/>
            <w:shd w:val="clear" w:color="auto" w:fill="D3E7E7"/>
          </w:tcPr>
          <w:p w14:paraId="6DEE0260" w14:textId="67B8F404" w:rsidR="00CA7DCB" w:rsidRPr="00D22FF7" w:rsidRDefault="000C683D" w:rsidP="00D24BF3">
            <w:pPr>
              <w:spacing w:before="120"/>
              <w:rPr>
                <w:rFonts w:ascii="Arial" w:eastAsia="Arial" w:hAnsi="Arial" w:cs="Times New Roman"/>
                <w:b/>
              </w:rPr>
            </w:pPr>
            <w:r>
              <w:rPr>
                <w:rFonts w:ascii="Arial" w:eastAsia="Arial" w:hAnsi="Arial" w:cs="Times New Roman"/>
                <w:b/>
              </w:rPr>
              <w:t>Recommendation 9</w:t>
            </w:r>
            <w:r w:rsidR="00CA7DCB" w:rsidRPr="00D22FF7">
              <w:rPr>
                <w:rFonts w:ascii="Arial" w:eastAsia="Arial" w:hAnsi="Arial" w:cs="Times New Roman"/>
                <w:b/>
              </w:rPr>
              <w:t xml:space="preserve"> </w:t>
            </w:r>
          </w:p>
          <w:p w14:paraId="5DAD1F0A" w14:textId="2EF3DE83" w:rsidR="00CA7DCB" w:rsidRPr="001E3ECC" w:rsidRDefault="0030731F" w:rsidP="00256E60">
            <w:pPr>
              <w:spacing w:before="120"/>
              <w:rPr>
                <w:rFonts w:ascii="Arial" w:hAnsi="Arial" w:cs="Arial"/>
                <w:lang w:val="en-GB"/>
              </w:rPr>
            </w:pPr>
            <w:r w:rsidRPr="00256E60">
              <w:rPr>
                <w:rFonts w:ascii="Arial" w:eastAsia="Arial" w:hAnsi="Arial" w:cs="Times New Roman"/>
              </w:rPr>
              <w:t>To maintain fairness and equity with regard to the impact of acquisitions on the welfare of interest holders and other affected individuals, and to better align the Commonwealth’s disadvantage payment with those of the states and territories: the LAA should be amended to increase the amount payable to interest holders as part of a disadvantage payment under a compulsory acquisition, where the acquired interest is the interest holder’s principal place of residence</w:t>
            </w:r>
            <w:r w:rsidRPr="00256E60">
              <w:rPr>
                <w:rFonts w:ascii="Arial" w:eastAsia="Arial" w:hAnsi="Arial" w:cs="Times New Roman"/>
                <w:color w:val="FF0000"/>
              </w:rPr>
              <w:t xml:space="preserve"> </w:t>
            </w:r>
            <w:r w:rsidRPr="00256E60">
              <w:rPr>
                <w:rFonts w:ascii="Arial" w:eastAsia="Arial" w:hAnsi="Arial" w:cs="Times New Roman"/>
              </w:rPr>
              <w:t>to a single lump-sum payment of $50,000</w:t>
            </w:r>
            <w:r w:rsidR="0086085D" w:rsidRPr="00256E60">
              <w:rPr>
                <w:rFonts w:ascii="Arial" w:eastAsia="Arial" w:hAnsi="Arial" w:cs="Times New Roman"/>
              </w:rPr>
              <w:t>,</w:t>
            </w:r>
            <w:r w:rsidRPr="00256E60">
              <w:rPr>
                <w:rFonts w:ascii="Arial" w:eastAsia="Arial" w:hAnsi="Arial" w:cs="Times New Roman"/>
              </w:rPr>
              <w:t xml:space="preserve"> or $75,000 for multigenerational </w:t>
            </w:r>
            <w:r w:rsidR="0086085D" w:rsidRPr="00256E60">
              <w:rPr>
                <w:rFonts w:ascii="Arial" w:eastAsia="Arial" w:hAnsi="Arial" w:cs="Times New Roman"/>
              </w:rPr>
              <w:t xml:space="preserve">family </w:t>
            </w:r>
            <w:r w:rsidRPr="00256E60">
              <w:rPr>
                <w:rFonts w:ascii="Arial" w:eastAsia="Arial" w:hAnsi="Arial" w:cs="Times New Roman"/>
              </w:rPr>
              <w:t>homes</w:t>
            </w:r>
            <w:r w:rsidR="00E867DD" w:rsidRPr="00256E60">
              <w:rPr>
                <w:rFonts w:ascii="Arial" w:eastAsia="Arial" w:hAnsi="Arial" w:cs="Times New Roman"/>
              </w:rPr>
              <w:t xml:space="preserve"> and/or where the </w:t>
            </w:r>
            <w:r w:rsidR="0086085D" w:rsidRPr="00256E60">
              <w:rPr>
                <w:rFonts w:ascii="Arial" w:eastAsia="Arial" w:hAnsi="Arial" w:cs="Times New Roman"/>
              </w:rPr>
              <w:t>principal</w:t>
            </w:r>
            <w:r w:rsidR="00E867DD" w:rsidRPr="00256E60">
              <w:rPr>
                <w:rFonts w:ascii="Arial" w:eastAsia="Arial" w:hAnsi="Arial" w:cs="Times New Roman"/>
              </w:rPr>
              <w:t xml:space="preserve"> place of residence and the primary business address are the same</w:t>
            </w:r>
            <w:r w:rsidRPr="00256E60">
              <w:rPr>
                <w:rFonts w:ascii="Arial" w:eastAsia="Arial" w:hAnsi="Arial" w:cs="Times New Roman"/>
              </w:rPr>
              <w:t>.</w:t>
            </w:r>
          </w:p>
        </w:tc>
      </w:tr>
    </w:tbl>
    <w:p w14:paraId="255A4FDD" w14:textId="30A556D8" w:rsidR="00C915E1" w:rsidRDefault="000C6F6C" w:rsidP="0006183A">
      <w:pPr>
        <w:spacing w:after="0"/>
        <w:rPr>
          <w:rFonts w:ascii="Arial" w:eastAsia="Arial" w:hAnsi="Arial" w:cs="Times New Roman"/>
        </w:rPr>
      </w:pPr>
      <w:r w:rsidRPr="00D22FF7">
        <w:rPr>
          <w:rFonts w:ascii="Arial" w:eastAsia="Arial" w:hAnsi="Arial" w:cs="Times New Roman"/>
        </w:rPr>
        <w:t xml:space="preserve">To improve </w:t>
      </w:r>
      <w:r w:rsidRPr="00D22FF7">
        <w:rPr>
          <w:rFonts w:ascii="Arial" w:eastAsia="Arial" w:hAnsi="Arial" w:cs="Times New Roman"/>
          <w:b/>
        </w:rPr>
        <w:t>timeliness</w:t>
      </w:r>
      <w:r w:rsidRPr="00D22FF7">
        <w:rPr>
          <w:rFonts w:ascii="Arial" w:eastAsia="Arial" w:hAnsi="Arial" w:cs="Times New Roman"/>
        </w:rPr>
        <w:t xml:space="preserve"> and </w:t>
      </w:r>
      <w:r w:rsidRPr="00D22FF7">
        <w:rPr>
          <w:rFonts w:ascii="Arial" w:eastAsia="Arial" w:hAnsi="Arial" w:cs="Times New Roman"/>
          <w:b/>
        </w:rPr>
        <w:t>value for money</w:t>
      </w:r>
      <w:r w:rsidRPr="00D22FF7">
        <w:rPr>
          <w:rFonts w:ascii="Arial" w:eastAsia="Arial" w:hAnsi="Arial" w:cs="Times New Roman"/>
        </w:rPr>
        <w:t xml:space="preserve">, </w:t>
      </w:r>
      <w:r w:rsidR="000E1953">
        <w:rPr>
          <w:rFonts w:ascii="Arial" w:eastAsia="Arial" w:hAnsi="Arial" w:cs="Times New Roman"/>
        </w:rPr>
        <w:t xml:space="preserve">the Minister for Finance should be authorised to consider elements beyond the ‘heads’ of compensation </w:t>
      </w:r>
      <w:r w:rsidRPr="00D22FF7">
        <w:rPr>
          <w:rFonts w:ascii="Arial" w:eastAsia="Arial" w:hAnsi="Arial" w:cs="Times New Roman"/>
        </w:rPr>
        <w:t>(informed by similar considerations to those which typi</w:t>
      </w:r>
      <w:r>
        <w:rPr>
          <w:rFonts w:ascii="Arial" w:eastAsia="Arial" w:hAnsi="Arial" w:cs="Times New Roman"/>
        </w:rPr>
        <w:t>cally apply in the handling of monetary claims against the Commonwealth</w:t>
      </w:r>
      <w:r w:rsidRPr="00D22FF7">
        <w:rPr>
          <w:rFonts w:ascii="Arial" w:eastAsia="Arial" w:hAnsi="Arial" w:cs="Times New Roman"/>
        </w:rPr>
        <w:t>)</w:t>
      </w:r>
      <w:r w:rsidR="000E1953">
        <w:rPr>
          <w:rFonts w:ascii="Arial" w:eastAsia="Arial" w:hAnsi="Arial" w:cs="Times New Roman"/>
        </w:rPr>
        <w:t xml:space="preserve"> to help finalise protracted compensation claims</w:t>
      </w:r>
      <w:r w:rsidRPr="00D22FF7">
        <w:rPr>
          <w:rFonts w:ascii="Arial" w:eastAsia="Arial" w:hAnsi="Arial" w:cs="Times New Roman"/>
        </w:rPr>
        <w:t>.</w:t>
      </w:r>
    </w:p>
    <w:p w14:paraId="52015D48" w14:textId="77777777" w:rsidR="00080C10" w:rsidRDefault="00080C10" w:rsidP="0006183A">
      <w:pPr>
        <w:spacing w:before="0" w:after="0"/>
        <w:rPr>
          <w:rFonts w:ascii="Arial" w:eastAsia="Arial" w:hAnsi="Arial"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E7E7"/>
        <w:tblLook w:val="04A0" w:firstRow="1" w:lastRow="0" w:firstColumn="1" w:lastColumn="0" w:noHBand="0" w:noVBand="1"/>
        <w:tblCaption w:val="Recommendation 10"/>
      </w:tblPr>
      <w:tblGrid>
        <w:gridCol w:w="9016"/>
      </w:tblGrid>
      <w:tr w:rsidR="000C6F6C" w14:paraId="11F2DFB4" w14:textId="77777777" w:rsidTr="00FC644E">
        <w:trPr>
          <w:tblHeader/>
        </w:trPr>
        <w:tc>
          <w:tcPr>
            <w:tcW w:w="9016" w:type="dxa"/>
            <w:shd w:val="clear" w:color="auto" w:fill="D3E7E7"/>
          </w:tcPr>
          <w:p w14:paraId="598F5882" w14:textId="49D86F34" w:rsidR="000C6F6C" w:rsidRPr="005A5099" w:rsidRDefault="000C6F6C" w:rsidP="00156860">
            <w:pPr>
              <w:rPr>
                <w:rFonts w:ascii="Arial" w:eastAsia="Arial" w:hAnsi="Arial" w:cs="Times New Roman"/>
                <w:b/>
              </w:rPr>
            </w:pPr>
            <w:r w:rsidRPr="005A5099">
              <w:rPr>
                <w:rFonts w:ascii="Arial" w:eastAsia="Arial" w:hAnsi="Arial" w:cs="Times New Roman"/>
                <w:b/>
              </w:rPr>
              <w:t>Recommendations</w:t>
            </w:r>
            <w:r w:rsidR="000C683D">
              <w:rPr>
                <w:rFonts w:ascii="Arial" w:eastAsia="Arial" w:hAnsi="Arial" w:cs="Times New Roman"/>
                <w:b/>
              </w:rPr>
              <w:t xml:space="preserve"> 10</w:t>
            </w:r>
          </w:p>
          <w:p w14:paraId="6B435A7A" w14:textId="596CF619" w:rsidR="000C6F6C" w:rsidRPr="009A7531" w:rsidRDefault="000C6F6C" w:rsidP="000C683D">
            <w:pPr>
              <w:rPr>
                <w:rFonts w:ascii="Arial" w:eastAsia="Arial" w:hAnsi="Arial" w:cs="Times New Roman"/>
              </w:rPr>
            </w:pPr>
            <w:r w:rsidRPr="009A7531">
              <w:rPr>
                <w:rFonts w:ascii="Arial" w:eastAsia="Arial" w:hAnsi="Arial" w:cs="Times New Roman"/>
              </w:rPr>
              <w:t xml:space="preserve">To encourage </w:t>
            </w:r>
            <w:r w:rsidR="00D67AE5">
              <w:rPr>
                <w:rFonts w:ascii="Arial" w:eastAsia="Arial" w:hAnsi="Arial" w:cs="Times New Roman"/>
              </w:rPr>
              <w:t>more timely resolution of</w:t>
            </w:r>
            <w:r w:rsidRPr="009A7531">
              <w:rPr>
                <w:rFonts w:ascii="Arial" w:eastAsia="Arial" w:hAnsi="Arial" w:cs="Times New Roman"/>
              </w:rPr>
              <w:t xml:space="preserve"> claims following compulsory acquisitions, the LAA should be amended so that where the </w:t>
            </w:r>
            <w:r w:rsidR="00AE5E50">
              <w:rPr>
                <w:rFonts w:ascii="Arial" w:eastAsia="Arial" w:hAnsi="Arial" w:cs="Times New Roman"/>
              </w:rPr>
              <w:t>interest holder</w:t>
            </w:r>
            <w:r w:rsidRPr="009A7531">
              <w:rPr>
                <w:rFonts w:ascii="Arial" w:eastAsia="Arial" w:hAnsi="Arial" w:cs="Times New Roman"/>
              </w:rPr>
              <w:t xml:space="preserve"> has not accepted the Commonwealth’s offer, the Minister for Finance is authorised to agree an amount of compensation which represents ‘just terms’ and achieves value for money to </w:t>
            </w:r>
            <w:r w:rsidR="00CA5F5A">
              <w:rPr>
                <w:rFonts w:ascii="Arial" w:eastAsia="Arial" w:hAnsi="Arial" w:cs="Times New Roman"/>
              </w:rPr>
              <w:t>resolve</w:t>
            </w:r>
            <w:r w:rsidR="00CA5F5A" w:rsidRPr="009A7531">
              <w:rPr>
                <w:rFonts w:ascii="Arial" w:eastAsia="Arial" w:hAnsi="Arial" w:cs="Times New Roman"/>
              </w:rPr>
              <w:t xml:space="preserve"> </w:t>
            </w:r>
            <w:r w:rsidRPr="009A7531">
              <w:rPr>
                <w:rFonts w:ascii="Arial" w:eastAsia="Arial" w:hAnsi="Arial" w:cs="Times New Roman"/>
              </w:rPr>
              <w:t>the claim. The matters taken into account by the Minister for Finance should have regard to risk management considerations, and to the Commonwealth’s policy on handling monetary claims.</w:t>
            </w:r>
          </w:p>
        </w:tc>
      </w:tr>
    </w:tbl>
    <w:p w14:paraId="19A51185" w14:textId="614966C5" w:rsidR="00CA7DCB" w:rsidRDefault="00806AE1" w:rsidP="00DF6125">
      <w:pPr>
        <w:pStyle w:val="BodyText"/>
        <w:spacing w:before="240"/>
        <w:rPr>
          <w:rFonts w:ascii="Arial" w:eastAsia="Arial" w:hAnsi="Arial"/>
        </w:rPr>
      </w:pPr>
      <w:r>
        <w:rPr>
          <w:rFonts w:ascii="Arial" w:eastAsia="Arial" w:hAnsi="Arial"/>
        </w:rPr>
        <w:t xml:space="preserve">To improve </w:t>
      </w:r>
      <w:r>
        <w:rPr>
          <w:rFonts w:ascii="Arial" w:eastAsia="Arial" w:hAnsi="Arial"/>
          <w:b/>
        </w:rPr>
        <w:t>equity and fairness</w:t>
      </w:r>
      <w:r>
        <w:rPr>
          <w:rFonts w:ascii="Arial" w:eastAsia="Arial" w:hAnsi="Arial"/>
        </w:rPr>
        <w:t xml:space="preserve"> and </w:t>
      </w:r>
      <w:r>
        <w:rPr>
          <w:rFonts w:ascii="Arial" w:eastAsia="Arial" w:hAnsi="Arial"/>
          <w:b/>
        </w:rPr>
        <w:t>transparency</w:t>
      </w:r>
      <w:r w:rsidR="00803806" w:rsidRPr="00803806">
        <w:rPr>
          <w:rFonts w:ascii="Arial" w:eastAsia="Arial" w:hAnsi="Arial"/>
        </w:rPr>
        <w:t>,</w:t>
      </w:r>
      <w:r>
        <w:rPr>
          <w:rFonts w:ascii="Arial" w:eastAsia="Arial" w:hAnsi="Arial"/>
        </w:rPr>
        <w:t xml:space="preserve"> guidance on the taxation treatment of various ‘heads</w:t>
      </w:r>
      <w:r w:rsidR="00F43A4B">
        <w:rPr>
          <w:rFonts w:ascii="Arial" w:eastAsia="Arial" w:hAnsi="Arial"/>
        </w:rPr>
        <w:t>’</w:t>
      </w:r>
      <w:r>
        <w:rPr>
          <w:rFonts w:ascii="Arial" w:eastAsia="Arial" w:hAnsi="Arial"/>
        </w:rPr>
        <w:t xml:space="preserve"> of compensation</w:t>
      </w:r>
      <w:r w:rsidR="00F43A4B">
        <w:rPr>
          <w:rFonts w:ascii="Arial" w:eastAsia="Arial" w:hAnsi="Arial"/>
        </w:rPr>
        <w:t xml:space="preserve"> in the hands of the </w:t>
      </w:r>
      <w:r w:rsidR="00AE5E50">
        <w:rPr>
          <w:rFonts w:ascii="Arial" w:eastAsia="Arial" w:hAnsi="Arial"/>
        </w:rPr>
        <w:t>interest holder</w:t>
      </w:r>
      <w:r>
        <w:rPr>
          <w:rFonts w:ascii="Arial" w:eastAsia="Arial" w:hAnsi="Arial"/>
        </w:rPr>
        <w:t xml:space="preserve"> </w:t>
      </w:r>
      <w:r w:rsidR="00F43A4B">
        <w:rPr>
          <w:rFonts w:ascii="Arial" w:eastAsia="Arial" w:hAnsi="Arial"/>
        </w:rPr>
        <w:t>should be developed. This guidance should include advice on general considerations in relation to the taxation impacts on compensation payments, including advice on how to seek professional advi</w:t>
      </w:r>
      <w:r w:rsidR="00DF6125">
        <w:rPr>
          <w:rFonts w:ascii="Arial" w:eastAsia="Arial" w:hAnsi="Arial"/>
        </w:rPr>
        <w:t>ce and when this should occur.</w:t>
      </w:r>
    </w:p>
    <w:p w14:paraId="208F4591" w14:textId="77777777" w:rsidR="00005FEA" w:rsidRDefault="00005FE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E7E7" w:themeFill="accent2" w:themeFillTint="66"/>
        <w:tblLook w:val="04A0" w:firstRow="1" w:lastRow="0" w:firstColumn="1" w:lastColumn="0" w:noHBand="0" w:noVBand="1"/>
        <w:tblCaption w:val="Recommendation 11"/>
      </w:tblPr>
      <w:tblGrid>
        <w:gridCol w:w="9060"/>
      </w:tblGrid>
      <w:tr w:rsidR="00663A3E" w14:paraId="7119EB04" w14:textId="77777777" w:rsidTr="00FC644E">
        <w:trPr>
          <w:tblHeader/>
        </w:trPr>
        <w:tc>
          <w:tcPr>
            <w:tcW w:w="9060" w:type="dxa"/>
            <w:shd w:val="clear" w:color="auto" w:fill="D3E7E7" w:themeFill="accent2" w:themeFillTint="66"/>
          </w:tcPr>
          <w:p w14:paraId="6C9DE232" w14:textId="15F2D983" w:rsidR="00663A3E" w:rsidRPr="005565F6" w:rsidRDefault="000C683D" w:rsidP="00D24BF3">
            <w:pPr>
              <w:rPr>
                <w:b/>
              </w:rPr>
            </w:pPr>
            <w:r>
              <w:rPr>
                <w:b/>
              </w:rPr>
              <w:lastRenderedPageBreak/>
              <w:t>Recommendation 11</w:t>
            </w:r>
          </w:p>
          <w:p w14:paraId="7FFB91EB" w14:textId="0BC251F8" w:rsidR="00663A3E" w:rsidRDefault="00663A3E" w:rsidP="000C683D">
            <w:r w:rsidRPr="00663A3E">
              <w:t xml:space="preserve">To improve equity and fairness for </w:t>
            </w:r>
            <w:r w:rsidR="00AE5E50">
              <w:t>interest holders</w:t>
            </w:r>
            <w:r w:rsidRPr="00663A3E">
              <w:t xml:space="preserve">, </w:t>
            </w:r>
            <w:r w:rsidR="00BB6EAD">
              <w:t xml:space="preserve">the Department of </w:t>
            </w:r>
            <w:r w:rsidRPr="00663A3E">
              <w:t>Finance, in consultation with the Australian Taxation Office</w:t>
            </w:r>
            <w:r w:rsidR="009D3F65">
              <w:t>,</w:t>
            </w:r>
            <w:r w:rsidRPr="00663A3E">
              <w:t xml:space="preserve"> should develop guidance on the taxation treatment of the various ‘heads’ of compensation in the hands of the </w:t>
            </w:r>
            <w:r w:rsidR="00AE5E50">
              <w:t>interest holder</w:t>
            </w:r>
            <w:r w:rsidR="00C41FCB">
              <w:t>, with regard to ‘just terms’</w:t>
            </w:r>
            <w:r w:rsidRPr="00663A3E">
              <w:t xml:space="preserve">, and further investigate taxation issues related to compensation paid to </w:t>
            </w:r>
            <w:r w:rsidR="00AE5E50">
              <w:t>interest holders</w:t>
            </w:r>
            <w:r w:rsidRPr="00663A3E">
              <w:t>.</w:t>
            </w:r>
          </w:p>
        </w:tc>
      </w:tr>
    </w:tbl>
    <w:p w14:paraId="37AA14BD" w14:textId="370CC5F6" w:rsidR="00DB49F0" w:rsidRDefault="00DB49F0" w:rsidP="00DB49F0">
      <w:pPr>
        <w:rPr>
          <w:rFonts w:asciiTheme="majorHAnsi" w:eastAsiaTheme="majorEastAsia" w:hAnsiTheme="majorHAnsi" w:cstheme="majorBidi"/>
          <w:color w:val="1C1C1C" w:themeColor="text2"/>
          <w:sz w:val="40"/>
          <w:szCs w:val="28"/>
        </w:rPr>
      </w:pPr>
      <w:r>
        <w:br w:type="page"/>
      </w:r>
    </w:p>
    <w:p w14:paraId="4D563691" w14:textId="67B8CD55" w:rsidR="00BB6EAD" w:rsidRDefault="00BB6EAD" w:rsidP="00BB6EAD">
      <w:pPr>
        <w:pStyle w:val="Heading1Numbered"/>
      </w:pPr>
      <w:bookmarkStart w:id="57" w:name="_Toc72746687"/>
      <w:r>
        <w:lastRenderedPageBreak/>
        <w:t>Disposals</w:t>
      </w:r>
      <w:bookmarkEnd w:id="57"/>
    </w:p>
    <w:p w14:paraId="30EA238A" w14:textId="4D267EC6" w:rsidR="003A0EB1" w:rsidRPr="0093381C" w:rsidRDefault="003A0EB1" w:rsidP="003A0EB1">
      <w:pPr>
        <w:rPr>
          <w:rFonts w:ascii="Arial" w:hAnsi="Arial" w:cs="Arial"/>
        </w:rPr>
      </w:pPr>
      <w:bookmarkStart w:id="58" w:name="_Toc62731644"/>
      <w:bookmarkStart w:id="59" w:name="_Toc62731715"/>
      <w:bookmarkEnd w:id="58"/>
      <w:bookmarkEnd w:id="59"/>
      <w:r w:rsidRPr="0093381C">
        <w:rPr>
          <w:rFonts w:ascii="Arial" w:hAnsi="Arial" w:cs="Arial"/>
        </w:rPr>
        <w:t xml:space="preserve">The LAA provides the legal basis for disposals, as well as for acquisitions, of land by Commonwealth </w:t>
      </w:r>
      <w:r w:rsidR="00777A3A">
        <w:rPr>
          <w:rFonts w:ascii="Arial" w:hAnsi="Arial" w:cs="Arial"/>
        </w:rPr>
        <w:t>entities</w:t>
      </w:r>
      <w:r w:rsidRPr="0093381C">
        <w:rPr>
          <w:rFonts w:ascii="Arial" w:hAnsi="Arial" w:cs="Arial"/>
        </w:rPr>
        <w:t xml:space="preserve">. The relevant LAA provision for disposing of an interest in land, section 119, is supported by </w:t>
      </w:r>
      <w:r w:rsidR="002526EF" w:rsidRPr="0093381C">
        <w:rPr>
          <w:rFonts w:ascii="Arial" w:hAnsi="Arial" w:cs="Arial"/>
        </w:rPr>
        <w:t>the Commonwealth Property Disposal Policy (</w:t>
      </w:r>
      <w:r w:rsidR="002526EF" w:rsidRPr="0093381C">
        <w:rPr>
          <w:rFonts w:ascii="Arial" w:hAnsi="Arial" w:cs="Arial"/>
          <w:b/>
        </w:rPr>
        <w:t>CPDP</w:t>
      </w:r>
      <w:r w:rsidR="002526EF" w:rsidRPr="0093381C">
        <w:rPr>
          <w:rFonts w:ascii="Arial" w:hAnsi="Arial" w:cs="Arial"/>
        </w:rPr>
        <w:t>)</w:t>
      </w:r>
      <w:r w:rsidR="002526EF" w:rsidRPr="0093381C">
        <w:rPr>
          <w:rStyle w:val="FootnoteReference"/>
          <w:rFonts w:ascii="Arial" w:hAnsi="Arial" w:cs="Arial"/>
        </w:rPr>
        <w:footnoteReference w:id="32"/>
      </w:r>
      <w:r w:rsidRPr="0093381C">
        <w:rPr>
          <w:rFonts w:ascii="Arial" w:hAnsi="Arial" w:cs="Arial"/>
        </w:rPr>
        <w:t xml:space="preserve">. Land held by Commonwealth </w:t>
      </w:r>
      <w:r w:rsidR="00777A3A">
        <w:rPr>
          <w:rFonts w:ascii="Arial" w:hAnsi="Arial" w:cs="Arial"/>
        </w:rPr>
        <w:t>entities</w:t>
      </w:r>
      <w:r w:rsidR="00777A3A" w:rsidRPr="0093381C">
        <w:rPr>
          <w:rFonts w:ascii="Arial" w:hAnsi="Arial" w:cs="Arial"/>
        </w:rPr>
        <w:t xml:space="preserve"> </w:t>
      </w:r>
      <w:r w:rsidRPr="0093381C">
        <w:rPr>
          <w:rFonts w:ascii="Arial" w:hAnsi="Arial" w:cs="Arial"/>
        </w:rPr>
        <w:t xml:space="preserve">is a form of ‘public resource’ under the PGPA Act, and each authority has an obligation under that Act to manage the land it holds efficiently, effectively, economically and ethically. The CPDP assists Commonwealth </w:t>
      </w:r>
      <w:r w:rsidR="00777A3A">
        <w:rPr>
          <w:rFonts w:ascii="Arial" w:hAnsi="Arial" w:cs="Arial"/>
        </w:rPr>
        <w:t>entities</w:t>
      </w:r>
      <w:r w:rsidR="00777A3A" w:rsidRPr="0093381C">
        <w:rPr>
          <w:rFonts w:ascii="Arial" w:hAnsi="Arial" w:cs="Arial"/>
        </w:rPr>
        <w:t xml:space="preserve"> </w:t>
      </w:r>
      <w:r w:rsidRPr="0093381C">
        <w:rPr>
          <w:rFonts w:ascii="Arial" w:hAnsi="Arial" w:cs="Arial"/>
        </w:rPr>
        <w:t>to discharge this obligation.</w:t>
      </w:r>
    </w:p>
    <w:p w14:paraId="2162269F" w14:textId="0076A270" w:rsidR="003A0EB1" w:rsidRPr="0074537C" w:rsidRDefault="002D4DC9" w:rsidP="003A0EB1">
      <w:pPr>
        <w:rPr>
          <w:rFonts w:ascii="Arial" w:hAnsi="Arial" w:cs="Arial"/>
        </w:rPr>
      </w:pPr>
      <w:r w:rsidRPr="002D4DC9">
        <w:rPr>
          <w:rFonts w:ascii="Arial" w:hAnsi="Arial" w:cs="Arial"/>
        </w:rPr>
        <w:t xml:space="preserve">The CPDP requires that Commonwealth property is held only where it contributes to government service delivery outcomes and ownership represents value for money. </w:t>
      </w:r>
      <w:r>
        <w:rPr>
          <w:rFonts w:ascii="Arial" w:hAnsi="Arial" w:cs="Arial"/>
        </w:rPr>
        <w:t>W</w:t>
      </w:r>
      <w:r w:rsidR="003A0EB1" w:rsidRPr="0093381C">
        <w:rPr>
          <w:rFonts w:ascii="Arial" w:hAnsi="Arial" w:cs="Arial"/>
        </w:rPr>
        <w:t xml:space="preserve">hen a Commonwealth </w:t>
      </w:r>
      <w:r w:rsidR="00777A3A">
        <w:rPr>
          <w:rFonts w:ascii="Arial" w:hAnsi="Arial" w:cs="Arial"/>
        </w:rPr>
        <w:t>entity</w:t>
      </w:r>
      <w:r w:rsidR="00777A3A" w:rsidRPr="0093381C">
        <w:rPr>
          <w:rFonts w:ascii="Arial" w:hAnsi="Arial" w:cs="Arial"/>
        </w:rPr>
        <w:t xml:space="preserve"> </w:t>
      </w:r>
      <w:r w:rsidR="003A0EB1" w:rsidRPr="0093381C">
        <w:rPr>
          <w:rFonts w:ascii="Arial" w:hAnsi="Arial" w:cs="Arial"/>
        </w:rPr>
        <w:t xml:space="preserve">is considering disposing of land, the </w:t>
      </w:r>
      <w:r>
        <w:rPr>
          <w:rFonts w:ascii="Arial" w:hAnsi="Arial" w:cs="Arial"/>
        </w:rPr>
        <w:t>CPDP requires that it</w:t>
      </w:r>
      <w:r w:rsidR="003A0EB1" w:rsidRPr="0093381C">
        <w:rPr>
          <w:rFonts w:ascii="Arial" w:hAnsi="Arial" w:cs="Arial"/>
        </w:rPr>
        <w:t xml:space="preserve"> first ascertain whether any other Commonwealth </w:t>
      </w:r>
      <w:r w:rsidR="00777A3A">
        <w:rPr>
          <w:rFonts w:ascii="Arial" w:hAnsi="Arial" w:cs="Arial"/>
        </w:rPr>
        <w:t>entity</w:t>
      </w:r>
      <w:r w:rsidR="00777A3A" w:rsidRPr="0093381C">
        <w:rPr>
          <w:rFonts w:ascii="Arial" w:hAnsi="Arial" w:cs="Arial"/>
        </w:rPr>
        <w:t xml:space="preserve"> </w:t>
      </w:r>
      <w:r w:rsidR="003A0EB1" w:rsidRPr="0093381C">
        <w:rPr>
          <w:rFonts w:ascii="Arial" w:hAnsi="Arial" w:cs="Arial"/>
        </w:rPr>
        <w:t>has a use for the land (using a ‘Clearing House’ mechanism established by</w:t>
      </w:r>
      <w:r>
        <w:rPr>
          <w:rFonts w:ascii="Arial" w:hAnsi="Arial" w:cs="Arial"/>
        </w:rPr>
        <w:t xml:space="preserve"> the Department of</w:t>
      </w:r>
      <w:r w:rsidR="003A0EB1" w:rsidRPr="0093381C">
        <w:rPr>
          <w:rFonts w:ascii="Arial" w:hAnsi="Arial" w:cs="Arial"/>
        </w:rPr>
        <w:t xml:space="preserve"> Finance for this purpose).</w:t>
      </w:r>
      <w:r w:rsidR="003A0EB1">
        <w:rPr>
          <w:rFonts w:ascii="Arial" w:hAnsi="Arial" w:cs="Arial"/>
        </w:rPr>
        <w:t xml:space="preserve"> </w:t>
      </w:r>
    </w:p>
    <w:p w14:paraId="4D707229" w14:textId="263DF771" w:rsidR="003A0EB1" w:rsidRPr="0093381C" w:rsidRDefault="003A0EB1" w:rsidP="003A0EB1">
      <w:pPr>
        <w:rPr>
          <w:rFonts w:ascii="Arial" w:hAnsi="Arial" w:cs="Arial"/>
        </w:rPr>
      </w:pPr>
      <w:r w:rsidRPr="0093381C">
        <w:rPr>
          <w:rFonts w:ascii="Arial" w:hAnsi="Arial" w:cs="Arial"/>
        </w:rPr>
        <w:t xml:space="preserve">As part of the </w:t>
      </w:r>
      <w:r w:rsidR="006F1DC3">
        <w:rPr>
          <w:rFonts w:ascii="Arial" w:hAnsi="Arial" w:cs="Arial"/>
        </w:rPr>
        <w:t>LAA</w:t>
      </w:r>
      <w:r w:rsidRPr="0093381C">
        <w:rPr>
          <w:rFonts w:ascii="Arial" w:hAnsi="Arial" w:cs="Arial"/>
        </w:rPr>
        <w:t xml:space="preserve"> Review, feedback </w:t>
      </w:r>
      <w:r w:rsidR="004E62BB">
        <w:rPr>
          <w:rFonts w:ascii="Arial" w:hAnsi="Arial" w:cs="Arial"/>
        </w:rPr>
        <w:t xml:space="preserve">on the CPDP was </w:t>
      </w:r>
      <w:r w:rsidRPr="0093381C">
        <w:rPr>
          <w:rFonts w:ascii="Arial" w:hAnsi="Arial" w:cs="Arial"/>
        </w:rPr>
        <w:t>sought</w:t>
      </w:r>
      <w:r w:rsidR="00192AB7">
        <w:rPr>
          <w:rFonts w:ascii="Arial" w:hAnsi="Arial" w:cs="Arial"/>
        </w:rPr>
        <w:t>, including on</w:t>
      </w:r>
      <w:r w:rsidRPr="0093381C">
        <w:rPr>
          <w:rFonts w:ascii="Arial" w:hAnsi="Arial" w:cs="Arial"/>
        </w:rPr>
        <w:t xml:space="preserve"> whether there should be more scope for particular types of disposals – for example, </w:t>
      </w:r>
      <w:r>
        <w:rPr>
          <w:rFonts w:ascii="Arial" w:hAnsi="Arial" w:cs="Arial"/>
        </w:rPr>
        <w:t xml:space="preserve">for any </w:t>
      </w:r>
      <w:r w:rsidRPr="0093381C">
        <w:rPr>
          <w:rFonts w:ascii="Arial" w:hAnsi="Arial" w:cs="Arial"/>
        </w:rPr>
        <w:t xml:space="preserve">disposal </w:t>
      </w:r>
      <w:r w:rsidR="00FD6E80">
        <w:rPr>
          <w:rFonts w:ascii="Arial" w:hAnsi="Arial" w:cs="Arial"/>
        </w:rPr>
        <w:t xml:space="preserve">or swap </w:t>
      </w:r>
      <w:r w:rsidRPr="0093381C">
        <w:rPr>
          <w:rFonts w:ascii="Arial" w:hAnsi="Arial" w:cs="Arial"/>
        </w:rPr>
        <w:t xml:space="preserve">of land </w:t>
      </w:r>
      <w:r>
        <w:rPr>
          <w:rFonts w:ascii="Arial" w:hAnsi="Arial" w:cs="Arial"/>
        </w:rPr>
        <w:t xml:space="preserve">(whether at fair market value or not) </w:t>
      </w:r>
      <w:r w:rsidRPr="0093381C">
        <w:rPr>
          <w:rFonts w:ascii="Arial" w:hAnsi="Arial" w:cs="Arial"/>
        </w:rPr>
        <w:t>to a state, territory or local government – to occur on an off-market basis</w:t>
      </w:r>
      <w:r w:rsidRPr="0096471D">
        <w:rPr>
          <w:rFonts w:ascii="Arial" w:hAnsi="Arial" w:cs="Arial"/>
        </w:rPr>
        <w:t>.</w:t>
      </w:r>
    </w:p>
    <w:p w14:paraId="6DD864E9" w14:textId="77777777" w:rsidR="003A0EB1" w:rsidRPr="0074537C" w:rsidRDefault="003A0EB1" w:rsidP="003A0EB1">
      <w:pPr>
        <w:pStyle w:val="Heading2Numbered"/>
      </w:pPr>
      <w:bookmarkStart w:id="60" w:name="_Toc63789087"/>
      <w:bookmarkStart w:id="61" w:name="_Toc72746688"/>
      <w:r w:rsidRPr="0074537C">
        <w:t>Current state under the LAA</w:t>
      </w:r>
      <w:bookmarkEnd w:id="60"/>
      <w:bookmarkEnd w:id="61"/>
    </w:p>
    <w:p w14:paraId="21A42C91" w14:textId="6EE31A17" w:rsidR="003A0EB1" w:rsidRDefault="003A0EB1" w:rsidP="003A0EB1">
      <w:pPr>
        <w:rPr>
          <w:rFonts w:ascii="Arial" w:hAnsi="Arial" w:cs="Arial"/>
        </w:rPr>
      </w:pPr>
      <w:r w:rsidRPr="0093381C">
        <w:rPr>
          <w:rFonts w:ascii="Arial" w:hAnsi="Arial" w:cs="Arial"/>
        </w:rPr>
        <w:t xml:space="preserve">The LAA provides that a Commonwealth </w:t>
      </w:r>
      <w:r w:rsidR="00777A3A">
        <w:rPr>
          <w:rFonts w:ascii="Arial" w:hAnsi="Arial" w:cs="Arial"/>
        </w:rPr>
        <w:t>entity</w:t>
      </w:r>
      <w:r w:rsidR="00777A3A" w:rsidRPr="0093381C">
        <w:rPr>
          <w:rFonts w:ascii="Arial" w:hAnsi="Arial" w:cs="Arial"/>
        </w:rPr>
        <w:t xml:space="preserve"> </w:t>
      </w:r>
      <w:r w:rsidRPr="0093381C">
        <w:rPr>
          <w:rFonts w:ascii="Arial" w:hAnsi="Arial" w:cs="Arial"/>
        </w:rPr>
        <w:t>must not dispose of interests in land without the written agreement of the Minister</w:t>
      </w:r>
      <w:r w:rsidR="00777A3A">
        <w:rPr>
          <w:rFonts w:ascii="Arial" w:hAnsi="Arial" w:cs="Arial"/>
        </w:rPr>
        <w:t xml:space="preserve"> for Finance</w:t>
      </w:r>
      <w:r w:rsidRPr="0093381C">
        <w:rPr>
          <w:rFonts w:ascii="Arial" w:hAnsi="Arial" w:cs="Arial"/>
        </w:rPr>
        <w:t>. The Minister</w:t>
      </w:r>
      <w:r w:rsidR="00224815">
        <w:rPr>
          <w:rFonts w:ascii="Arial" w:hAnsi="Arial" w:cs="Arial"/>
        </w:rPr>
        <w:t xml:space="preserve"> for Finance</w:t>
      </w:r>
      <w:r w:rsidRPr="0093381C">
        <w:rPr>
          <w:rFonts w:ascii="Arial" w:hAnsi="Arial" w:cs="Arial"/>
        </w:rPr>
        <w:t xml:space="preserve"> has delegated the power to approve </w:t>
      </w:r>
      <w:r w:rsidR="002526EF">
        <w:rPr>
          <w:rFonts w:ascii="Arial" w:hAnsi="Arial" w:cs="Arial"/>
        </w:rPr>
        <w:t xml:space="preserve">most types of </w:t>
      </w:r>
      <w:r w:rsidRPr="0093381C">
        <w:rPr>
          <w:rFonts w:ascii="Arial" w:hAnsi="Arial" w:cs="Arial"/>
        </w:rPr>
        <w:t>disposals to a range of Commonwealth entities</w:t>
      </w:r>
      <w:r w:rsidR="002526EF">
        <w:rPr>
          <w:rFonts w:ascii="Arial" w:hAnsi="Arial" w:cs="Arial"/>
        </w:rPr>
        <w:t>,</w:t>
      </w:r>
      <w:r w:rsidRPr="0093381C">
        <w:rPr>
          <w:rFonts w:ascii="Arial" w:hAnsi="Arial" w:cs="Arial"/>
        </w:rPr>
        <w:t xml:space="preserve"> which must comply with the CPDP. </w:t>
      </w:r>
    </w:p>
    <w:p w14:paraId="324E7C23" w14:textId="0EC013E0" w:rsidR="003A0EB1" w:rsidRPr="0093381C" w:rsidRDefault="002D4DC9" w:rsidP="003A0EB1">
      <w:pPr>
        <w:rPr>
          <w:rFonts w:ascii="Arial" w:hAnsi="Arial" w:cs="Arial"/>
        </w:rPr>
      </w:pPr>
      <w:r>
        <w:rPr>
          <w:rFonts w:ascii="Arial" w:hAnsi="Arial" w:cs="Arial"/>
        </w:rPr>
        <w:t>While t</w:t>
      </w:r>
      <w:r w:rsidR="003A0EB1" w:rsidRPr="0093381C">
        <w:rPr>
          <w:rFonts w:ascii="Arial" w:hAnsi="Arial" w:cs="Arial"/>
        </w:rPr>
        <w:t>he default position is for surplus land to be sold on the open market at fair market value</w:t>
      </w:r>
      <w:r>
        <w:rPr>
          <w:rFonts w:ascii="Arial" w:hAnsi="Arial" w:cs="Arial"/>
        </w:rPr>
        <w:t xml:space="preserve">, </w:t>
      </w:r>
      <w:r w:rsidR="003A0EB1" w:rsidRPr="0093381C">
        <w:rPr>
          <w:rFonts w:ascii="Arial" w:hAnsi="Arial" w:cs="Arial"/>
        </w:rPr>
        <w:t>off-market sales are allowed in limited circumstances with the approval of the Minister</w:t>
      </w:r>
      <w:r>
        <w:rPr>
          <w:rFonts w:ascii="Arial" w:hAnsi="Arial" w:cs="Arial"/>
        </w:rPr>
        <w:t xml:space="preserve"> for Finance</w:t>
      </w:r>
      <w:r w:rsidR="003A0EB1" w:rsidRPr="0093381C">
        <w:rPr>
          <w:rFonts w:ascii="Arial" w:hAnsi="Arial" w:cs="Arial"/>
        </w:rPr>
        <w:t xml:space="preserve"> </w:t>
      </w:r>
      <w:r w:rsidR="003A0EB1">
        <w:rPr>
          <w:rFonts w:ascii="Arial" w:hAnsi="Arial" w:cs="Arial"/>
        </w:rPr>
        <w:t>(with limited exceptions) and can only occur where:</w:t>
      </w:r>
      <w:r w:rsidR="003A0EB1" w:rsidRPr="0093381C">
        <w:rPr>
          <w:rFonts w:ascii="Arial" w:hAnsi="Arial" w:cs="Arial"/>
          <w:color w:val="3B3B3B"/>
          <w:shd w:val="clear" w:color="auto" w:fill="FFFFFF"/>
        </w:rPr>
        <w:t xml:space="preserve"> </w:t>
      </w:r>
    </w:p>
    <w:p w14:paraId="07FD0CCE" w14:textId="77777777" w:rsidR="003A0EB1" w:rsidRPr="0074537C" w:rsidRDefault="003A0EB1" w:rsidP="00783839">
      <w:pPr>
        <w:pStyle w:val="Bullet1"/>
        <w:numPr>
          <w:ilvl w:val="0"/>
          <w:numId w:val="13"/>
        </w:numPr>
        <w:ind w:left="360"/>
        <w:rPr>
          <w:rFonts w:ascii="Arial" w:hAnsi="Arial" w:cs="Arial"/>
        </w:rPr>
      </w:pPr>
      <w:r w:rsidRPr="0093381C">
        <w:rPr>
          <w:rFonts w:ascii="Arial" w:hAnsi="Arial" w:cs="Arial"/>
        </w:rPr>
        <w:t>there is a former owner entitlement as defined</w:t>
      </w:r>
      <w:r w:rsidRPr="0074537C">
        <w:rPr>
          <w:rFonts w:ascii="Arial" w:hAnsi="Arial" w:cs="Arial"/>
        </w:rPr>
        <w:t xml:space="preserve"> under the</w:t>
      </w:r>
      <w:r w:rsidRPr="00E72FA5">
        <w:rPr>
          <w:rFonts w:ascii="Arial" w:hAnsi="Arial" w:cs="Arial"/>
        </w:rPr>
        <w:t> LAA</w:t>
      </w:r>
      <w:r>
        <w:rPr>
          <w:rStyle w:val="Emphasis"/>
          <w:rFonts w:ascii="Arial" w:hAnsi="Arial" w:cs="Arial"/>
          <w:color w:val="3B3B3B"/>
        </w:rPr>
        <w:t xml:space="preserve"> </w:t>
      </w:r>
      <w:r w:rsidRPr="0074537C">
        <w:rPr>
          <w:rFonts w:ascii="Arial" w:hAnsi="Arial" w:cs="Arial"/>
        </w:rPr>
        <w:t>(the owner is to be given the right of first refusal at full market value);</w:t>
      </w:r>
    </w:p>
    <w:p w14:paraId="11E0F642" w14:textId="3FBA5148" w:rsidR="003A0EB1" w:rsidRPr="000B0AE1" w:rsidRDefault="003A0EB1" w:rsidP="00783839">
      <w:pPr>
        <w:pStyle w:val="Bullet1"/>
        <w:numPr>
          <w:ilvl w:val="0"/>
          <w:numId w:val="14"/>
        </w:numPr>
        <w:ind w:left="360"/>
      </w:pPr>
      <w:r>
        <w:rPr>
          <w:rFonts w:ascii="Arial" w:hAnsi="Arial" w:cs="Arial"/>
        </w:rPr>
        <w:t>the sale is direct</w:t>
      </w:r>
      <w:r w:rsidRPr="00592977">
        <w:rPr>
          <w:rFonts w:ascii="Arial" w:hAnsi="Arial" w:cs="Arial"/>
        </w:rPr>
        <w:t xml:space="preserve"> to a state, territory or local </w:t>
      </w:r>
      <w:r w:rsidR="00D71D31">
        <w:rPr>
          <w:rFonts w:ascii="Arial" w:hAnsi="Arial" w:cs="Arial"/>
        </w:rPr>
        <w:t>g</w:t>
      </w:r>
      <w:r w:rsidRPr="00592977">
        <w:rPr>
          <w:rFonts w:ascii="Arial" w:hAnsi="Arial" w:cs="Arial"/>
        </w:rPr>
        <w:t>overnment and will either protect other Commonwealth property interests</w:t>
      </w:r>
      <w:r w:rsidR="001D6FBC">
        <w:rPr>
          <w:rFonts w:ascii="Arial" w:hAnsi="Arial" w:cs="Arial"/>
        </w:rPr>
        <w:t>,</w:t>
      </w:r>
      <w:r w:rsidRPr="00592977">
        <w:rPr>
          <w:rFonts w:ascii="Arial" w:hAnsi="Arial" w:cs="Arial"/>
        </w:rPr>
        <w:t xml:space="preserve"> facilitate Commonwealth or cooperative policy initiatives that could not otherwise be achieved through an open market sale</w:t>
      </w:r>
      <w:r w:rsidR="001D6FBC">
        <w:rPr>
          <w:rFonts w:ascii="Arial" w:hAnsi="Arial" w:cs="Arial"/>
        </w:rPr>
        <w:t>,</w:t>
      </w:r>
      <w:r w:rsidRPr="00592977">
        <w:rPr>
          <w:rFonts w:ascii="Arial" w:hAnsi="Arial" w:cs="Arial"/>
        </w:rPr>
        <w:t xml:space="preserve"> or </w:t>
      </w:r>
      <w:r>
        <w:rPr>
          <w:rFonts w:ascii="Arial" w:hAnsi="Arial" w:cs="Arial"/>
        </w:rPr>
        <w:t xml:space="preserve">will </w:t>
      </w:r>
      <w:r w:rsidRPr="00592977">
        <w:rPr>
          <w:rFonts w:ascii="Arial" w:hAnsi="Arial" w:cs="Arial"/>
        </w:rPr>
        <w:t>optimise broader Government outcomes including economic or social outcomes, such as increasing housing supply; or</w:t>
      </w:r>
    </w:p>
    <w:p w14:paraId="7E53F706" w14:textId="3DB6006B" w:rsidR="003A0EB1" w:rsidRPr="0074537C" w:rsidRDefault="003A0EB1" w:rsidP="00783839">
      <w:pPr>
        <w:pStyle w:val="Bullet1"/>
        <w:numPr>
          <w:ilvl w:val="0"/>
          <w:numId w:val="13"/>
        </w:numPr>
        <w:ind w:left="360"/>
        <w:rPr>
          <w:rFonts w:ascii="Arial" w:hAnsi="Arial" w:cs="Arial"/>
        </w:rPr>
      </w:pPr>
      <w:r>
        <w:rPr>
          <w:rFonts w:ascii="Arial" w:hAnsi="Arial" w:cs="Arial"/>
        </w:rPr>
        <w:t xml:space="preserve">the </w:t>
      </w:r>
      <w:r w:rsidRPr="0074537C">
        <w:rPr>
          <w:rFonts w:ascii="Arial" w:hAnsi="Arial" w:cs="Arial"/>
        </w:rPr>
        <w:t xml:space="preserve">sale </w:t>
      </w:r>
      <w:r>
        <w:rPr>
          <w:rFonts w:ascii="Arial" w:hAnsi="Arial" w:cs="Arial"/>
        </w:rPr>
        <w:t>is</w:t>
      </w:r>
      <w:r w:rsidRPr="0074537C">
        <w:rPr>
          <w:rFonts w:ascii="Arial" w:hAnsi="Arial" w:cs="Arial"/>
        </w:rPr>
        <w:t xml:space="preserve"> to a Corporate</w:t>
      </w:r>
      <w:r w:rsidR="001D6FBC" w:rsidRPr="0074537C">
        <w:rPr>
          <w:rFonts w:ascii="Arial" w:hAnsi="Arial" w:cs="Arial"/>
        </w:rPr>
        <w:t xml:space="preserve"> </w:t>
      </w:r>
      <w:r w:rsidRPr="0074537C">
        <w:rPr>
          <w:rFonts w:ascii="Arial" w:hAnsi="Arial" w:cs="Arial"/>
        </w:rPr>
        <w:t>Commonwealth Entity</w:t>
      </w:r>
      <w:r>
        <w:rPr>
          <w:rFonts w:ascii="Arial" w:hAnsi="Arial" w:cs="Arial"/>
        </w:rPr>
        <w:t>,</w:t>
      </w:r>
      <w:r w:rsidRPr="0074537C">
        <w:rPr>
          <w:rFonts w:ascii="Arial" w:hAnsi="Arial" w:cs="Arial"/>
        </w:rPr>
        <w:t xml:space="preserve"> is in the Commonwealth’s interests</w:t>
      </w:r>
      <w:r>
        <w:rPr>
          <w:rFonts w:ascii="Arial" w:hAnsi="Arial" w:cs="Arial"/>
        </w:rPr>
        <w:t>,</w:t>
      </w:r>
      <w:r w:rsidRPr="0074537C">
        <w:rPr>
          <w:rFonts w:ascii="Arial" w:hAnsi="Arial" w:cs="Arial"/>
        </w:rPr>
        <w:t xml:space="preserve"> and is agreed by the relevant portfolio Minister and the Minister for Finance.</w:t>
      </w:r>
    </w:p>
    <w:p w14:paraId="76389218" w14:textId="77777777" w:rsidR="003A0EB1" w:rsidRPr="0093381C" w:rsidRDefault="003A0EB1" w:rsidP="003A0EB1">
      <w:pPr>
        <w:rPr>
          <w:rFonts w:ascii="Arial" w:hAnsi="Arial" w:cs="Arial"/>
        </w:rPr>
      </w:pPr>
      <w:r>
        <w:rPr>
          <w:rFonts w:ascii="Arial" w:hAnsi="Arial" w:cs="Arial"/>
        </w:rPr>
        <w:t xml:space="preserve">There are no provisions in the CPDP for an off-market sale direct to a private organisation or individual. </w:t>
      </w:r>
    </w:p>
    <w:p w14:paraId="734998BA" w14:textId="695897D0" w:rsidR="003A0EB1" w:rsidRPr="0093381C" w:rsidRDefault="003A0EB1" w:rsidP="003A0EB1">
      <w:pPr>
        <w:pStyle w:val="Heading2Numbered"/>
        <w:rPr>
          <w:rFonts w:ascii="Arial" w:hAnsi="Arial" w:cs="Arial"/>
        </w:rPr>
      </w:pPr>
      <w:bookmarkStart w:id="62" w:name="_Toc63789088"/>
      <w:bookmarkStart w:id="63" w:name="_Toc72746689"/>
      <w:r w:rsidRPr="0093381C">
        <w:rPr>
          <w:rFonts w:ascii="Arial" w:hAnsi="Arial" w:cs="Arial"/>
        </w:rPr>
        <w:lastRenderedPageBreak/>
        <w:t xml:space="preserve">Key </w:t>
      </w:r>
      <w:r w:rsidR="000D7C1B">
        <w:rPr>
          <w:rFonts w:ascii="Arial" w:hAnsi="Arial" w:cs="Arial"/>
        </w:rPr>
        <w:t>i</w:t>
      </w:r>
      <w:r w:rsidR="000D7C1B" w:rsidRPr="0093381C">
        <w:rPr>
          <w:rFonts w:ascii="Arial" w:hAnsi="Arial" w:cs="Arial"/>
        </w:rPr>
        <w:t xml:space="preserve">ssues </w:t>
      </w:r>
      <w:r w:rsidRPr="0093381C">
        <w:rPr>
          <w:rFonts w:ascii="Arial" w:hAnsi="Arial" w:cs="Arial"/>
        </w:rPr>
        <w:t xml:space="preserve">and </w:t>
      </w:r>
      <w:r w:rsidR="000D7C1B">
        <w:rPr>
          <w:rFonts w:ascii="Arial" w:hAnsi="Arial" w:cs="Arial"/>
        </w:rPr>
        <w:t>s</w:t>
      </w:r>
      <w:r w:rsidR="000D7C1B" w:rsidRPr="0093381C">
        <w:rPr>
          <w:rFonts w:ascii="Arial" w:hAnsi="Arial" w:cs="Arial"/>
        </w:rPr>
        <w:t xml:space="preserve">takeholder </w:t>
      </w:r>
      <w:r w:rsidR="000D7C1B">
        <w:rPr>
          <w:rFonts w:ascii="Arial" w:hAnsi="Arial" w:cs="Arial"/>
        </w:rPr>
        <w:t>f</w:t>
      </w:r>
      <w:r w:rsidRPr="0093381C">
        <w:rPr>
          <w:rFonts w:ascii="Arial" w:hAnsi="Arial" w:cs="Arial"/>
        </w:rPr>
        <w:t>eedback</w:t>
      </w:r>
      <w:bookmarkEnd w:id="62"/>
      <w:bookmarkEnd w:id="63"/>
    </w:p>
    <w:p w14:paraId="69751B11" w14:textId="6D63E304" w:rsidR="003A0EB1" w:rsidRPr="001D7C97" w:rsidRDefault="003A0EB1" w:rsidP="003A0EB1">
      <w:pPr>
        <w:rPr>
          <w:rFonts w:ascii="Arial" w:hAnsi="Arial" w:cs="Arial"/>
        </w:rPr>
      </w:pPr>
    </w:p>
    <w:tbl>
      <w:tblPr>
        <w:tblStyle w:val="TableGrid"/>
        <w:tblW w:w="0" w:type="auto"/>
        <w:tblCellMar>
          <w:top w:w="113" w:type="dxa"/>
          <w:bottom w:w="113" w:type="dxa"/>
        </w:tblCellMar>
        <w:tblLook w:val="04A0" w:firstRow="1" w:lastRow="0" w:firstColumn="1" w:lastColumn="0" w:noHBand="0" w:noVBand="1"/>
        <w:tblCaption w:val="5.2 Key issues and stakeholder feedback"/>
      </w:tblPr>
      <w:tblGrid>
        <w:gridCol w:w="2371"/>
        <w:gridCol w:w="6645"/>
      </w:tblGrid>
      <w:tr w:rsidR="003A0EB1" w:rsidRPr="001D7C97" w14:paraId="3F9F9548" w14:textId="77777777" w:rsidTr="00D24BF3">
        <w:tc>
          <w:tcPr>
            <w:tcW w:w="2371" w:type="dxa"/>
          </w:tcPr>
          <w:p w14:paraId="4C9C52FC" w14:textId="77777777" w:rsidR="003A0EB1" w:rsidRDefault="003A0EB1" w:rsidP="00D24BF3">
            <w:pPr>
              <w:spacing w:before="120"/>
              <w:rPr>
                <w:rFonts w:ascii="Arial" w:hAnsi="Arial" w:cs="Arial"/>
                <w:b/>
                <w:color w:val="292929"/>
                <w:sz w:val="20"/>
                <w:szCs w:val="20"/>
              </w:rPr>
            </w:pPr>
            <w:r>
              <w:rPr>
                <w:rFonts w:ascii="Arial" w:hAnsi="Arial" w:cs="Arial"/>
                <w:b/>
                <w:sz w:val="20"/>
                <w:szCs w:val="20"/>
              </w:rPr>
              <w:t xml:space="preserve">Providing allowances for ‘land swaps’ between Commonwealth and state, territory and local governments can improve the efficiency of these transactions. </w:t>
            </w:r>
          </w:p>
        </w:tc>
        <w:tc>
          <w:tcPr>
            <w:tcW w:w="6645" w:type="dxa"/>
          </w:tcPr>
          <w:p w14:paraId="24287866" w14:textId="6F4CD683" w:rsidR="003A0EB1" w:rsidRPr="001809D3" w:rsidRDefault="00B30EB5" w:rsidP="00B30EB5">
            <w:pPr>
              <w:rPr>
                <w:rFonts w:ascii="Arial" w:hAnsi="Arial" w:cs="Arial"/>
                <w:sz w:val="20"/>
                <w:szCs w:val="20"/>
              </w:rPr>
            </w:pPr>
            <w:r>
              <w:rPr>
                <w:rFonts w:ascii="Arial" w:hAnsi="Arial" w:cs="Arial"/>
                <w:sz w:val="20"/>
                <w:szCs w:val="20"/>
              </w:rPr>
              <w:t>A</w:t>
            </w:r>
            <w:r w:rsidR="003A0EB1">
              <w:rPr>
                <w:rFonts w:ascii="Arial" w:hAnsi="Arial" w:cs="Arial"/>
                <w:sz w:val="20"/>
                <w:szCs w:val="20"/>
              </w:rPr>
              <w:t xml:space="preserve">cquiring authorities </w:t>
            </w:r>
            <w:r>
              <w:rPr>
                <w:rFonts w:ascii="Arial" w:hAnsi="Arial" w:cs="Arial"/>
                <w:sz w:val="20"/>
                <w:szCs w:val="20"/>
              </w:rPr>
              <w:t xml:space="preserve">may </w:t>
            </w:r>
            <w:r w:rsidR="003A0EB1">
              <w:rPr>
                <w:rFonts w:ascii="Arial" w:hAnsi="Arial" w:cs="Arial"/>
                <w:sz w:val="20"/>
                <w:szCs w:val="20"/>
              </w:rPr>
              <w:t xml:space="preserve">receive a proposal relating to the simultaneous disposal of land and the acquisition of land by the acquiring authority. For example, a local council, which runs a facility adjacent to a Defence facility, may offer to help relocate the Defence facility to more suitable land in exchange for acquiring the land on which the Defence facility is situated. Currently, there is no provision to treat the acquisition and disposal as a single transaction, increasing the administrative burden on the acquiring authority and, at times, creating a distorted value for money assessment when the proposal is not considered holistically. </w:t>
            </w:r>
          </w:p>
        </w:tc>
      </w:tr>
      <w:tr w:rsidR="003A0EB1" w:rsidRPr="001D7C97" w14:paraId="648E8B12" w14:textId="77777777" w:rsidTr="00D24BF3">
        <w:tc>
          <w:tcPr>
            <w:tcW w:w="2371" w:type="dxa"/>
          </w:tcPr>
          <w:p w14:paraId="682EB5C8" w14:textId="77777777" w:rsidR="003A0EB1" w:rsidRPr="001D7C97" w:rsidRDefault="003A0EB1" w:rsidP="00D24BF3">
            <w:pPr>
              <w:spacing w:before="120"/>
              <w:rPr>
                <w:rFonts w:ascii="Arial" w:hAnsi="Arial" w:cs="Arial"/>
                <w:b/>
                <w:color w:val="292929"/>
                <w:sz w:val="20"/>
                <w:szCs w:val="20"/>
              </w:rPr>
            </w:pPr>
            <w:r>
              <w:rPr>
                <w:rFonts w:ascii="Arial" w:hAnsi="Arial" w:cs="Arial"/>
                <w:b/>
                <w:color w:val="292929"/>
                <w:sz w:val="20"/>
                <w:szCs w:val="20"/>
              </w:rPr>
              <w:t>Allowances for off-market and concessional sales could be broadened to cover instances where these approaches lead to a value for money outcome.</w:t>
            </w:r>
          </w:p>
        </w:tc>
        <w:tc>
          <w:tcPr>
            <w:tcW w:w="6645" w:type="dxa"/>
          </w:tcPr>
          <w:p w14:paraId="6300B68F" w14:textId="1A57286F" w:rsidR="003A0EB1" w:rsidRPr="001809D3" w:rsidRDefault="003A0EB1" w:rsidP="00D24BF3">
            <w:pPr>
              <w:rPr>
                <w:rFonts w:ascii="Arial" w:hAnsi="Arial" w:cs="Arial"/>
                <w:sz w:val="20"/>
                <w:szCs w:val="20"/>
              </w:rPr>
            </w:pPr>
            <w:r w:rsidRPr="001809D3">
              <w:rPr>
                <w:rFonts w:ascii="Arial" w:hAnsi="Arial" w:cs="Arial"/>
                <w:sz w:val="20"/>
                <w:szCs w:val="20"/>
              </w:rPr>
              <w:t xml:space="preserve">While stakeholders </w:t>
            </w:r>
            <w:r w:rsidR="00477D69">
              <w:rPr>
                <w:rFonts w:ascii="Arial" w:hAnsi="Arial" w:cs="Arial"/>
                <w:sz w:val="20"/>
                <w:szCs w:val="20"/>
              </w:rPr>
              <w:t>generally</w:t>
            </w:r>
            <w:r w:rsidRPr="001809D3">
              <w:rPr>
                <w:rFonts w:ascii="Arial" w:hAnsi="Arial" w:cs="Arial"/>
                <w:sz w:val="20"/>
                <w:szCs w:val="20"/>
              </w:rPr>
              <w:t xml:space="preserve"> support the continuing emphasis on open market</w:t>
            </w:r>
            <w:r w:rsidR="000C4611">
              <w:rPr>
                <w:rFonts w:ascii="Arial" w:hAnsi="Arial" w:cs="Arial"/>
                <w:sz w:val="20"/>
                <w:szCs w:val="20"/>
              </w:rPr>
              <w:t>,</w:t>
            </w:r>
            <w:r w:rsidRPr="001809D3">
              <w:rPr>
                <w:rFonts w:ascii="Arial" w:hAnsi="Arial" w:cs="Arial"/>
                <w:sz w:val="20"/>
                <w:szCs w:val="20"/>
              </w:rPr>
              <w:t xml:space="preserve"> market value-based disposals under the CPDP, several instances were identified where off-market and/or concessional sales of property would represent value</w:t>
            </w:r>
            <w:r w:rsidR="001D6FBC">
              <w:rPr>
                <w:rFonts w:ascii="Arial" w:hAnsi="Arial" w:cs="Arial"/>
                <w:sz w:val="20"/>
                <w:szCs w:val="20"/>
              </w:rPr>
              <w:t xml:space="preserve"> </w:t>
            </w:r>
            <w:r w:rsidRPr="001809D3">
              <w:rPr>
                <w:rFonts w:ascii="Arial" w:hAnsi="Arial" w:cs="Arial"/>
                <w:sz w:val="20"/>
                <w:szCs w:val="20"/>
              </w:rPr>
              <w:t>for</w:t>
            </w:r>
            <w:r w:rsidR="001D6FBC">
              <w:rPr>
                <w:rFonts w:ascii="Arial" w:hAnsi="Arial" w:cs="Arial"/>
                <w:sz w:val="20"/>
                <w:szCs w:val="20"/>
              </w:rPr>
              <w:t xml:space="preserve"> </w:t>
            </w:r>
            <w:r w:rsidRPr="001809D3">
              <w:rPr>
                <w:rFonts w:ascii="Arial" w:hAnsi="Arial" w:cs="Arial"/>
                <w:sz w:val="20"/>
                <w:szCs w:val="20"/>
              </w:rPr>
              <w:t>money. Stakeholders supported expansion of the CPDP to allow for off-market disposal:</w:t>
            </w:r>
          </w:p>
          <w:p w14:paraId="2D688449" w14:textId="34CEBF94" w:rsidR="003A0EB1" w:rsidRPr="001809D3" w:rsidRDefault="003A0EB1" w:rsidP="00D16928">
            <w:pPr>
              <w:pStyle w:val="Bullet1"/>
              <w:numPr>
                <w:ilvl w:val="0"/>
                <w:numId w:val="23"/>
              </w:numPr>
              <w:rPr>
                <w:rFonts w:ascii="Arial" w:hAnsi="Arial" w:cs="Arial"/>
                <w:sz w:val="20"/>
                <w:szCs w:val="20"/>
              </w:rPr>
            </w:pPr>
            <w:r w:rsidRPr="001809D3">
              <w:rPr>
                <w:rFonts w:ascii="Arial" w:hAnsi="Arial" w:cs="Arial"/>
                <w:sz w:val="20"/>
                <w:szCs w:val="20"/>
              </w:rPr>
              <w:t>to a state, territory or local government, whether or not for fair market value, including in the context of a City Deal</w:t>
            </w:r>
            <w:r w:rsidR="00C41FCB">
              <w:rPr>
                <w:rStyle w:val="FootnoteReference"/>
                <w:rFonts w:ascii="Arial" w:hAnsi="Arial" w:cs="Arial"/>
                <w:sz w:val="20"/>
                <w:szCs w:val="20"/>
              </w:rPr>
              <w:footnoteReference w:id="33"/>
            </w:r>
            <w:r w:rsidRPr="001809D3">
              <w:rPr>
                <w:rFonts w:ascii="Arial" w:hAnsi="Arial" w:cs="Arial"/>
                <w:sz w:val="20"/>
                <w:szCs w:val="20"/>
              </w:rPr>
              <w:t xml:space="preserve"> or a land swap;</w:t>
            </w:r>
            <w:r w:rsidR="00F27364">
              <w:rPr>
                <w:rFonts w:ascii="Arial" w:hAnsi="Arial" w:cs="Arial"/>
                <w:sz w:val="20"/>
                <w:szCs w:val="20"/>
              </w:rPr>
              <w:t xml:space="preserve"> and</w:t>
            </w:r>
          </w:p>
          <w:p w14:paraId="459AF3FA" w14:textId="250A217C" w:rsidR="003A0EB1" w:rsidRPr="001D7C97" w:rsidRDefault="003A0EB1" w:rsidP="00F27364">
            <w:pPr>
              <w:pStyle w:val="Bullet1"/>
              <w:numPr>
                <w:ilvl w:val="0"/>
                <w:numId w:val="23"/>
              </w:numPr>
              <w:rPr>
                <w:rFonts w:ascii="Arial" w:hAnsi="Arial" w:cs="Arial"/>
              </w:rPr>
            </w:pPr>
            <w:r w:rsidRPr="001809D3">
              <w:rPr>
                <w:rFonts w:ascii="Arial" w:hAnsi="Arial" w:cs="Arial"/>
                <w:sz w:val="20"/>
                <w:szCs w:val="20"/>
              </w:rPr>
              <w:t>at fair market value, as certified by an expert, of land for which there is no competitive market</w:t>
            </w:r>
            <w:r>
              <w:rPr>
                <w:rFonts w:ascii="Arial" w:hAnsi="Arial" w:cs="Arial"/>
                <w:sz w:val="20"/>
                <w:szCs w:val="20"/>
              </w:rPr>
              <w:t xml:space="preserve"> (e.g. sale of landlocked land to the owner of the surrounding land)</w:t>
            </w:r>
            <w:r w:rsidR="00F27364">
              <w:rPr>
                <w:rFonts w:ascii="Arial" w:hAnsi="Arial" w:cs="Arial"/>
                <w:sz w:val="20"/>
                <w:szCs w:val="20"/>
              </w:rPr>
              <w:t>.</w:t>
            </w:r>
          </w:p>
        </w:tc>
      </w:tr>
      <w:tr w:rsidR="003A0EB1" w:rsidRPr="001D7C97" w14:paraId="75A897D5" w14:textId="77777777" w:rsidTr="00D24BF3">
        <w:tc>
          <w:tcPr>
            <w:tcW w:w="2371" w:type="dxa"/>
          </w:tcPr>
          <w:p w14:paraId="4B7A15CB" w14:textId="77777777" w:rsidR="003A0EB1" w:rsidRPr="001D7C97" w:rsidRDefault="003A0EB1" w:rsidP="00D24BF3">
            <w:pPr>
              <w:spacing w:before="120"/>
              <w:rPr>
                <w:rFonts w:ascii="Arial" w:hAnsi="Arial" w:cs="Arial"/>
                <w:b/>
                <w:sz w:val="20"/>
                <w:szCs w:val="20"/>
              </w:rPr>
            </w:pPr>
            <w:r>
              <w:rPr>
                <w:rFonts w:ascii="Arial" w:hAnsi="Arial" w:cs="Arial"/>
                <w:b/>
                <w:sz w:val="20"/>
                <w:szCs w:val="20"/>
              </w:rPr>
              <w:t>Improved guidance around affordable housing requirements may improve consistency in execution of this policy requirement.</w:t>
            </w:r>
          </w:p>
        </w:tc>
        <w:tc>
          <w:tcPr>
            <w:tcW w:w="6645" w:type="dxa"/>
          </w:tcPr>
          <w:p w14:paraId="25A2E7F0" w14:textId="7210375D" w:rsidR="003A0EB1" w:rsidRPr="00E22F8E" w:rsidRDefault="003A0EB1" w:rsidP="007825EB">
            <w:pPr>
              <w:spacing w:before="120"/>
              <w:rPr>
                <w:rFonts w:ascii="Arial" w:hAnsi="Arial" w:cs="Arial"/>
                <w:sz w:val="20"/>
                <w:szCs w:val="20"/>
              </w:rPr>
            </w:pPr>
            <w:r w:rsidRPr="00E22F8E">
              <w:rPr>
                <w:rFonts w:ascii="Arial" w:hAnsi="Arial" w:cs="Arial"/>
                <w:sz w:val="20"/>
                <w:szCs w:val="20"/>
              </w:rPr>
              <w:t xml:space="preserve">Where Commonwealth authorities are disposing of land which is suitable for housing, the CPDP requires that the disposal should include affordable housing initiatives, such as inclusionary zoning, where practical. Apart from affordable housing, the CPDP does not mandate the inclusion of </w:t>
            </w:r>
            <w:r>
              <w:rPr>
                <w:rFonts w:ascii="Arial" w:hAnsi="Arial" w:cs="Arial"/>
                <w:sz w:val="20"/>
                <w:szCs w:val="20"/>
              </w:rPr>
              <w:t xml:space="preserve">other </w:t>
            </w:r>
            <w:r w:rsidRPr="00E22F8E">
              <w:rPr>
                <w:rFonts w:ascii="Arial" w:hAnsi="Arial" w:cs="Arial"/>
                <w:sz w:val="20"/>
                <w:szCs w:val="20"/>
              </w:rPr>
              <w:t>criteria relating to social and economic outcomes within the authority’s disposal strategy. Stakeholders indicated that the requirement in the CPDP to consider affordable housing outcomes would benefit from further guidance for disposing entities ar</w:t>
            </w:r>
            <w:r>
              <w:rPr>
                <w:rFonts w:ascii="Arial" w:hAnsi="Arial" w:cs="Arial"/>
                <w:sz w:val="20"/>
                <w:szCs w:val="20"/>
              </w:rPr>
              <w:t xml:space="preserve">ound the definition of affordable housing, what this process involves, and in what instances affordable housing outcomes should be pursued if there is no interest from state, territory and local governments. </w:t>
            </w:r>
            <w:r w:rsidRPr="00E22F8E">
              <w:rPr>
                <w:rFonts w:ascii="Arial" w:hAnsi="Arial" w:cs="Arial"/>
                <w:sz w:val="20"/>
                <w:szCs w:val="20"/>
              </w:rPr>
              <w:t xml:space="preserve"> </w:t>
            </w:r>
          </w:p>
        </w:tc>
      </w:tr>
    </w:tbl>
    <w:p w14:paraId="5FD5C8AD" w14:textId="3C2D0AFB" w:rsidR="003A0EB1" w:rsidRDefault="003A0EB1" w:rsidP="003A0EB1">
      <w:pPr>
        <w:pStyle w:val="Heading2Numbered"/>
      </w:pPr>
      <w:bookmarkStart w:id="64" w:name="_Toc63789089"/>
      <w:bookmarkStart w:id="65" w:name="_Toc72746690"/>
      <w:r>
        <w:t xml:space="preserve">Proposed </w:t>
      </w:r>
      <w:r w:rsidR="000D7C1B">
        <w:t xml:space="preserve">changes </w:t>
      </w:r>
      <w:r>
        <w:t xml:space="preserve">and </w:t>
      </w:r>
      <w:r w:rsidR="000D7C1B">
        <w:t>r</w:t>
      </w:r>
      <w:r>
        <w:t>ecommendations</w:t>
      </w:r>
      <w:bookmarkEnd w:id="64"/>
      <w:bookmarkEnd w:id="65"/>
    </w:p>
    <w:p w14:paraId="543061B2" w14:textId="4F0C28F0" w:rsidR="003A0EB1" w:rsidRDefault="003A0EB1" w:rsidP="00FD6E80">
      <w:pPr>
        <w:rPr>
          <w:rFonts w:ascii="Arial" w:hAnsi="Arial" w:cs="Arial"/>
        </w:rPr>
      </w:pPr>
      <w:r>
        <w:rPr>
          <w:rFonts w:ascii="Arial" w:hAnsi="Arial" w:cs="Arial"/>
        </w:rPr>
        <w:t xml:space="preserve">To improve </w:t>
      </w:r>
      <w:r>
        <w:rPr>
          <w:rFonts w:ascii="Arial" w:hAnsi="Arial" w:cs="Arial"/>
          <w:b/>
        </w:rPr>
        <w:t>timeliness</w:t>
      </w:r>
      <w:r>
        <w:rPr>
          <w:rFonts w:ascii="Arial" w:hAnsi="Arial" w:cs="Arial"/>
        </w:rPr>
        <w:t xml:space="preserve"> and </w:t>
      </w:r>
      <w:r>
        <w:rPr>
          <w:rFonts w:ascii="Arial" w:hAnsi="Arial" w:cs="Arial"/>
          <w:b/>
        </w:rPr>
        <w:t>value for money</w:t>
      </w:r>
      <w:r>
        <w:rPr>
          <w:rFonts w:ascii="Arial" w:hAnsi="Arial" w:cs="Arial"/>
        </w:rPr>
        <w:t>, it is recommended that the exceptions for off-market and concessional sales be expanded under the CPDP</w:t>
      </w:r>
      <w:r w:rsidR="00FD6E80">
        <w:rPr>
          <w:rFonts w:ascii="Arial" w:hAnsi="Arial" w:cs="Arial"/>
        </w:rPr>
        <w:t xml:space="preserve">, and that </w:t>
      </w:r>
      <w:r>
        <w:rPr>
          <w:rFonts w:ascii="Arial" w:hAnsi="Arial" w:cs="Arial"/>
        </w:rPr>
        <w:t xml:space="preserve">land swaps between </w:t>
      </w:r>
      <w:r>
        <w:rPr>
          <w:rFonts w:ascii="Arial" w:hAnsi="Arial" w:cs="Arial"/>
        </w:rPr>
        <w:lastRenderedPageBreak/>
        <w:t>the Commonwealth and a state, territory or local government</w:t>
      </w:r>
      <w:r w:rsidR="00FD6E80">
        <w:rPr>
          <w:rFonts w:ascii="Arial" w:hAnsi="Arial" w:cs="Arial"/>
        </w:rPr>
        <w:t xml:space="preserve"> be permitted as single transactions</w:t>
      </w:r>
      <w:r>
        <w:rPr>
          <w:rFonts w:ascii="Arial" w:hAnsi="Arial" w:cs="Arial"/>
        </w:rPr>
        <w:t xml:space="preserve">. </w:t>
      </w:r>
      <w:r w:rsidR="00206FCA">
        <w:rPr>
          <w:rFonts w:ascii="Arial" w:hAnsi="Arial" w:cs="Arial"/>
        </w:rPr>
        <w:br/>
      </w:r>
    </w:p>
    <w:tbl>
      <w:tblPr>
        <w:tblStyle w:val="TableGrid"/>
        <w:tblW w:w="0" w:type="auto"/>
        <w:tblLook w:val="04A0" w:firstRow="1" w:lastRow="0" w:firstColumn="1" w:lastColumn="0" w:noHBand="0" w:noVBand="1"/>
        <w:tblCaption w:val="Recommendation 12"/>
      </w:tblPr>
      <w:tblGrid>
        <w:gridCol w:w="9016"/>
      </w:tblGrid>
      <w:tr w:rsidR="003A0EB1" w14:paraId="3AE5A052" w14:textId="77777777" w:rsidTr="00FC644E">
        <w:trPr>
          <w:tblHeader/>
        </w:trPr>
        <w:tc>
          <w:tcPr>
            <w:tcW w:w="9016" w:type="dxa"/>
            <w:tcBorders>
              <w:top w:val="nil"/>
              <w:left w:val="nil"/>
              <w:bottom w:val="nil"/>
              <w:right w:val="nil"/>
            </w:tcBorders>
            <w:shd w:val="clear" w:color="auto" w:fill="D3E7E7"/>
          </w:tcPr>
          <w:p w14:paraId="5F20C407" w14:textId="1FF81CE2" w:rsidR="003A0EB1" w:rsidRPr="00DA0B40" w:rsidRDefault="000C683D" w:rsidP="00D24BF3">
            <w:pPr>
              <w:rPr>
                <w:rFonts w:ascii="Arial" w:eastAsia="Arial" w:hAnsi="Arial" w:cs="Times New Roman"/>
                <w:b/>
              </w:rPr>
            </w:pPr>
            <w:r>
              <w:rPr>
                <w:rFonts w:ascii="Arial" w:eastAsia="Arial" w:hAnsi="Arial" w:cs="Times New Roman"/>
                <w:b/>
              </w:rPr>
              <w:t>Recommendation 12</w:t>
            </w:r>
          </w:p>
          <w:p w14:paraId="070D1CA2" w14:textId="77777777" w:rsidR="00C1160B" w:rsidRPr="009A7531" w:rsidRDefault="00C1160B" w:rsidP="009A7531">
            <w:pPr>
              <w:spacing w:after="0"/>
              <w:rPr>
                <w:rFonts w:ascii="Arial" w:eastAsia="Arial" w:hAnsi="Arial" w:cs="Times New Roman"/>
              </w:rPr>
            </w:pPr>
            <w:r w:rsidRPr="009A7531">
              <w:rPr>
                <w:rFonts w:ascii="Arial" w:eastAsia="Arial" w:hAnsi="Arial" w:cs="Times New Roman"/>
              </w:rPr>
              <w:t xml:space="preserve">To support more efficient property disposal processes and outcomes the CPDP should be amended to: </w:t>
            </w:r>
          </w:p>
          <w:p w14:paraId="1D102F65" w14:textId="0246B429" w:rsidR="00C1160B" w:rsidRPr="009A7531" w:rsidRDefault="00C1160B" w:rsidP="00B66B1D">
            <w:pPr>
              <w:pStyle w:val="BodyText"/>
              <w:numPr>
                <w:ilvl w:val="0"/>
                <w:numId w:val="9"/>
              </w:numPr>
              <w:spacing w:before="240"/>
              <w:rPr>
                <w:rFonts w:ascii="Arial" w:hAnsi="Arial" w:cs="Arial"/>
                <w:lang w:val="en-GB"/>
              </w:rPr>
            </w:pPr>
            <w:r w:rsidRPr="009A7531">
              <w:rPr>
                <w:rFonts w:ascii="Arial" w:hAnsi="Arial" w:cs="Arial"/>
                <w:lang w:val="en-GB"/>
              </w:rPr>
              <w:t>allow for land swaps between the Commonwealth and a state, territory or local government where they support government policy outcomes or shared policy objectives; and</w:t>
            </w:r>
          </w:p>
          <w:p w14:paraId="10F7068B" w14:textId="77777777" w:rsidR="00C1160B" w:rsidRPr="009A7531" w:rsidRDefault="00C1160B" w:rsidP="00F12862">
            <w:pPr>
              <w:pStyle w:val="BodyText"/>
              <w:numPr>
                <w:ilvl w:val="0"/>
                <w:numId w:val="9"/>
              </w:numPr>
              <w:rPr>
                <w:rFonts w:ascii="Arial" w:hAnsi="Arial" w:cs="Arial"/>
                <w:lang w:val="en-GB"/>
              </w:rPr>
            </w:pPr>
            <w:r w:rsidRPr="009A7531">
              <w:rPr>
                <w:rFonts w:ascii="Arial" w:hAnsi="Arial" w:cs="Arial"/>
                <w:lang w:val="en-GB"/>
              </w:rPr>
              <w:t>expand the exceptions for off-market and concessional sales under the CPDP to allow for off-market disposals, where they are an efficient, effective, economical and ethical use of public resources:</w:t>
            </w:r>
          </w:p>
          <w:p w14:paraId="6FC2B598" w14:textId="57756DEB" w:rsidR="00C1160B" w:rsidRPr="009A7531" w:rsidRDefault="00C1160B" w:rsidP="00F12862">
            <w:pPr>
              <w:pStyle w:val="BodyText"/>
              <w:numPr>
                <w:ilvl w:val="1"/>
                <w:numId w:val="9"/>
              </w:numPr>
              <w:rPr>
                <w:rFonts w:ascii="Arial" w:hAnsi="Arial" w:cs="Arial"/>
                <w:lang w:val="en-GB"/>
              </w:rPr>
            </w:pPr>
            <w:r w:rsidRPr="009A7531">
              <w:rPr>
                <w:rFonts w:ascii="Arial" w:hAnsi="Arial" w:cs="Arial"/>
                <w:lang w:val="en-GB"/>
              </w:rPr>
              <w:t>to state, territory and local government,</w:t>
            </w:r>
            <w:r w:rsidR="00F46698">
              <w:rPr>
                <w:rFonts w:ascii="Arial" w:hAnsi="Arial" w:cs="Arial"/>
                <w:lang w:val="en-GB"/>
              </w:rPr>
              <w:t xml:space="preserve"> at an agreed value,</w:t>
            </w:r>
            <w:r w:rsidRPr="009A7531">
              <w:rPr>
                <w:rFonts w:ascii="Arial" w:hAnsi="Arial" w:cs="Arial"/>
                <w:lang w:val="en-GB"/>
              </w:rPr>
              <w:t xml:space="preserve"> </w:t>
            </w:r>
            <w:r w:rsidR="00FD6E80">
              <w:rPr>
                <w:rFonts w:ascii="Arial" w:hAnsi="Arial" w:cs="Arial"/>
                <w:lang w:val="en-GB"/>
              </w:rPr>
              <w:t>including to facilitate transactions such as land swaps</w:t>
            </w:r>
            <w:r w:rsidRPr="009A7531">
              <w:rPr>
                <w:rFonts w:ascii="Arial" w:hAnsi="Arial" w:cs="Arial"/>
                <w:lang w:val="en-GB"/>
              </w:rPr>
              <w:t>;</w:t>
            </w:r>
            <w:r w:rsidR="00141849" w:rsidRPr="009A7531">
              <w:rPr>
                <w:rFonts w:ascii="Arial" w:hAnsi="Arial" w:cs="Arial"/>
                <w:lang w:val="en-GB"/>
              </w:rPr>
              <w:t xml:space="preserve"> and</w:t>
            </w:r>
          </w:p>
          <w:p w14:paraId="50753100" w14:textId="31042A89" w:rsidR="003A0EB1" w:rsidRPr="00D20DB4" w:rsidRDefault="00C1160B" w:rsidP="000C683D">
            <w:pPr>
              <w:pStyle w:val="BodyText"/>
              <w:numPr>
                <w:ilvl w:val="1"/>
                <w:numId w:val="9"/>
              </w:numPr>
            </w:pPr>
            <w:r w:rsidRPr="009A7531">
              <w:rPr>
                <w:rFonts w:ascii="Arial" w:hAnsi="Arial" w:cs="Arial"/>
                <w:lang w:val="en-GB"/>
              </w:rPr>
              <w:t>at fair market value, as certified by an expert, to a private individual or organisation, where land is assessed as having no competitive market</w:t>
            </w:r>
            <w:r w:rsidR="000C683D">
              <w:rPr>
                <w:rFonts w:asciiTheme="minorHAnsi" w:hAnsiTheme="minorHAnsi" w:cstheme="minorHAnsi"/>
              </w:rPr>
              <w:t>.</w:t>
            </w:r>
          </w:p>
        </w:tc>
      </w:tr>
    </w:tbl>
    <w:p w14:paraId="49A8D41F" w14:textId="4E86A5BE" w:rsidR="006A64B2" w:rsidRDefault="006A64B2">
      <w:pPr>
        <w:suppressAutoHyphens w:val="0"/>
        <w:spacing w:before="0" w:after="120" w:line="440" w:lineRule="atLeast"/>
      </w:pPr>
    </w:p>
    <w:p w14:paraId="46F89966" w14:textId="77777777" w:rsidR="00185803" w:rsidRDefault="00185803">
      <w:pPr>
        <w:suppressAutoHyphens w:val="0"/>
        <w:spacing w:before="0" w:after="120" w:line="440" w:lineRule="atLeast"/>
        <w:rPr>
          <w:rFonts w:asciiTheme="majorHAnsi" w:eastAsia="Times New Roman" w:hAnsiTheme="majorHAnsi" w:cstheme="majorBidi"/>
          <w:bCs/>
          <w:color w:val="1C1C1C" w:themeColor="text2"/>
          <w:sz w:val="40"/>
          <w:szCs w:val="28"/>
        </w:rPr>
      </w:pPr>
      <w:r>
        <w:rPr>
          <w:rFonts w:eastAsia="Times New Roman"/>
        </w:rPr>
        <w:br w:type="page"/>
      </w:r>
    </w:p>
    <w:p w14:paraId="6CDE912F" w14:textId="423D5BD4" w:rsidR="00F12862" w:rsidRPr="00A95C76" w:rsidRDefault="00F12862" w:rsidP="00F12862">
      <w:pPr>
        <w:pStyle w:val="Heading1Numbered"/>
        <w:rPr>
          <w:rFonts w:eastAsia="Times New Roman"/>
        </w:rPr>
      </w:pPr>
      <w:bookmarkStart w:id="66" w:name="_Toc63789090"/>
      <w:bookmarkStart w:id="67" w:name="_Toc72746691"/>
      <w:r>
        <w:rPr>
          <w:rFonts w:eastAsia="Times New Roman"/>
        </w:rPr>
        <w:lastRenderedPageBreak/>
        <w:t>Mineral exploration and m</w:t>
      </w:r>
      <w:r w:rsidRPr="00A95C76">
        <w:rPr>
          <w:rFonts w:eastAsia="Times New Roman"/>
        </w:rPr>
        <w:t xml:space="preserve">ining on </w:t>
      </w:r>
      <w:r>
        <w:rPr>
          <w:rFonts w:eastAsia="Times New Roman"/>
        </w:rPr>
        <w:t>C</w:t>
      </w:r>
      <w:r w:rsidRPr="00A95C76">
        <w:rPr>
          <w:rFonts w:eastAsia="Times New Roman"/>
        </w:rPr>
        <w:t>ommonwealth owned land</w:t>
      </w:r>
      <w:bookmarkEnd w:id="66"/>
      <w:bookmarkEnd w:id="67"/>
    </w:p>
    <w:p w14:paraId="6F568BDB" w14:textId="4F06B839" w:rsidR="00DA3199" w:rsidRDefault="00F12862" w:rsidP="00F12862">
      <w:pPr>
        <w:rPr>
          <w:rFonts w:ascii="Arial" w:eastAsia="Arial" w:hAnsi="Arial" w:cs="Times New Roman"/>
        </w:rPr>
      </w:pPr>
      <w:r>
        <w:rPr>
          <w:rFonts w:ascii="Arial" w:eastAsia="Arial" w:hAnsi="Arial" w:cs="Times New Roman"/>
        </w:rPr>
        <w:t xml:space="preserve">Section 124 of the LAA </w:t>
      </w:r>
      <w:r w:rsidR="00A43C05">
        <w:rPr>
          <w:rFonts w:ascii="Arial" w:eastAsia="Arial" w:hAnsi="Arial" w:cs="Times New Roman"/>
        </w:rPr>
        <w:t>enables regulations to be made to either prohibit or regulate mineral exploration and mining on Commonwealth owned land</w:t>
      </w:r>
      <w:r w:rsidR="00731466">
        <w:rPr>
          <w:rFonts w:ascii="Arial" w:eastAsia="Arial" w:hAnsi="Arial" w:cs="Times New Roman"/>
        </w:rPr>
        <w:t>.</w:t>
      </w:r>
      <w:r w:rsidR="00A43C05">
        <w:rPr>
          <w:rFonts w:ascii="Arial" w:eastAsia="Arial" w:hAnsi="Arial" w:cs="Times New Roman"/>
        </w:rPr>
        <w:t xml:space="preserve"> Regulations may also be made to enable cooperative arrangements between the Commonwealth and the </w:t>
      </w:r>
      <w:r w:rsidR="00472C0F">
        <w:rPr>
          <w:rFonts w:ascii="Arial" w:eastAsia="Arial" w:hAnsi="Arial" w:cs="Times New Roman"/>
        </w:rPr>
        <w:t>s</w:t>
      </w:r>
      <w:r w:rsidR="00A43C05">
        <w:rPr>
          <w:rFonts w:ascii="Arial" w:eastAsia="Arial" w:hAnsi="Arial" w:cs="Times New Roman"/>
        </w:rPr>
        <w:t xml:space="preserve">tates and </w:t>
      </w:r>
      <w:r w:rsidR="00472C0F">
        <w:rPr>
          <w:rFonts w:ascii="Arial" w:eastAsia="Arial" w:hAnsi="Arial" w:cs="Times New Roman"/>
        </w:rPr>
        <w:t>t</w:t>
      </w:r>
      <w:r w:rsidR="00A43C05">
        <w:rPr>
          <w:rFonts w:ascii="Arial" w:eastAsia="Arial" w:hAnsi="Arial" w:cs="Times New Roman"/>
        </w:rPr>
        <w:t xml:space="preserve">erritories to facilitate these activities. </w:t>
      </w:r>
      <w:r w:rsidR="00DA3199">
        <w:rPr>
          <w:rFonts w:ascii="Arial" w:eastAsia="Arial" w:hAnsi="Arial" w:cs="Times New Roman"/>
        </w:rPr>
        <w:t xml:space="preserve">Section 124(8) </w:t>
      </w:r>
      <w:r w:rsidR="002112C5">
        <w:rPr>
          <w:rFonts w:ascii="Arial" w:eastAsia="Arial" w:hAnsi="Arial" w:cs="Times New Roman"/>
        </w:rPr>
        <w:t>provides</w:t>
      </w:r>
      <w:r w:rsidR="00DA3199">
        <w:rPr>
          <w:rFonts w:ascii="Arial" w:eastAsia="Arial" w:hAnsi="Arial" w:cs="Times New Roman"/>
        </w:rPr>
        <w:t xml:space="preserve"> that if, on the day on which the LAA commences, there are no regulations in effect for the purposes of mining, then relevant sections of the </w:t>
      </w:r>
      <w:r w:rsidR="001D05CD">
        <w:rPr>
          <w:rFonts w:ascii="Arial" w:eastAsia="Arial" w:hAnsi="Arial" w:cs="Times New Roman"/>
        </w:rPr>
        <w:t>former</w:t>
      </w:r>
      <w:r w:rsidR="00DA3199">
        <w:rPr>
          <w:rFonts w:ascii="Arial" w:eastAsia="Arial" w:hAnsi="Arial" w:cs="Times New Roman"/>
        </w:rPr>
        <w:t xml:space="preserve"> </w:t>
      </w:r>
      <w:r w:rsidR="00DA3199" w:rsidRPr="003B4227">
        <w:rPr>
          <w:rFonts w:ascii="Arial" w:eastAsia="Arial" w:hAnsi="Arial" w:cs="Times New Roman"/>
          <w:i/>
        </w:rPr>
        <w:t>Lands Acquisition Act 1955</w:t>
      </w:r>
      <w:r w:rsidR="00DA3199">
        <w:rPr>
          <w:rFonts w:ascii="Arial" w:eastAsia="Arial" w:hAnsi="Arial" w:cs="Times New Roman"/>
        </w:rPr>
        <w:t xml:space="preserve"> (</w:t>
      </w:r>
      <w:r w:rsidR="00DA3199" w:rsidRPr="003B4227">
        <w:rPr>
          <w:rFonts w:ascii="Arial" w:eastAsia="Arial" w:hAnsi="Arial" w:cs="Times New Roman"/>
          <w:b/>
        </w:rPr>
        <w:t>LAA</w:t>
      </w:r>
      <w:r w:rsidR="001D05CD">
        <w:rPr>
          <w:rFonts w:ascii="Arial" w:eastAsia="Arial" w:hAnsi="Arial" w:cs="Times New Roman"/>
          <w:b/>
        </w:rPr>
        <w:t xml:space="preserve"> 19</w:t>
      </w:r>
      <w:r w:rsidR="00DA3199" w:rsidRPr="003B4227">
        <w:rPr>
          <w:rFonts w:ascii="Arial" w:eastAsia="Arial" w:hAnsi="Arial" w:cs="Times New Roman"/>
          <w:b/>
        </w:rPr>
        <w:t>55</w:t>
      </w:r>
      <w:r w:rsidR="00DA3199">
        <w:rPr>
          <w:rFonts w:ascii="Arial" w:eastAsia="Arial" w:hAnsi="Arial" w:cs="Times New Roman"/>
        </w:rPr>
        <w:t>) would apply.</w:t>
      </w:r>
      <w:r w:rsidR="00731466">
        <w:rPr>
          <w:rFonts w:ascii="Arial" w:eastAsia="Arial" w:hAnsi="Arial" w:cs="Times New Roman"/>
        </w:rPr>
        <w:t xml:space="preserve"> </w:t>
      </w:r>
    </w:p>
    <w:p w14:paraId="10F39869" w14:textId="79761E74" w:rsidR="0049286A" w:rsidRDefault="00731466" w:rsidP="00472C0F">
      <w:pPr>
        <w:rPr>
          <w:rFonts w:ascii="Arial" w:eastAsia="Arial" w:hAnsi="Arial" w:cs="Times New Roman"/>
        </w:rPr>
      </w:pPr>
      <w:r>
        <w:rPr>
          <w:rFonts w:ascii="Arial" w:eastAsia="Arial" w:hAnsi="Arial" w:cs="Times New Roman"/>
        </w:rPr>
        <w:t xml:space="preserve">These regulations </w:t>
      </w:r>
      <w:r w:rsidR="00DA3199">
        <w:rPr>
          <w:rFonts w:ascii="Arial" w:eastAsia="Arial" w:hAnsi="Arial" w:cs="Times New Roman"/>
        </w:rPr>
        <w:t>rela</w:t>
      </w:r>
      <w:r w:rsidR="00A43C05">
        <w:rPr>
          <w:rFonts w:ascii="Arial" w:eastAsia="Arial" w:hAnsi="Arial" w:cs="Times New Roman"/>
        </w:rPr>
        <w:t>ting</w:t>
      </w:r>
      <w:r w:rsidR="00DA3199">
        <w:rPr>
          <w:rFonts w:ascii="Arial" w:eastAsia="Arial" w:hAnsi="Arial" w:cs="Times New Roman"/>
        </w:rPr>
        <w:t xml:space="preserve"> to mining were</w:t>
      </w:r>
      <w:r>
        <w:rPr>
          <w:rFonts w:ascii="Arial" w:eastAsia="Arial" w:hAnsi="Arial" w:cs="Times New Roman"/>
        </w:rPr>
        <w:t xml:space="preserve"> never made.</w:t>
      </w:r>
      <w:r w:rsidR="00DA3199">
        <w:rPr>
          <w:rFonts w:ascii="Arial" w:eastAsia="Arial" w:hAnsi="Arial" w:cs="Times New Roman"/>
        </w:rPr>
        <w:t xml:space="preserve"> </w:t>
      </w:r>
      <w:r w:rsidR="00A43C05">
        <w:rPr>
          <w:rFonts w:ascii="Arial" w:eastAsia="Arial" w:hAnsi="Arial" w:cs="Times New Roman"/>
        </w:rPr>
        <w:t>As a result</w:t>
      </w:r>
      <w:r>
        <w:rPr>
          <w:rFonts w:ascii="Arial" w:eastAsia="Arial" w:hAnsi="Arial" w:cs="Times New Roman"/>
        </w:rPr>
        <w:t xml:space="preserve">, </w:t>
      </w:r>
      <w:r w:rsidRPr="00731466">
        <w:rPr>
          <w:rFonts w:ascii="Arial" w:eastAsia="Arial" w:hAnsi="Arial" w:cs="Times New Roman"/>
        </w:rPr>
        <w:t>all current mining activities are controlled by section 51 and sub-sections 53(2) and 2(A) of LAA</w:t>
      </w:r>
      <w:r w:rsidR="001D05CD">
        <w:rPr>
          <w:rFonts w:ascii="Arial" w:eastAsia="Arial" w:hAnsi="Arial" w:cs="Times New Roman"/>
        </w:rPr>
        <w:t xml:space="preserve"> 19</w:t>
      </w:r>
      <w:r w:rsidRPr="00731466">
        <w:rPr>
          <w:rFonts w:ascii="Arial" w:eastAsia="Arial" w:hAnsi="Arial" w:cs="Times New Roman"/>
        </w:rPr>
        <w:t>55</w:t>
      </w:r>
      <w:r w:rsidR="0049286A">
        <w:rPr>
          <w:rFonts w:ascii="Arial" w:eastAsia="Arial" w:hAnsi="Arial" w:cs="Times New Roman"/>
        </w:rPr>
        <w:t>, which some s</w:t>
      </w:r>
      <w:r w:rsidR="00472C0F">
        <w:rPr>
          <w:rFonts w:ascii="Arial" w:eastAsia="Arial" w:hAnsi="Arial" w:cs="Times New Roman"/>
        </w:rPr>
        <w:t>takeholders have observed is difficult to locate.</w:t>
      </w:r>
    </w:p>
    <w:p w14:paraId="1CA4D3D8" w14:textId="668820DF" w:rsidR="00F12862" w:rsidRPr="003A3A23" w:rsidRDefault="00472C0F" w:rsidP="00472C0F">
      <w:pPr>
        <w:rPr>
          <w:rFonts w:ascii="Arial" w:eastAsia="Arial" w:hAnsi="Arial" w:cs="Times New Roman"/>
        </w:rPr>
      </w:pPr>
      <w:r>
        <w:t>T</w:t>
      </w:r>
      <w:r w:rsidR="00F12862">
        <w:rPr>
          <w:rFonts w:ascii="Arial" w:eastAsia="Arial" w:hAnsi="Arial" w:cs="Times New Roman"/>
        </w:rPr>
        <w:t>h</w:t>
      </w:r>
      <w:r w:rsidR="0049286A">
        <w:rPr>
          <w:rFonts w:ascii="Arial" w:eastAsia="Arial" w:hAnsi="Arial" w:cs="Times New Roman"/>
        </w:rPr>
        <w:t>ere is</w:t>
      </w:r>
      <w:r w:rsidR="00F12862">
        <w:rPr>
          <w:rFonts w:ascii="Arial" w:eastAsia="Arial" w:hAnsi="Arial" w:cs="Times New Roman"/>
        </w:rPr>
        <w:t xml:space="preserve"> a </w:t>
      </w:r>
      <w:r w:rsidR="0049286A">
        <w:rPr>
          <w:rFonts w:ascii="Arial" w:eastAsia="Arial" w:hAnsi="Arial" w:cs="Times New Roman"/>
        </w:rPr>
        <w:t xml:space="preserve">general </w:t>
      </w:r>
      <w:r w:rsidR="00F12862">
        <w:rPr>
          <w:rFonts w:ascii="Arial" w:eastAsia="Arial" w:hAnsi="Arial" w:cs="Times New Roman"/>
        </w:rPr>
        <w:t xml:space="preserve">lack of clarity for </w:t>
      </w:r>
      <w:r w:rsidR="005702E1">
        <w:rPr>
          <w:rFonts w:ascii="Arial" w:eastAsia="Arial" w:hAnsi="Arial" w:cs="Times New Roman"/>
        </w:rPr>
        <w:t>s</w:t>
      </w:r>
      <w:r w:rsidR="00F12862">
        <w:rPr>
          <w:rFonts w:ascii="Arial" w:eastAsia="Arial" w:hAnsi="Arial" w:cs="Times New Roman"/>
        </w:rPr>
        <w:t xml:space="preserve">tate, </w:t>
      </w:r>
      <w:r w:rsidR="005702E1">
        <w:rPr>
          <w:rFonts w:ascii="Arial" w:eastAsia="Arial" w:hAnsi="Arial" w:cs="Times New Roman"/>
        </w:rPr>
        <w:t>t</w:t>
      </w:r>
      <w:r w:rsidR="00F12862">
        <w:rPr>
          <w:rFonts w:ascii="Arial" w:eastAsia="Arial" w:hAnsi="Arial" w:cs="Times New Roman"/>
        </w:rPr>
        <w:t>erritory and industry stakeholders in relation to accessing and using Commonwealth owned land for mineral exploration and mineral extraction. This can be exacerbated where the relevant land is occupied, but not owned, by the Commonwealth (</w:t>
      </w:r>
      <w:r w:rsidR="000E4282">
        <w:rPr>
          <w:rFonts w:ascii="Arial" w:eastAsia="Arial" w:hAnsi="Arial" w:cs="Times New Roman"/>
        </w:rPr>
        <w:t>e.g.</w:t>
      </w:r>
      <w:r w:rsidR="00F12862">
        <w:rPr>
          <w:rFonts w:ascii="Arial" w:eastAsia="Arial" w:hAnsi="Arial" w:cs="Times New Roman"/>
        </w:rPr>
        <w:t xml:space="preserve"> the Commonwealth occupies land under lease or licence).</w:t>
      </w:r>
      <w:r w:rsidR="00FB6605">
        <w:rPr>
          <w:rFonts w:ascii="Arial" w:eastAsia="Arial" w:hAnsi="Arial" w:cs="Times New Roman"/>
        </w:rPr>
        <w:t xml:space="preserve"> Complex </w:t>
      </w:r>
      <w:r w:rsidR="00A1435D">
        <w:rPr>
          <w:rFonts w:ascii="Arial" w:eastAsia="Arial" w:hAnsi="Arial" w:cs="Times New Roman"/>
        </w:rPr>
        <w:t xml:space="preserve">multilayered </w:t>
      </w:r>
      <w:r w:rsidR="00FB6605">
        <w:rPr>
          <w:rFonts w:ascii="Arial" w:eastAsia="Arial" w:hAnsi="Arial" w:cs="Times New Roman"/>
        </w:rPr>
        <w:t xml:space="preserve">interactions between the LAA 1955 </w:t>
      </w:r>
      <w:r w:rsidR="00A1435D">
        <w:rPr>
          <w:rFonts w:ascii="Arial" w:eastAsia="Arial" w:hAnsi="Arial" w:cs="Times New Roman"/>
        </w:rPr>
        <w:t>and</w:t>
      </w:r>
      <w:r w:rsidR="00FB6605">
        <w:rPr>
          <w:rFonts w:ascii="Arial" w:eastAsia="Arial" w:hAnsi="Arial" w:cs="Times New Roman"/>
        </w:rPr>
        <w:t xml:space="preserve"> </w:t>
      </w:r>
      <w:r w:rsidR="00FB6605" w:rsidRPr="00FB6605">
        <w:rPr>
          <w:rFonts w:ascii="Arial" w:eastAsia="Arial" w:hAnsi="Arial" w:cs="Times New Roman"/>
        </w:rPr>
        <w:t xml:space="preserve">state and territory </w:t>
      </w:r>
      <w:r w:rsidR="00FB6605">
        <w:rPr>
          <w:rFonts w:ascii="Arial" w:eastAsia="Arial" w:hAnsi="Arial" w:cs="Times New Roman"/>
        </w:rPr>
        <w:t xml:space="preserve">mining legislation add to the </w:t>
      </w:r>
      <w:r w:rsidR="00A1435D">
        <w:rPr>
          <w:rFonts w:ascii="Arial" w:eastAsia="Arial" w:hAnsi="Arial" w:cs="Times New Roman"/>
        </w:rPr>
        <w:t>challenges</w:t>
      </w:r>
      <w:r w:rsidR="00FB6605">
        <w:rPr>
          <w:rFonts w:ascii="Arial" w:eastAsia="Arial" w:hAnsi="Arial" w:cs="Times New Roman"/>
        </w:rPr>
        <w:t xml:space="preserve"> experienced by the mining sector and government agencies. </w:t>
      </w:r>
    </w:p>
    <w:p w14:paraId="7A5FD6EA" w14:textId="77777777" w:rsidR="00F12862" w:rsidRPr="000E4282" w:rsidRDefault="00F12862" w:rsidP="000E4282">
      <w:pPr>
        <w:pStyle w:val="Heading2Numbered"/>
      </w:pPr>
      <w:bookmarkStart w:id="68" w:name="_Toc63789091"/>
      <w:bookmarkStart w:id="69" w:name="_Toc72746692"/>
      <w:r w:rsidRPr="000E4282">
        <w:t>Current state under the LAA</w:t>
      </w:r>
      <w:bookmarkEnd w:id="68"/>
      <w:bookmarkEnd w:id="69"/>
    </w:p>
    <w:p w14:paraId="0B0101A7" w14:textId="0782AB41" w:rsidR="00F12862" w:rsidRPr="000E4282" w:rsidRDefault="00F12862" w:rsidP="000E4282">
      <w:pPr>
        <w:pStyle w:val="Heading3Numbered"/>
      </w:pPr>
      <w:bookmarkStart w:id="70" w:name="_Toc63789092"/>
      <w:bookmarkStart w:id="71" w:name="_Toc72746693"/>
      <w:r w:rsidRPr="000E4282">
        <w:t>Mining operations on Commonwealth</w:t>
      </w:r>
      <w:r w:rsidR="00D71D31">
        <w:t>-</w:t>
      </w:r>
      <w:r w:rsidRPr="000E4282">
        <w:t>owned land</w:t>
      </w:r>
      <w:bookmarkEnd w:id="70"/>
      <w:bookmarkEnd w:id="71"/>
    </w:p>
    <w:p w14:paraId="40A9101A" w14:textId="77777777" w:rsidR="00F12862" w:rsidRDefault="00F12862" w:rsidP="00F12862">
      <w:pPr>
        <w:rPr>
          <w:rFonts w:ascii="Arial" w:eastAsia="Arial" w:hAnsi="Arial" w:cs="Times New Roman"/>
        </w:rPr>
      </w:pPr>
      <w:r>
        <w:rPr>
          <w:rFonts w:ascii="Arial" w:eastAsia="Arial" w:hAnsi="Arial" w:cs="Times New Roman"/>
        </w:rPr>
        <w:t xml:space="preserve">Section 51 of the LAA 1955 enables the Governor-General to authorise the grant of a lease or licence to a person to mine on Commonwealth-owned land. </w:t>
      </w:r>
    </w:p>
    <w:p w14:paraId="30DB8445" w14:textId="7FBADC84" w:rsidR="00F12862" w:rsidRDefault="00F12862" w:rsidP="00F12862">
      <w:pPr>
        <w:rPr>
          <w:rFonts w:ascii="Arial" w:eastAsia="Arial" w:hAnsi="Arial" w:cs="Times New Roman"/>
        </w:rPr>
      </w:pPr>
      <w:r>
        <w:rPr>
          <w:rFonts w:ascii="Arial" w:eastAsia="Arial" w:hAnsi="Arial" w:cs="Times New Roman"/>
        </w:rPr>
        <w:t>Subject to exemptions and modifications prescribed (and no exemptions or modifications have bee</w:t>
      </w:r>
      <w:r w:rsidR="000E4282">
        <w:rPr>
          <w:rFonts w:ascii="Arial" w:eastAsia="Arial" w:hAnsi="Arial" w:cs="Times New Roman"/>
        </w:rPr>
        <w:t>n prescribed), the laws of the s</w:t>
      </w:r>
      <w:r>
        <w:rPr>
          <w:rFonts w:ascii="Arial" w:eastAsia="Arial" w:hAnsi="Arial" w:cs="Times New Roman"/>
        </w:rPr>
        <w:t xml:space="preserve">tate in which the land is situated, relating to mining, will apply to the lease or licence authorised by the Governor-General. Neither section 51 nor </w:t>
      </w:r>
      <w:r w:rsidR="005A6F73">
        <w:rPr>
          <w:rFonts w:ascii="Arial" w:eastAsia="Arial" w:hAnsi="Arial" w:cs="Times New Roman"/>
        </w:rPr>
        <w:t>related sections</w:t>
      </w:r>
      <w:r>
        <w:rPr>
          <w:rFonts w:ascii="Arial" w:eastAsia="Arial" w:hAnsi="Arial" w:cs="Times New Roman"/>
        </w:rPr>
        <w:t xml:space="preserve"> of </w:t>
      </w:r>
      <w:r w:rsidR="000E4282">
        <w:rPr>
          <w:rFonts w:ascii="Arial" w:eastAsia="Arial" w:hAnsi="Arial" w:cs="Times New Roman"/>
        </w:rPr>
        <w:t>LAA</w:t>
      </w:r>
      <w:r w:rsidR="00FB6605">
        <w:rPr>
          <w:rFonts w:ascii="Arial" w:eastAsia="Arial" w:hAnsi="Arial" w:cs="Times New Roman"/>
        </w:rPr>
        <w:t xml:space="preserve"> 19</w:t>
      </w:r>
      <w:r w:rsidR="00B347A3">
        <w:rPr>
          <w:rFonts w:ascii="Arial" w:eastAsia="Arial" w:hAnsi="Arial" w:cs="Times New Roman"/>
        </w:rPr>
        <w:t>55</w:t>
      </w:r>
      <w:r w:rsidR="000E4282">
        <w:rPr>
          <w:rFonts w:ascii="Arial" w:eastAsia="Arial" w:hAnsi="Arial" w:cs="Times New Roman"/>
        </w:rPr>
        <w:t xml:space="preserve"> referred to land in a t</w:t>
      </w:r>
      <w:r>
        <w:rPr>
          <w:rFonts w:ascii="Arial" w:eastAsia="Arial" w:hAnsi="Arial" w:cs="Times New Roman"/>
        </w:rPr>
        <w:t>erritory and so the position in r</w:t>
      </w:r>
      <w:r w:rsidR="000E4282">
        <w:rPr>
          <w:rFonts w:ascii="Arial" w:eastAsia="Arial" w:hAnsi="Arial" w:cs="Times New Roman"/>
        </w:rPr>
        <w:t>elation to land located in the t</w:t>
      </w:r>
      <w:r>
        <w:rPr>
          <w:rFonts w:ascii="Arial" w:eastAsia="Arial" w:hAnsi="Arial" w:cs="Times New Roman"/>
        </w:rPr>
        <w:t>erritories</w:t>
      </w:r>
      <w:r w:rsidR="000E4282">
        <w:rPr>
          <w:rFonts w:ascii="Arial" w:eastAsia="Arial" w:hAnsi="Arial" w:cs="Times New Roman"/>
        </w:rPr>
        <w:t xml:space="preserve"> and applicability of t</w:t>
      </w:r>
      <w:r>
        <w:rPr>
          <w:rFonts w:ascii="Arial" w:eastAsia="Arial" w:hAnsi="Arial" w:cs="Times New Roman"/>
        </w:rPr>
        <w:t xml:space="preserve">erritory law is unclear. </w:t>
      </w:r>
    </w:p>
    <w:p w14:paraId="706E2833" w14:textId="77777777" w:rsidR="00F12862" w:rsidRDefault="00F12862" w:rsidP="00F12862">
      <w:pPr>
        <w:rPr>
          <w:rFonts w:ascii="Arial" w:eastAsia="Arial" w:hAnsi="Arial" w:cs="Times New Roman"/>
        </w:rPr>
      </w:pPr>
      <w:r>
        <w:rPr>
          <w:rFonts w:ascii="Arial" w:eastAsia="Arial" w:hAnsi="Arial" w:cs="Times New Roman"/>
        </w:rPr>
        <w:t>There is limited guidance available to both external stakeholders and Commonwealth entities about the process for applying for a Governor-General authorised lease or licence.</w:t>
      </w:r>
    </w:p>
    <w:p w14:paraId="4D092443" w14:textId="1C0F5D40" w:rsidR="00F12862" w:rsidRPr="000E4282" w:rsidRDefault="00F12862" w:rsidP="000E4282">
      <w:pPr>
        <w:pStyle w:val="Heading3Numbered"/>
      </w:pPr>
      <w:bookmarkStart w:id="72" w:name="_Toc63789093"/>
      <w:bookmarkStart w:id="73" w:name="_Toc72746694"/>
      <w:r w:rsidRPr="000E4282">
        <w:t>Mineral exploration on Commonwealth owned land</w:t>
      </w:r>
      <w:bookmarkEnd w:id="72"/>
      <w:bookmarkEnd w:id="73"/>
    </w:p>
    <w:p w14:paraId="7184BCCB" w14:textId="6A75D0EC" w:rsidR="00F12862" w:rsidRDefault="00F12862" w:rsidP="00F12862">
      <w:pPr>
        <w:rPr>
          <w:rFonts w:ascii="Arial" w:eastAsia="Arial" w:hAnsi="Arial" w:cs="Times New Roman"/>
        </w:rPr>
      </w:pPr>
      <w:r>
        <w:rPr>
          <w:rFonts w:ascii="Arial" w:eastAsia="Arial" w:hAnsi="Arial" w:cs="Times New Roman"/>
        </w:rPr>
        <w:t xml:space="preserve">Subsections 53(2) and (2A) of the LAA 1955 allow </w:t>
      </w:r>
      <w:r w:rsidR="00847B20">
        <w:rPr>
          <w:rFonts w:ascii="Arial" w:eastAsia="Arial" w:hAnsi="Arial" w:cs="Times New Roman"/>
        </w:rPr>
        <w:t xml:space="preserve">the </w:t>
      </w:r>
      <w:r w:rsidRPr="006D4F19">
        <w:rPr>
          <w:rFonts w:ascii="Arial" w:eastAsia="Arial" w:hAnsi="Arial" w:cs="Times New Roman"/>
        </w:rPr>
        <w:t>Minister</w:t>
      </w:r>
      <w:r w:rsidR="00847B20">
        <w:rPr>
          <w:rFonts w:ascii="Arial" w:eastAsia="Arial" w:hAnsi="Arial" w:cs="Times New Roman"/>
        </w:rPr>
        <w:t xml:space="preserve"> for Finance</w:t>
      </w:r>
      <w:r w:rsidRPr="006D4F19">
        <w:rPr>
          <w:rFonts w:ascii="Arial" w:eastAsia="Arial" w:hAnsi="Arial" w:cs="Times New Roman"/>
        </w:rPr>
        <w:t xml:space="preserve"> to </w:t>
      </w:r>
      <w:r>
        <w:rPr>
          <w:rFonts w:ascii="Arial" w:eastAsia="Arial" w:hAnsi="Arial" w:cs="Times New Roman"/>
        </w:rPr>
        <w:t>authorise</w:t>
      </w:r>
      <w:r w:rsidRPr="006D4F19">
        <w:rPr>
          <w:rFonts w:ascii="Arial" w:eastAsia="Arial" w:hAnsi="Arial" w:cs="Times New Roman"/>
        </w:rPr>
        <w:t xml:space="preserve"> access </w:t>
      </w:r>
      <w:r>
        <w:rPr>
          <w:rFonts w:ascii="Arial" w:eastAsia="Arial" w:hAnsi="Arial" w:cs="Times New Roman"/>
        </w:rPr>
        <w:t>to Commonwealth owned land for mineral exploration</w:t>
      </w:r>
      <w:r w:rsidRPr="006D4F19">
        <w:rPr>
          <w:rFonts w:ascii="Arial" w:eastAsia="Arial" w:hAnsi="Arial" w:cs="Times New Roman"/>
          <w:vertAlign w:val="superscript"/>
        </w:rPr>
        <w:footnoteReference w:id="34"/>
      </w:r>
      <w:r w:rsidRPr="006D4F19">
        <w:rPr>
          <w:rFonts w:ascii="Arial" w:eastAsia="Arial" w:hAnsi="Arial" w:cs="Times New Roman"/>
        </w:rPr>
        <w:t xml:space="preserve">. This power has not been delegated </w:t>
      </w:r>
      <w:r>
        <w:rPr>
          <w:rFonts w:ascii="Arial" w:eastAsia="Arial" w:hAnsi="Arial" w:cs="Times New Roman"/>
        </w:rPr>
        <w:t>by the Minister</w:t>
      </w:r>
      <w:r w:rsidRPr="006D4F19">
        <w:rPr>
          <w:rFonts w:ascii="Arial" w:eastAsia="Arial" w:hAnsi="Arial" w:cs="Times New Roman"/>
        </w:rPr>
        <w:t xml:space="preserve">. </w:t>
      </w:r>
    </w:p>
    <w:p w14:paraId="0C4BA046" w14:textId="0F620945" w:rsidR="00F12862" w:rsidRDefault="00F12862" w:rsidP="00F12862">
      <w:pPr>
        <w:rPr>
          <w:rFonts w:ascii="Arial" w:eastAsia="Arial" w:hAnsi="Arial" w:cs="Times New Roman"/>
        </w:rPr>
      </w:pPr>
      <w:r>
        <w:rPr>
          <w:rFonts w:ascii="Arial" w:eastAsia="Arial" w:hAnsi="Arial" w:cs="Times New Roman"/>
        </w:rPr>
        <w:t>There have been a number of applications in recent years for access to Commonwealth owned land for mineral exploration, and administrative arrangements have evolved to enable these applications to be considered</w:t>
      </w:r>
      <w:r w:rsidRPr="000E4282">
        <w:rPr>
          <w:rFonts w:ascii="Arial" w:eastAsia="Arial" w:hAnsi="Arial" w:cs="Times New Roman"/>
        </w:rPr>
        <w:t>.</w:t>
      </w:r>
    </w:p>
    <w:p w14:paraId="427B8C17" w14:textId="107978CF" w:rsidR="00F12862" w:rsidRDefault="00F12862" w:rsidP="00F12862">
      <w:pPr>
        <w:rPr>
          <w:rFonts w:ascii="Arial" w:eastAsia="Arial" w:hAnsi="Arial" w:cs="Times New Roman"/>
        </w:rPr>
      </w:pPr>
      <w:r>
        <w:rPr>
          <w:rFonts w:ascii="Arial" w:eastAsia="Arial" w:hAnsi="Arial" w:cs="Times New Roman"/>
        </w:rPr>
        <w:lastRenderedPageBreak/>
        <w:t>Commonwealth stakeholders include:</w:t>
      </w:r>
    </w:p>
    <w:p w14:paraId="18BA152A" w14:textId="3F0A5204" w:rsidR="00F12862" w:rsidRPr="000E4282" w:rsidRDefault="00F12862" w:rsidP="000E4282">
      <w:pPr>
        <w:pStyle w:val="ListParagraph"/>
        <w:numPr>
          <w:ilvl w:val="0"/>
          <w:numId w:val="13"/>
        </w:numPr>
        <w:suppressAutoHyphens/>
        <w:spacing w:before="180" w:after="60" w:line="280" w:lineRule="atLeast"/>
        <w:ind w:left="714" w:hanging="357"/>
        <w:contextualSpacing w:val="0"/>
        <w:rPr>
          <w:rFonts w:ascii="Arial" w:hAnsi="Arial" w:cs="Arial"/>
        </w:rPr>
      </w:pPr>
      <w:r w:rsidRPr="000E4282">
        <w:rPr>
          <w:rFonts w:ascii="Arial" w:hAnsi="Arial" w:cs="Arial"/>
        </w:rPr>
        <w:t>the portfolio with primary responsibility for managing the relevant land</w:t>
      </w:r>
      <w:r w:rsidR="0049286A">
        <w:rPr>
          <w:rFonts w:ascii="Arial" w:hAnsi="Arial" w:cs="Arial"/>
        </w:rPr>
        <w:t>;</w:t>
      </w:r>
      <w:r w:rsidRPr="000E4282">
        <w:rPr>
          <w:rFonts w:ascii="Arial" w:hAnsi="Arial" w:cs="Arial"/>
        </w:rPr>
        <w:t xml:space="preserve"> </w:t>
      </w:r>
    </w:p>
    <w:p w14:paraId="35CAB8B0" w14:textId="1FECB802" w:rsidR="00F12862" w:rsidRPr="000E4282" w:rsidRDefault="00F12862" w:rsidP="000E4282">
      <w:pPr>
        <w:pStyle w:val="ListParagraph"/>
        <w:numPr>
          <w:ilvl w:val="0"/>
          <w:numId w:val="13"/>
        </w:numPr>
        <w:suppressAutoHyphens/>
        <w:spacing w:before="180" w:after="60" w:line="280" w:lineRule="atLeast"/>
        <w:ind w:left="714" w:hanging="357"/>
        <w:contextualSpacing w:val="0"/>
        <w:rPr>
          <w:rFonts w:ascii="Arial" w:hAnsi="Arial" w:cs="Arial"/>
        </w:rPr>
      </w:pPr>
      <w:r w:rsidRPr="000E4282">
        <w:rPr>
          <w:rFonts w:ascii="Arial" w:hAnsi="Arial" w:cs="Arial"/>
        </w:rPr>
        <w:t>the Attorney-General’s Department in relation to native title issues</w:t>
      </w:r>
      <w:r w:rsidR="0049286A">
        <w:rPr>
          <w:rFonts w:ascii="Arial" w:hAnsi="Arial" w:cs="Arial"/>
        </w:rPr>
        <w:t>;</w:t>
      </w:r>
      <w:r w:rsidRPr="000E4282">
        <w:rPr>
          <w:rFonts w:ascii="Arial" w:hAnsi="Arial" w:cs="Arial"/>
        </w:rPr>
        <w:t xml:space="preserve"> </w:t>
      </w:r>
    </w:p>
    <w:p w14:paraId="3D1BF5E7" w14:textId="7CFA4C99" w:rsidR="00F12862" w:rsidRPr="000E4282" w:rsidRDefault="00F12862" w:rsidP="000E4282">
      <w:pPr>
        <w:pStyle w:val="ListParagraph"/>
        <w:numPr>
          <w:ilvl w:val="0"/>
          <w:numId w:val="13"/>
        </w:numPr>
        <w:suppressAutoHyphens/>
        <w:spacing w:before="180" w:after="60" w:line="280" w:lineRule="atLeast"/>
        <w:ind w:left="714" w:hanging="357"/>
        <w:contextualSpacing w:val="0"/>
        <w:rPr>
          <w:rFonts w:ascii="Arial" w:hAnsi="Arial" w:cs="Arial"/>
        </w:rPr>
      </w:pPr>
      <w:r w:rsidRPr="000E4282">
        <w:rPr>
          <w:rFonts w:ascii="Arial" w:hAnsi="Arial" w:cs="Arial"/>
        </w:rPr>
        <w:t xml:space="preserve">the Department of Industry, Science, Energy and Resources in relation to minerals policy; and </w:t>
      </w:r>
    </w:p>
    <w:p w14:paraId="74B58112" w14:textId="69D9E36B" w:rsidR="00F12862" w:rsidRPr="000E4282" w:rsidRDefault="00F12862" w:rsidP="000E4282">
      <w:pPr>
        <w:pStyle w:val="ListParagraph"/>
        <w:numPr>
          <w:ilvl w:val="0"/>
          <w:numId w:val="13"/>
        </w:numPr>
        <w:suppressAutoHyphens/>
        <w:spacing w:before="180" w:after="60" w:line="280" w:lineRule="atLeast"/>
        <w:ind w:left="714" w:hanging="357"/>
        <w:contextualSpacing w:val="0"/>
        <w:rPr>
          <w:rFonts w:ascii="Arial" w:hAnsi="Arial" w:cs="Arial"/>
        </w:rPr>
      </w:pPr>
      <w:r w:rsidRPr="000E4282">
        <w:rPr>
          <w:rFonts w:ascii="Arial" w:hAnsi="Arial" w:cs="Arial"/>
        </w:rPr>
        <w:t xml:space="preserve">the Department of Agriculture, Water and the Environment in relation to environmental </w:t>
      </w:r>
      <w:r w:rsidR="00D71D31">
        <w:rPr>
          <w:rFonts w:ascii="Arial" w:hAnsi="Arial" w:cs="Arial"/>
        </w:rPr>
        <w:t xml:space="preserve">and heritage </w:t>
      </w:r>
      <w:r w:rsidRPr="000E4282">
        <w:rPr>
          <w:rFonts w:ascii="Arial" w:hAnsi="Arial" w:cs="Arial"/>
        </w:rPr>
        <w:t>issues.</w:t>
      </w:r>
    </w:p>
    <w:p w14:paraId="72258DCA" w14:textId="3B554187" w:rsidR="00F12862" w:rsidRDefault="00F12862" w:rsidP="00F12862">
      <w:pPr>
        <w:rPr>
          <w:rFonts w:ascii="Arial" w:eastAsia="Arial" w:hAnsi="Arial" w:cs="Times New Roman"/>
        </w:rPr>
      </w:pPr>
      <w:r>
        <w:rPr>
          <w:rFonts w:ascii="Arial" w:eastAsia="Arial" w:hAnsi="Arial" w:cs="Times New Roman"/>
        </w:rPr>
        <w:t xml:space="preserve">Feedback from the mining sector has been critical of </w:t>
      </w:r>
      <w:r w:rsidR="00FB6605">
        <w:rPr>
          <w:rFonts w:ascii="Arial" w:eastAsia="Arial" w:hAnsi="Arial" w:cs="Times New Roman"/>
        </w:rPr>
        <w:t xml:space="preserve">these </w:t>
      </w:r>
      <w:r>
        <w:rPr>
          <w:rFonts w:ascii="Arial" w:eastAsia="Arial" w:hAnsi="Arial" w:cs="Times New Roman"/>
        </w:rPr>
        <w:t xml:space="preserve">current </w:t>
      </w:r>
      <w:r w:rsidR="00847B20">
        <w:rPr>
          <w:rFonts w:ascii="Arial" w:eastAsia="Arial" w:hAnsi="Arial" w:cs="Times New Roman"/>
        </w:rPr>
        <w:t>arrangements</w:t>
      </w:r>
      <w:r>
        <w:rPr>
          <w:rFonts w:ascii="Arial" w:eastAsia="Arial" w:hAnsi="Arial" w:cs="Times New Roman"/>
        </w:rPr>
        <w:t xml:space="preserve"> due to a lack of clarity around the process, protracted application processes and the subsequent uncertainty this creates for the mining sector.</w:t>
      </w:r>
    </w:p>
    <w:p w14:paraId="25BD8122" w14:textId="4C3B8278" w:rsidR="00F12862" w:rsidRDefault="00F12862" w:rsidP="00F12862">
      <w:pPr>
        <w:rPr>
          <w:rFonts w:ascii="Arial" w:eastAsia="Arial" w:hAnsi="Arial" w:cs="Times New Roman"/>
        </w:rPr>
      </w:pPr>
      <w:r>
        <w:rPr>
          <w:rFonts w:ascii="Arial" w:eastAsia="Arial" w:hAnsi="Arial" w:cs="Times New Roman"/>
        </w:rPr>
        <w:t xml:space="preserve">Further frustration is caused due to the interaction between Commonwealth and state and territory laws, including the complexity of these </w:t>
      </w:r>
      <w:r w:rsidR="005525E2">
        <w:rPr>
          <w:rFonts w:ascii="Arial" w:eastAsia="Arial" w:hAnsi="Arial" w:cs="Times New Roman"/>
        </w:rPr>
        <w:t xml:space="preserve">multilayered </w:t>
      </w:r>
      <w:r>
        <w:rPr>
          <w:rFonts w:ascii="Arial" w:eastAsia="Arial" w:hAnsi="Arial" w:cs="Times New Roman"/>
        </w:rPr>
        <w:t xml:space="preserve">arrangements and the lack of clarity around how these laws interact. </w:t>
      </w:r>
      <w:r w:rsidRPr="006320EE">
        <w:rPr>
          <w:rFonts w:ascii="Arial" w:eastAsia="Arial" w:hAnsi="Arial" w:cs="Times New Roman"/>
        </w:rPr>
        <w:t xml:space="preserve">Each </w:t>
      </w:r>
      <w:r w:rsidR="000E4282">
        <w:rPr>
          <w:rFonts w:ascii="Arial" w:eastAsia="Arial" w:hAnsi="Arial" w:cs="Times New Roman"/>
        </w:rPr>
        <w:t>s</w:t>
      </w:r>
      <w:r>
        <w:rPr>
          <w:rFonts w:ascii="Arial" w:eastAsia="Arial" w:hAnsi="Arial" w:cs="Times New Roman"/>
        </w:rPr>
        <w:t xml:space="preserve">tate and </w:t>
      </w:r>
      <w:r w:rsidR="000E4282">
        <w:rPr>
          <w:rFonts w:ascii="Arial" w:eastAsia="Arial" w:hAnsi="Arial" w:cs="Times New Roman"/>
        </w:rPr>
        <w:t>t</w:t>
      </w:r>
      <w:r w:rsidRPr="006320EE">
        <w:rPr>
          <w:rFonts w:ascii="Arial" w:eastAsia="Arial" w:hAnsi="Arial" w:cs="Times New Roman"/>
        </w:rPr>
        <w:t xml:space="preserve">erritory jurisdiction has its own mining legislation that may interact with the </w:t>
      </w:r>
      <w:r>
        <w:rPr>
          <w:rFonts w:ascii="Arial" w:eastAsia="Arial" w:hAnsi="Arial" w:cs="Times New Roman"/>
        </w:rPr>
        <w:t>operation of section 51 and subsections 53(2) and (2A) of the LAA 1955</w:t>
      </w:r>
      <w:r w:rsidRPr="006320EE">
        <w:rPr>
          <w:rFonts w:ascii="Arial" w:eastAsia="Arial" w:hAnsi="Arial" w:cs="Times New Roman"/>
        </w:rPr>
        <w:t xml:space="preserve">, </w:t>
      </w:r>
      <w:r>
        <w:rPr>
          <w:rFonts w:ascii="Arial" w:eastAsia="Arial" w:hAnsi="Arial" w:cs="Times New Roman"/>
        </w:rPr>
        <w:t>resulting in further</w:t>
      </w:r>
      <w:r w:rsidRPr="006320EE">
        <w:rPr>
          <w:rFonts w:ascii="Arial" w:eastAsia="Arial" w:hAnsi="Arial" w:cs="Times New Roman"/>
        </w:rPr>
        <w:t xml:space="preserve"> </w:t>
      </w:r>
      <w:r>
        <w:rPr>
          <w:rFonts w:ascii="Arial" w:eastAsia="Arial" w:hAnsi="Arial" w:cs="Times New Roman"/>
        </w:rPr>
        <w:t>complexity. For example, before issuing a Western Australia (WA) mining tenement over Commonwealth-owned land in WA, the relevant WA Minister must seek the concurrence of the Commonwealth Minister before the mining tenement may be granted by the WA Minister.</w:t>
      </w:r>
      <w:r>
        <w:rPr>
          <w:rStyle w:val="FootnoteReference"/>
          <w:rFonts w:ascii="Arial" w:eastAsia="Arial" w:hAnsi="Arial" w:cs="Times New Roman"/>
        </w:rPr>
        <w:footnoteReference w:id="35"/>
      </w:r>
      <w:r>
        <w:rPr>
          <w:rFonts w:ascii="Arial" w:eastAsia="Arial" w:hAnsi="Arial" w:cs="Times New Roman"/>
        </w:rPr>
        <w:t xml:space="preserve">  </w:t>
      </w:r>
    </w:p>
    <w:p w14:paraId="63589ECC" w14:textId="7E3AF118" w:rsidR="00F12862" w:rsidRPr="006D4F19" w:rsidRDefault="00F12862" w:rsidP="003B4227">
      <w:pPr>
        <w:pStyle w:val="Heading2Numbered"/>
        <w:rPr>
          <w:rFonts w:ascii="Arial" w:eastAsia="Arial" w:hAnsi="Arial" w:cs="Times New Roman"/>
        </w:rPr>
      </w:pPr>
      <w:bookmarkStart w:id="74" w:name="_Toc63789094"/>
      <w:bookmarkStart w:id="75" w:name="_Toc72746695"/>
      <w:r w:rsidRPr="000E4282">
        <w:t>Key issues and stakeholder feedback</w:t>
      </w:r>
      <w:bookmarkEnd w:id="74"/>
      <w:bookmarkEnd w:id="75"/>
    </w:p>
    <w:tbl>
      <w:tblPr>
        <w:tblStyle w:val="TableGrid1"/>
        <w:tblW w:w="9209" w:type="dxa"/>
        <w:tblLook w:val="04A0" w:firstRow="1" w:lastRow="0" w:firstColumn="1" w:lastColumn="0" w:noHBand="0" w:noVBand="1"/>
        <w:tblCaption w:val="6.2 Key issues and stakeholder feedback"/>
      </w:tblPr>
      <w:tblGrid>
        <w:gridCol w:w="2405"/>
        <w:gridCol w:w="6804"/>
      </w:tblGrid>
      <w:tr w:rsidR="00F12862" w:rsidRPr="006D4F19" w14:paraId="414E41E1" w14:textId="77777777" w:rsidTr="00622FEE">
        <w:trPr>
          <w:cantSplit/>
          <w:trHeight w:val="3335"/>
        </w:trPr>
        <w:tc>
          <w:tcPr>
            <w:tcW w:w="2405" w:type="dxa"/>
          </w:tcPr>
          <w:p w14:paraId="3F440D0D" w14:textId="7F6498F3" w:rsidR="00F12862" w:rsidRDefault="00F12862" w:rsidP="00E84079">
            <w:pPr>
              <w:rPr>
                <w:rFonts w:eastAsia="Arial" w:cs="Times New Roman"/>
                <w:b/>
                <w:iCs/>
                <w:sz w:val="20"/>
                <w:szCs w:val="20"/>
              </w:rPr>
            </w:pPr>
            <w:r>
              <w:rPr>
                <w:rFonts w:eastAsia="Arial" w:cs="Times New Roman"/>
                <w:b/>
                <w:iCs/>
                <w:sz w:val="20"/>
                <w:szCs w:val="20"/>
              </w:rPr>
              <w:t>The absence of Commonwealth regulations made for the purpose of prohibiting or otherwise regulating mineral exploration and mining operations on Commonwealth owned land has created uncertainty for the mining sector.</w:t>
            </w:r>
          </w:p>
        </w:tc>
        <w:tc>
          <w:tcPr>
            <w:tcW w:w="6804" w:type="dxa"/>
          </w:tcPr>
          <w:p w14:paraId="30B59140" w14:textId="36403356" w:rsidR="00F12862" w:rsidRDefault="00F12862" w:rsidP="00E84079">
            <w:pPr>
              <w:rPr>
                <w:rFonts w:eastAsia="Arial" w:cs="Times New Roman"/>
                <w:sz w:val="20"/>
                <w:szCs w:val="20"/>
              </w:rPr>
            </w:pPr>
            <w:r>
              <w:rPr>
                <w:rFonts w:eastAsia="Arial" w:cs="Times New Roman"/>
                <w:sz w:val="20"/>
                <w:szCs w:val="20"/>
              </w:rPr>
              <w:t xml:space="preserve">Stakeholders generally </w:t>
            </w:r>
            <w:r w:rsidR="00A1435D">
              <w:rPr>
                <w:rFonts w:eastAsia="Arial" w:cs="Times New Roman"/>
                <w:sz w:val="20"/>
                <w:szCs w:val="20"/>
              </w:rPr>
              <w:t xml:space="preserve">considered </w:t>
            </w:r>
            <w:r>
              <w:rPr>
                <w:rFonts w:eastAsia="Arial" w:cs="Times New Roman"/>
                <w:sz w:val="20"/>
                <w:szCs w:val="20"/>
              </w:rPr>
              <w:t xml:space="preserve">that current arrangements appeared to be </w:t>
            </w:r>
            <w:r w:rsidRPr="00B90A39">
              <w:rPr>
                <w:rFonts w:eastAsia="Arial" w:cs="Times New Roman"/>
                <w:i/>
                <w:sz w:val="20"/>
                <w:szCs w:val="20"/>
              </w:rPr>
              <w:t>ad hoc</w:t>
            </w:r>
            <w:r>
              <w:rPr>
                <w:rFonts w:eastAsia="Arial" w:cs="Times New Roman"/>
                <w:sz w:val="20"/>
                <w:szCs w:val="20"/>
              </w:rPr>
              <w:t xml:space="preserve"> in nature and did not reflect </w:t>
            </w:r>
            <w:r w:rsidRPr="000F6F71">
              <w:rPr>
                <w:rFonts w:eastAsia="Arial" w:cs="Times New Roman"/>
                <w:i/>
                <w:sz w:val="20"/>
                <w:szCs w:val="20"/>
              </w:rPr>
              <w:t>s</w:t>
            </w:r>
            <w:r>
              <w:rPr>
                <w:rFonts w:eastAsia="Arial" w:cs="Times New Roman"/>
                <w:sz w:val="20"/>
                <w:szCs w:val="20"/>
              </w:rPr>
              <w:t>ection 124 of the LAA, as there are no Commonwealth regulations to prohibit or regulate exploration for minerals, the mining or recovery of minerals, and mining operations on Commonwealth owned land.</w:t>
            </w:r>
          </w:p>
          <w:p w14:paraId="409222CF" w14:textId="578F19C2" w:rsidR="00F12862" w:rsidRDefault="00F12862" w:rsidP="00E84079">
            <w:pPr>
              <w:rPr>
                <w:rFonts w:eastAsia="Arial" w:cs="Times New Roman"/>
                <w:sz w:val="20"/>
                <w:szCs w:val="20"/>
              </w:rPr>
            </w:pPr>
            <w:r>
              <w:rPr>
                <w:rFonts w:eastAsia="Arial" w:cs="Times New Roman"/>
                <w:sz w:val="20"/>
                <w:szCs w:val="20"/>
              </w:rPr>
              <w:t xml:space="preserve">Stakeholders were </w:t>
            </w:r>
            <w:r w:rsidR="00477D69">
              <w:rPr>
                <w:rFonts w:eastAsia="Arial" w:cs="Times New Roman"/>
                <w:sz w:val="20"/>
                <w:szCs w:val="20"/>
              </w:rPr>
              <w:t>broadly</w:t>
            </w:r>
            <w:r>
              <w:rPr>
                <w:rFonts w:eastAsia="Arial" w:cs="Times New Roman"/>
                <w:sz w:val="20"/>
                <w:szCs w:val="20"/>
              </w:rPr>
              <w:t xml:space="preserve"> in favour of improving the current arrangements through the development of appropriate regulations.</w:t>
            </w:r>
          </w:p>
        </w:tc>
      </w:tr>
      <w:tr w:rsidR="00F12862" w:rsidRPr="006D4F19" w14:paraId="39AF20CC" w14:textId="77777777" w:rsidTr="00622FEE">
        <w:trPr>
          <w:cantSplit/>
        </w:trPr>
        <w:tc>
          <w:tcPr>
            <w:tcW w:w="2405" w:type="dxa"/>
          </w:tcPr>
          <w:p w14:paraId="7242370B" w14:textId="77777777" w:rsidR="00F12862" w:rsidRDefault="00F12862" w:rsidP="00E84079">
            <w:pPr>
              <w:rPr>
                <w:rFonts w:eastAsia="Arial" w:cs="Times New Roman"/>
                <w:b/>
                <w:iCs/>
                <w:sz w:val="20"/>
                <w:szCs w:val="20"/>
              </w:rPr>
            </w:pPr>
            <w:r>
              <w:rPr>
                <w:rFonts w:eastAsia="Arial" w:cs="Times New Roman"/>
                <w:b/>
                <w:iCs/>
                <w:sz w:val="20"/>
                <w:szCs w:val="20"/>
              </w:rPr>
              <w:lastRenderedPageBreak/>
              <w:t>The use of preserved provisions from the repealed LAA 1955 is difficult to navigate and inappropriate for contemporary Commonwealth administration.</w:t>
            </w:r>
          </w:p>
        </w:tc>
        <w:tc>
          <w:tcPr>
            <w:tcW w:w="6804" w:type="dxa"/>
          </w:tcPr>
          <w:p w14:paraId="772D6009" w14:textId="5187DCA6" w:rsidR="0049286A" w:rsidRDefault="00477D69">
            <w:pPr>
              <w:rPr>
                <w:rFonts w:eastAsia="Arial" w:cs="Times New Roman"/>
                <w:sz w:val="20"/>
                <w:szCs w:val="20"/>
              </w:rPr>
            </w:pPr>
            <w:r>
              <w:rPr>
                <w:rFonts w:eastAsia="Arial" w:cs="Times New Roman"/>
                <w:sz w:val="20"/>
                <w:szCs w:val="20"/>
              </w:rPr>
              <w:t>Most s</w:t>
            </w:r>
            <w:r w:rsidR="00F12862">
              <w:rPr>
                <w:rFonts w:eastAsia="Arial" w:cs="Times New Roman"/>
                <w:sz w:val="20"/>
                <w:szCs w:val="20"/>
              </w:rPr>
              <w:t>takeholders felt that the current arrangements of using the preserved provisions from the repealed LAA</w:t>
            </w:r>
            <w:r w:rsidR="00A1435D">
              <w:rPr>
                <w:rFonts w:eastAsia="Arial" w:cs="Times New Roman"/>
                <w:sz w:val="20"/>
                <w:szCs w:val="20"/>
              </w:rPr>
              <w:t xml:space="preserve"> 19</w:t>
            </w:r>
            <w:r w:rsidR="00B347A3">
              <w:rPr>
                <w:rFonts w:eastAsia="Arial" w:cs="Times New Roman"/>
                <w:sz w:val="20"/>
                <w:szCs w:val="20"/>
              </w:rPr>
              <w:t>5</w:t>
            </w:r>
            <w:r w:rsidR="00F12862">
              <w:rPr>
                <w:rFonts w:eastAsia="Arial" w:cs="Times New Roman"/>
                <w:sz w:val="20"/>
                <w:szCs w:val="20"/>
              </w:rPr>
              <w:t xml:space="preserve">5 were confusing and difficult to navigate. </w:t>
            </w:r>
            <w:r>
              <w:rPr>
                <w:rFonts w:eastAsia="Arial" w:cs="Times New Roman"/>
                <w:sz w:val="20"/>
                <w:szCs w:val="20"/>
              </w:rPr>
              <w:t>Some s</w:t>
            </w:r>
            <w:r w:rsidR="00F12862">
              <w:rPr>
                <w:rFonts w:eastAsia="Arial" w:cs="Times New Roman"/>
                <w:sz w:val="20"/>
                <w:szCs w:val="20"/>
              </w:rPr>
              <w:t xml:space="preserve">takeholders were frustrated that </w:t>
            </w:r>
            <w:r w:rsidR="00B347A3">
              <w:rPr>
                <w:rFonts w:eastAsia="Arial" w:cs="Times New Roman"/>
                <w:sz w:val="20"/>
                <w:szCs w:val="20"/>
              </w:rPr>
              <w:t>the text of LAA</w:t>
            </w:r>
            <w:r w:rsidR="00350A50">
              <w:rPr>
                <w:rFonts w:eastAsia="Arial" w:cs="Times New Roman"/>
                <w:sz w:val="20"/>
                <w:szCs w:val="20"/>
              </w:rPr>
              <w:t xml:space="preserve"> 19</w:t>
            </w:r>
            <w:r w:rsidR="00B347A3">
              <w:rPr>
                <w:rFonts w:eastAsia="Arial" w:cs="Times New Roman"/>
                <w:sz w:val="20"/>
                <w:szCs w:val="20"/>
              </w:rPr>
              <w:t>55</w:t>
            </w:r>
            <w:r w:rsidR="0049286A">
              <w:rPr>
                <w:rFonts w:eastAsia="Arial" w:cs="Times New Roman"/>
                <w:sz w:val="20"/>
                <w:szCs w:val="20"/>
              </w:rPr>
              <w:t>,</w:t>
            </w:r>
            <w:r w:rsidR="00B347A3">
              <w:rPr>
                <w:rFonts w:eastAsia="Arial" w:cs="Times New Roman"/>
                <w:sz w:val="20"/>
                <w:szCs w:val="20"/>
              </w:rPr>
              <w:t xml:space="preserve"> including </w:t>
            </w:r>
            <w:r w:rsidR="00F12862" w:rsidRPr="00613E95">
              <w:rPr>
                <w:rFonts w:eastAsia="Arial" w:cs="Times New Roman"/>
                <w:sz w:val="20"/>
                <w:szCs w:val="20"/>
              </w:rPr>
              <w:t>subsections 53(2) and (2A)</w:t>
            </w:r>
            <w:r w:rsidR="0049286A">
              <w:rPr>
                <w:rFonts w:eastAsia="Arial" w:cs="Times New Roman"/>
                <w:sz w:val="20"/>
                <w:szCs w:val="20"/>
              </w:rPr>
              <w:t>,</w:t>
            </w:r>
            <w:r w:rsidR="00F12862" w:rsidRPr="00613E95">
              <w:rPr>
                <w:rFonts w:eastAsia="Arial" w:cs="Times New Roman"/>
                <w:sz w:val="20"/>
                <w:szCs w:val="20"/>
              </w:rPr>
              <w:t xml:space="preserve"> w</w:t>
            </w:r>
            <w:r w:rsidR="0049286A">
              <w:rPr>
                <w:rFonts w:eastAsia="Arial" w:cs="Times New Roman"/>
                <w:sz w:val="20"/>
                <w:szCs w:val="20"/>
              </w:rPr>
              <w:t>as</w:t>
            </w:r>
            <w:r w:rsidR="00F12862" w:rsidRPr="00613E95">
              <w:rPr>
                <w:rFonts w:eastAsia="Arial" w:cs="Times New Roman"/>
                <w:sz w:val="20"/>
                <w:szCs w:val="20"/>
              </w:rPr>
              <w:t xml:space="preserve"> not easily available and that the process required a level of legal nous</w:t>
            </w:r>
            <w:r w:rsidR="00F12862">
              <w:rPr>
                <w:rFonts w:eastAsia="Arial" w:cs="Times New Roman"/>
                <w:sz w:val="20"/>
                <w:szCs w:val="20"/>
              </w:rPr>
              <w:t xml:space="preserve"> to navigate.</w:t>
            </w:r>
          </w:p>
          <w:p w14:paraId="714686D2" w14:textId="1A598419" w:rsidR="00F12862" w:rsidRDefault="00F12862">
            <w:pPr>
              <w:rPr>
                <w:rFonts w:eastAsia="Arial" w:cs="Times New Roman"/>
                <w:sz w:val="20"/>
                <w:szCs w:val="20"/>
              </w:rPr>
            </w:pPr>
            <w:r>
              <w:rPr>
                <w:rFonts w:eastAsia="Arial" w:cs="Times New Roman"/>
                <w:sz w:val="20"/>
                <w:szCs w:val="20"/>
              </w:rPr>
              <w:t>Some stakeholders suggested that the LAA be amended to include the relevant LAA</w:t>
            </w:r>
            <w:r w:rsidR="00350A50">
              <w:rPr>
                <w:rFonts w:eastAsia="Arial" w:cs="Times New Roman"/>
                <w:sz w:val="20"/>
                <w:szCs w:val="20"/>
              </w:rPr>
              <w:t xml:space="preserve"> 19</w:t>
            </w:r>
            <w:r>
              <w:rPr>
                <w:rFonts w:eastAsia="Arial" w:cs="Times New Roman"/>
                <w:sz w:val="20"/>
                <w:szCs w:val="20"/>
              </w:rPr>
              <w:t xml:space="preserve">55 provisions in the LAA. </w:t>
            </w:r>
            <w:r w:rsidDel="004E7D3F">
              <w:rPr>
                <w:rFonts w:eastAsia="Arial" w:cs="Times New Roman"/>
                <w:sz w:val="20"/>
                <w:szCs w:val="20"/>
              </w:rPr>
              <w:t xml:space="preserve"> </w:t>
            </w:r>
          </w:p>
        </w:tc>
      </w:tr>
      <w:tr w:rsidR="00F12862" w:rsidRPr="006D4F19" w14:paraId="6224068A" w14:textId="77777777" w:rsidTr="00622FEE">
        <w:trPr>
          <w:cantSplit/>
        </w:trPr>
        <w:tc>
          <w:tcPr>
            <w:tcW w:w="2405" w:type="dxa"/>
          </w:tcPr>
          <w:p w14:paraId="0E8A0B5A" w14:textId="77777777" w:rsidR="00F12862" w:rsidRDefault="00F12862" w:rsidP="00E84079">
            <w:pPr>
              <w:rPr>
                <w:rFonts w:eastAsia="Arial" w:cs="Times New Roman"/>
                <w:b/>
                <w:iCs/>
                <w:sz w:val="20"/>
                <w:szCs w:val="20"/>
              </w:rPr>
            </w:pPr>
            <w:r>
              <w:rPr>
                <w:rFonts w:eastAsia="Arial" w:cs="Times New Roman"/>
                <w:b/>
                <w:iCs/>
                <w:sz w:val="20"/>
                <w:szCs w:val="20"/>
              </w:rPr>
              <w:t>The current split of decision-making between the Governor-General and the Minister is not consistent with modern administrative decision making practices.</w:t>
            </w:r>
          </w:p>
        </w:tc>
        <w:tc>
          <w:tcPr>
            <w:tcW w:w="6804" w:type="dxa"/>
          </w:tcPr>
          <w:p w14:paraId="60E23BFB" w14:textId="2E53989C" w:rsidR="00F12862" w:rsidRDefault="00F12862" w:rsidP="008A373B">
            <w:pPr>
              <w:rPr>
                <w:rFonts w:eastAsia="Arial" w:cs="Times New Roman"/>
                <w:sz w:val="20"/>
                <w:szCs w:val="20"/>
              </w:rPr>
            </w:pPr>
            <w:r>
              <w:rPr>
                <w:rFonts w:eastAsia="Arial" w:cs="Times New Roman"/>
                <w:sz w:val="20"/>
                <w:szCs w:val="20"/>
              </w:rPr>
              <w:t>The Governor-General’s decision-making power under s</w:t>
            </w:r>
            <w:r w:rsidR="008A373B">
              <w:rPr>
                <w:rFonts w:eastAsia="Arial" w:cs="Times New Roman"/>
                <w:sz w:val="20"/>
                <w:szCs w:val="20"/>
              </w:rPr>
              <w:t xml:space="preserve">ection </w:t>
            </w:r>
            <w:r>
              <w:rPr>
                <w:rFonts w:eastAsia="Arial" w:cs="Times New Roman"/>
                <w:sz w:val="20"/>
                <w:szCs w:val="20"/>
              </w:rPr>
              <w:t>124 is inconsistent with other parts of the LAA</w:t>
            </w:r>
            <w:r w:rsidR="0049286A">
              <w:rPr>
                <w:rFonts w:eastAsia="Arial" w:cs="Times New Roman"/>
                <w:sz w:val="20"/>
                <w:szCs w:val="20"/>
              </w:rPr>
              <w:t>,</w:t>
            </w:r>
            <w:r>
              <w:rPr>
                <w:rFonts w:eastAsia="Arial" w:cs="Times New Roman"/>
                <w:sz w:val="20"/>
                <w:szCs w:val="20"/>
              </w:rPr>
              <w:t xml:space="preserve"> which have been updated over-time to reflect that the Minister for Finance is the appropriate Commonwealth decision-maker as the Minister responsible for the LAA.</w:t>
            </w:r>
          </w:p>
        </w:tc>
      </w:tr>
      <w:tr w:rsidR="00F12862" w:rsidRPr="006D4F19" w14:paraId="30F5BDF5" w14:textId="77777777" w:rsidTr="00622FEE">
        <w:trPr>
          <w:cantSplit/>
        </w:trPr>
        <w:tc>
          <w:tcPr>
            <w:tcW w:w="2405" w:type="dxa"/>
          </w:tcPr>
          <w:p w14:paraId="42E761B8" w14:textId="24D7DEAD" w:rsidR="00F12862" w:rsidRPr="00A95C76" w:rsidRDefault="00F12862" w:rsidP="00E84079">
            <w:pPr>
              <w:rPr>
                <w:rFonts w:eastAsia="Arial" w:cs="Times New Roman"/>
                <w:b/>
                <w:sz w:val="20"/>
                <w:szCs w:val="20"/>
              </w:rPr>
            </w:pPr>
            <w:r>
              <w:rPr>
                <w:rFonts w:eastAsia="Arial" w:cs="Times New Roman"/>
                <w:b/>
                <w:iCs/>
                <w:sz w:val="20"/>
                <w:szCs w:val="20"/>
              </w:rPr>
              <w:t>There is a lack of publi</w:t>
            </w:r>
            <w:r w:rsidR="00D71D31">
              <w:rPr>
                <w:rFonts w:eastAsia="Arial" w:cs="Times New Roman"/>
                <w:b/>
                <w:iCs/>
                <w:sz w:val="20"/>
                <w:szCs w:val="20"/>
              </w:rPr>
              <w:t>c</w:t>
            </w:r>
            <w:r>
              <w:rPr>
                <w:rFonts w:eastAsia="Arial" w:cs="Times New Roman"/>
                <w:b/>
                <w:iCs/>
                <w:sz w:val="20"/>
                <w:szCs w:val="20"/>
              </w:rPr>
              <w:t>ly available guidance relating to the arrangements and processes for accessing Commonwealth</w:t>
            </w:r>
            <w:r w:rsidR="00D71D31">
              <w:rPr>
                <w:rFonts w:eastAsia="Arial" w:cs="Times New Roman"/>
                <w:b/>
                <w:iCs/>
                <w:sz w:val="20"/>
                <w:szCs w:val="20"/>
              </w:rPr>
              <w:t>-</w:t>
            </w:r>
            <w:r>
              <w:rPr>
                <w:rFonts w:eastAsia="Arial" w:cs="Times New Roman"/>
                <w:b/>
                <w:iCs/>
                <w:sz w:val="20"/>
                <w:szCs w:val="20"/>
              </w:rPr>
              <w:t xml:space="preserve">owned land for mineral exploration and mining. </w:t>
            </w:r>
          </w:p>
        </w:tc>
        <w:tc>
          <w:tcPr>
            <w:tcW w:w="6804" w:type="dxa"/>
          </w:tcPr>
          <w:p w14:paraId="419CA1BE" w14:textId="6428B547" w:rsidR="00F12862" w:rsidRPr="00A95C76" w:rsidRDefault="00F12862">
            <w:pPr>
              <w:rPr>
                <w:rFonts w:eastAsia="Arial" w:cs="Times New Roman"/>
                <w:sz w:val="20"/>
                <w:szCs w:val="20"/>
              </w:rPr>
            </w:pPr>
            <w:r>
              <w:rPr>
                <w:rFonts w:eastAsia="Arial" w:cs="Times New Roman"/>
                <w:sz w:val="20"/>
                <w:szCs w:val="20"/>
              </w:rPr>
              <w:t xml:space="preserve">Some stakeholders </w:t>
            </w:r>
            <w:r w:rsidR="00C422AC">
              <w:rPr>
                <w:rFonts w:eastAsia="Arial" w:cs="Times New Roman"/>
                <w:sz w:val="20"/>
                <w:szCs w:val="20"/>
              </w:rPr>
              <w:t>stat</w:t>
            </w:r>
            <w:r>
              <w:rPr>
                <w:rFonts w:eastAsia="Arial" w:cs="Times New Roman"/>
                <w:sz w:val="20"/>
                <w:szCs w:val="20"/>
              </w:rPr>
              <w:t xml:space="preserve">ed that the interaction between Commonwealth law and some </w:t>
            </w:r>
            <w:r w:rsidR="00DB64EA">
              <w:rPr>
                <w:rFonts w:eastAsia="Arial" w:cs="Times New Roman"/>
                <w:sz w:val="20"/>
                <w:szCs w:val="20"/>
              </w:rPr>
              <w:t>s</w:t>
            </w:r>
            <w:r>
              <w:rPr>
                <w:rFonts w:eastAsia="Arial" w:cs="Times New Roman"/>
                <w:sz w:val="20"/>
                <w:szCs w:val="20"/>
              </w:rPr>
              <w:t xml:space="preserve">tate and </w:t>
            </w:r>
            <w:r w:rsidR="00DB64EA">
              <w:rPr>
                <w:rFonts w:eastAsia="Arial" w:cs="Times New Roman"/>
                <w:sz w:val="20"/>
                <w:szCs w:val="20"/>
              </w:rPr>
              <w:t>t</w:t>
            </w:r>
            <w:r>
              <w:rPr>
                <w:rFonts w:eastAsia="Arial" w:cs="Times New Roman"/>
                <w:sz w:val="20"/>
                <w:szCs w:val="20"/>
              </w:rPr>
              <w:t xml:space="preserve">erritory laws can be confusing, making it difficult for applicants to understand what approvals are required and where they need to apply for them. Further, the need for multiple approvals can result in uncertainty for applicants and add unnecessary administrative burden and cost for the mining sector. </w:t>
            </w:r>
          </w:p>
        </w:tc>
      </w:tr>
      <w:tr w:rsidR="00F12862" w:rsidRPr="006D4F19" w14:paraId="035139F8" w14:textId="77777777" w:rsidTr="00622FEE">
        <w:trPr>
          <w:cantSplit/>
        </w:trPr>
        <w:tc>
          <w:tcPr>
            <w:tcW w:w="2405" w:type="dxa"/>
          </w:tcPr>
          <w:p w14:paraId="5E8521DD" w14:textId="196270F3" w:rsidR="00F12862" w:rsidRPr="00A95C76" w:rsidRDefault="00F12862" w:rsidP="00E84079">
            <w:pPr>
              <w:rPr>
                <w:rFonts w:eastAsia="Arial" w:cs="Times New Roman"/>
                <w:b/>
                <w:sz w:val="20"/>
                <w:szCs w:val="20"/>
              </w:rPr>
            </w:pPr>
            <w:r>
              <w:rPr>
                <w:rFonts w:eastAsia="Arial" w:cs="Times New Roman"/>
                <w:b/>
                <w:iCs/>
                <w:sz w:val="20"/>
                <w:szCs w:val="20"/>
              </w:rPr>
              <w:t xml:space="preserve">Where </w:t>
            </w:r>
            <w:r w:rsidR="00DB64EA">
              <w:rPr>
                <w:rFonts w:eastAsia="Arial" w:cs="Times New Roman"/>
                <w:b/>
                <w:iCs/>
                <w:sz w:val="20"/>
                <w:szCs w:val="20"/>
              </w:rPr>
              <w:t>s</w:t>
            </w:r>
            <w:r>
              <w:rPr>
                <w:rFonts w:eastAsia="Arial" w:cs="Times New Roman"/>
                <w:b/>
                <w:iCs/>
                <w:sz w:val="20"/>
                <w:szCs w:val="20"/>
              </w:rPr>
              <w:t xml:space="preserve">tate and </w:t>
            </w:r>
            <w:r w:rsidR="00DB64EA">
              <w:rPr>
                <w:rFonts w:eastAsia="Arial" w:cs="Times New Roman"/>
                <w:b/>
                <w:iCs/>
                <w:sz w:val="20"/>
                <w:szCs w:val="20"/>
              </w:rPr>
              <w:t>t</w:t>
            </w:r>
            <w:r>
              <w:rPr>
                <w:rFonts w:eastAsia="Arial" w:cs="Times New Roman"/>
                <w:b/>
                <w:iCs/>
                <w:sz w:val="20"/>
                <w:szCs w:val="20"/>
              </w:rPr>
              <w:t xml:space="preserve">erritory mining licences or permits exist, there may be </w:t>
            </w:r>
            <w:r w:rsidRPr="00A95C76">
              <w:rPr>
                <w:rFonts w:eastAsia="Arial" w:cs="Times New Roman"/>
                <w:b/>
                <w:iCs/>
                <w:sz w:val="20"/>
                <w:szCs w:val="20"/>
              </w:rPr>
              <w:t xml:space="preserve">uncertainty </w:t>
            </w:r>
            <w:r>
              <w:rPr>
                <w:rFonts w:eastAsia="Arial" w:cs="Times New Roman"/>
                <w:b/>
                <w:iCs/>
                <w:sz w:val="20"/>
                <w:szCs w:val="20"/>
              </w:rPr>
              <w:t xml:space="preserve">about the </w:t>
            </w:r>
            <w:r w:rsidRPr="00A95C76">
              <w:rPr>
                <w:rFonts w:eastAsia="Arial" w:cs="Times New Roman"/>
                <w:b/>
                <w:iCs/>
                <w:sz w:val="20"/>
                <w:szCs w:val="20"/>
              </w:rPr>
              <w:t>Commonwealth</w:t>
            </w:r>
            <w:r>
              <w:rPr>
                <w:rFonts w:eastAsia="Arial" w:cs="Times New Roman"/>
                <w:b/>
                <w:iCs/>
                <w:sz w:val="20"/>
                <w:szCs w:val="20"/>
              </w:rPr>
              <w:t>’s</w:t>
            </w:r>
            <w:r w:rsidRPr="00A95C76">
              <w:rPr>
                <w:rFonts w:eastAsia="Arial" w:cs="Times New Roman"/>
                <w:b/>
                <w:iCs/>
                <w:sz w:val="20"/>
                <w:szCs w:val="20"/>
              </w:rPr>
              <w:t xml:space="preserve"> </w:t>
            </w:r>
            <w:r>
              <w:rPr>
                <w:rFonts w:eastAsia="Arial" w:cs="Times New Roman"/>
                <w:b/>
                <w:iCs/>
                <w:sz w:val="20"/>
                <w:szCs w:val="20"/>
              </w:rPr>
              <w:t>powers to prohibit or otherwise regulate mineral exploration and mining operations on Commonwealth</w:t>
            </w:r>
            <w:r w:rsidR="00D71D31">
              <w:rPr>
                <w:rFonts w:eastAsia="Arial" w:cs="Times New Roman"/>
                <w:b/>
                <w:iCs/>
                <w:sz w:val="20"/>
                <w:szCs w:val="20"/>
              </w:rPr>
              <w:t>-</w:t>
            </w:r>
            <w:r>
              <w:rPr>
                <w:rFonts w:eastAsia="Arial" w:cs="Times New Roman"/>
                <w:b/>
                <w:iCs/>
                <w:sz w:val="20"/>
                <w:szCs w:val="20"/>
              </w:rPr>
              <w:t>owned land.</w:t>
            </w:r>
          </w:p>
        </w:tc>
        <w:tc>
          <w:tcPr>
            <w:tcW w:w="6804" w:type="dxa"/>
          </w:tcPr>
          <w:p w14:paraId="719BDBEE" w14:textId="4EB3635C" w:rsidR="00F12862" w:rsidRPr="00A95C76" w:rsidRDefault="00F12862" w:rsidP="00E84079">
            <w:pPr>
              <w:rPr>
                <w:rFonts w:eastAsia="Arial" w:cs="Times New Roman"/>
                <w:sz w:val="20"/>
                <w:szCs w:val="20"/>
              </w:rPr>
            </w:pPr>
            <w:r>
              <w:rPr>
                <w:rFonts w:eastAsia="Arial" w:cs="Times New Roman"/>
                <w:sz w:val="20"/>
                <w:szCs w:val="20"/>
              </w:rPr>
              <w:t xml:space="preserve">Some stakeholders considered that the possession of a state </w:t>
            </w:r>
            <w:r w:rsidR="00DB64EA">
              <w:rPr>
                <w:rFonts w:eastAsia="Arial" w:cs="Times New Roman"/>
                <w:sz w:val="20"/>
                <w:szCs w:val="20"/>
              </w:rPr>
              <w:t xml:space="preserve">or territory </w:t>
            </w:r>
            <w:r>
              <w:rPr>
                <w:rFonts w:eastAsia="Arial" w:cs="Times New Roman"/>
                <w:sz w:val="20"/>
                <w:szCs w:val="20"/>
              </w:rPr>
              <w:t>licence should automatically guarantee they have access to the relevant Commonwealth land</w:t>
            </w:r>
            <w:r w:rsidR="00477D69">
              <w:rPr>
                <w:rFonts w:eastAsia="Arial" w:cs="Times New Roman"/>
                <w:sz w:val="20"/>
                <w:szCs w:val="20"/>
              </w:rPr>
              <w:t xml:space="preserve">, and </w:t>
            </w:r>
            <w:r>
              <w:rPr>
                <w:rFonts w:eastAsia="Arial" w:cs="Times New Roman"/>
                <w:sz w:val="20"/>
                <w:szCs w:val="20"/>
              </w:rPr>
              <w:t>considered the making of regulations would help to clarify this situation.</w:t>
            </w:r>
          </w:p>
        </w:tc>
      </w:tr>
    </w:tbl>
    <w:p w14:paraId="380DAE80" w14:textId="77777777" w:rsidR="00D0077F" w:rsidRDefault="00D0077F" w:rsidP="00D0077F">
      <w:pPr>
        <w:pStyle w:val="Heading2Numbered"/>
        <w:numPr>
          <w:ilvl w:val="0"/>
          <w:numId w:val="0"/>
        </w:numPr>
        <w:ind w:left="567" w:hanging="567"/>
      </w:pPr>
    </w:p>
    <w:p w14:paraId="24098DD3" w14:textId="77777777" w:rsidR="00D0077F" w:rsidRDefault="00D0077F">
      <w:pPr>
        <w:suppressAutoHyphens w:val="0"/>
        <w:spacing w:before="0" w:after="120" w:line="440" w:lineRule="atLeast"/>
        <w:rPr>
          <w:rFonts w:asciiTheme="majorHAnsi" w:eastAsiaTheme="majorEastAsia" w:hAnsiTheme="majorHAnsi" w:cstheme="majorBidi"/>
          <w:bCs/>
          <w:color w:val="1C1C1C" w:themeColor="text2"/>
          <w:sz w:val="34"/>
          <w:szCs w:val="26"/>
        </w:rPr>
      </w:pPr>
      <w:r>
        <w:br w:type="page"/>
      </w:r>
    </w:p>
    <w:p w14:paraId="5E297FFC" w14:textId="5F2ECEBD" w:rsidR="00F12862" w:rsidRPr="000E4282" w:rsidRDefault="00F12862" w:rsidP="000E4282">
      <w:pPr>
        <w:pStyle w:val="Heading2Numbered"/>
      </w:pPr>
      <w:bookmarkStart w:id="76" w:name="_Toc63789095"/>
      <w:bookmarkStart w:id="77" w:name="_Toc72746696"/>
      <w:r w:rsidRPr="000E4282">
        <w:lastRenderedPageBreak/>
        <w:t xml:space="preserve">Proposed </w:t>
      </w:r>
      <w:r w:rsidR="008759A5">
        <w:t>c</w:t>
      </w:r>
      <w:r w:rsidRPr="000E4282">
        <w:t xml:space="preserve">hanges and </w:t>
      </w:r>
      <w:r w:rsidR="008759A5">
        <w:t>r</w:t>
      </w:r>
      <w:r w:rsidRPr="000E4282">
        <w:t>ecommendations</w:t>
      </w:r>
      <w:bookmarkEnd w:id="76"/>
      <w:bookmarkEnd w:id="77"/>
    </w:p>
    <w:p w14:paraId="142B3BA0" w14:textId="0B448407" w:rsidR="00622FEE" w:rsidRDefault="00F12862" w:rsidP="003B4227">
      <w:r w:rsidRPr="006D4F19">
        <w:rPr>
          <w:rFonts w:ascii="Arial" w:eastAsia="Arial" w:hAnsi="Arial" w:cs="Times New Roman"/>
          <w:iCs/>
        </w:rPr>
        <w:t xml:space="preserve">To improve </w:t>
      </w:r>
      <w:r w:rsidRPr="006D4F19">
        <w:rPr>
          <w:rFonts w:ascii="Arial" w:eastAsia="Arial" w:hAnsi="Arial" w:cs="Times New Roman"/>
          <w:b/>
          <w:iCs/>
        </w:rPr>
        <w:t>transparency</w:t>
      </w:r>
      <w:r w:rsidRPr="006D4F19">
        <w:rPr>
          <w:rFonts w:ascii="Arial" w:eastAsia="Arial" w:hAnsi="Arial" w:cs="Times New Roman"/>
          <w:iCs/>
        </w:rPr>
        <w:t>,</w:t>
      </w:r>
      <w:r>
        <w:rPr>
          <w:rFonts w:ascii="Arial" w:eastAsia="Arial" w:hAnsi="Arial" w:cs="Times New Roman"/>
          <w:iCs/>
        </w:rPr>
        <w:t xml:space="preserve"> </w:t>
      </w:r>
      <w:r w:rsidRPr="00834C13">
        <w:rPr>
          <w:rFonts w:ascii="Arial" w:eastAsia="Arial" w:hAnsi="Arial" w:cs="Times New Roman"/>
          <w:b/>
          <w:iCs/>
        </w:rPr>
        <w:t>timeliness</w:t>
      </w:r>
      <w:r w:rsidRPr="006D4F19">
        <w:rPr>
          <w:rFonts w:ascii="Arial" w:eastAsia="Arial" w:hAnsi="Arial" w:cs="Times New Roman"/>
          <w:iCs/>
        </w:rPr>
        <w:t xml:space="preserve"> </w:t>
      </w:r>
      <w:r>
        <w:rPr>
          <w:rFonts w:ascii="Arial" w:eastAsia="Arial" w:hAnsi="Arial" w:cs="Times New Roman"/>
          <w:iCs/>
        </w:rPr>
        <w:t xml:space="preserve">and </w:t>
      </w:r>
      <w:r w:rsidRPr="00834C13">
        <w:rPr>
          <w:rFonts w:ascii="Arial" w:eastAsia="Arial" w:hAnsi="Arial" w:cs="Times New Roman"/>
          <w:b/>
          <w:iCs/>
        </w:rPr>
        <w:t>equity and fairness</w:t>
      </w:r>
      <w:r w:rsidR="00D71D31" w:rsidRPr="00336297">
        <w:rPr>
          <w:rFonts w:ascii="Arial" w:eastAsia="Arial" w:hAnsi="Arial" w:cs="Times New Roman"/>
          <w:iCs/>
        </w:rPr>
        <w:t>,</w:t>
      </w:r>
      <w:r>
        <w:rPr>
          <w:rFonts w:ascii="Arial" w:eastAsia="Arial" w:hAnsi="Arial" w:cs="Times New Roman"/>
          <w:iCs/>
        </w:rPr>
        <w:t xml:space="preserve"> the </w:t>
      </w:r>
      <w:r w:rsidR="006F1DC3">
        <w:rPr>
          <w:rFonts w:ascii="Arial" w:eastAsia="Arial" w:hAnsi="Arial" w:cs="Times New Roman"/>
          <w:iCs/>
        </w:rPr>
        <w:t xml:space="preserve">LAA </w:t>
      </w:r>
      <w:r>
        <w:rPr>
          <w:rFonts w:ascii="Arial" w:eastAsia="Arial" w:hAnsi="Arial" w:cs="Times New Roman"/>
          <w:iCs/>
        </w:rPr>
        <w:t>Review recommends</w:t>
      </w:r>
      <w:r w:rsidR="00D71D31">
        <w:rPr>
          <w:rFonts w:ascii="Arial" w:eastAsia="Arial" w:hAnsi="Arial" w:cs="Times New Roman"/>
          <w:iCs/>
        </w:rPr>
        <w:t xml:space="preserve"> </w:t>
      </w:r>
      <w:r w:rsidR="00A1435D">
        <w:rPr>
          <w:rFonts w:ascii="Arial" w:eastAsia="Arial" w:hAnsi="Arial" w:cs="Times New Roman"/>
          <w:iCs/>
        </w:rPr>
        <w:t>a number of actions to support more efficient and fit for purpose regulation of mineral exploration and mining operations on Commonwealth land.</w:t>
      </w:r>
      <w:r w:rsidR="00C51424">
        <w:rPr>
          <w:rFonts w:ascii="Arial" w:eastAsia="Arial" w:hAnsi="Arial" w:cs="Times New Roman"/>
          <w:iCs/>
        </w:rPr>
        <w:br/>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 13"/>
      </w:tblPr>
      <w:tblGrid>
        <w:gridCol w:w="9060"/>
      </w:tblGrid>
      <w:tr w:rsidR="00F12862" w:rsidRPr="006D4F19" w14:paraId="044E5266" w14:textId="77777777" w:rsidTr="00FC644E">
        <w:trPr>
          <w:tblHeader/>
        </w:trPr>
        <w:tc>
          <w:tcPr>
            <w:tcW w:w="9060" w:type="dxa"/>
            <w:shd w:val="clear" w:color="auto" w:fill="D3E7E7"/>
          </w:tcPr>
          <w:p w14:paraId="2E06F8BB" w14:textId="6CA8731B" w:rsidR="00F12862" w:rsidRDefault="00F12862" w:rsidP="00E84079">
            <w:pPr>
              <w:rPr>
                <w:rStyle w:val="SubtleEmphasis"/>
                <w:rFonts w:cs="Arial"/>
                <w:b/>
                <w:i w:val="0"/>
                <w:color w:val="auto"/>
              </w:rPr>
            </w:pPr>
            <w:r w:rsidRPr="00D964ED">
              <w:rPr>
                <w:rStyle w:val="SubtleEmphasis"/>
                <w:rFonts w:cs="Arial"/>
                <w:b/>
                <w:i w:val="0"/>
                <w:color w:val="auto"/>
              </w:rPr>
              <w:t>Recommendation</w:t>
            </w:r>
            <w:r w:rsidR="000C683D">
              <w:rPr>
                <w:rStyle w:val="SubtleEmphasis"/>
                <w:rFonts w:cs="Arial"/>
                <w:b/>
                <w:i w:val="0"/>
                <w:color w:val="auto"/>
              </w:rPr>
              <w:t xml:space="preserve"> 13</w:t>
            </w:r>
          </w:p>
          <w:p w14:paraId="5C80F3CD" w14:textId="3ED787E1" w:rsidR="00F12862" w:rsidRPr="008C172B" w:rsidRDefault="00F12862" w:rsidP="00E84079">
            <w:pPr>
              <w:rPr>
                <w:rStyle w:val="SubtleEmphasis"/>
                <w:rFonts w:cs="Arial"/>
                <w:i w:val="0"/>
                <w:color w:val="auto"/>
              </w:rPr>
            </w:pPr>
            <w:r w:rsidRPr="008C172B">
              <w:rPr>
                <w:rStyle w:val="SubtleEmphasis"/>
                <w:rFonts w:cs="Arial"/>
                <w:i w:val="0"/>
                <w:color w:val="auto"/>
              </w:rPr>
              <w:t>To support more efficient and fit for purpose regulation of mineral exploration and mining operations on Commonwealth land:</w:t>
            </w:r>
          </w:p>
          <w:p w14:paraId="5A15DF74" w14:textId="6F74C5B7" w:rsidR="00F12862" w:rsidRDefault="00F12862" w:rsidP="00F12862">
            <w:pPr>
              <w:pStyle w:val="BodyText"/>
              <w:numPr>
                <w:ilvl w:val="0"/>
                <w:numId w:val="22"/>
              </w:numPr>
              <w:ind w:left="462"/>
              <w:rPr>
                <w:rFonts w:ascii="Arial" w:hAnsi="Arial"/>
                <w:lang w:val="en-GB"/>
              </w:rPr>
            </w:pPr>
            <w:r w:rsidRPr="008C172B">
              <w:rPr>
                <w:rFonts w:ascii="Arial" w:hAnsi="Arial"/>
                <w:lang w:val="en-GB"/>
              </w:rPr>
              <w:t xml:space="preserve">The LAA should be amended to remove references to the ‘preserved’ provisions of the </w:t>
            </w:r>
            <w:r w:rsidR="00D71D31">
              <w:rPr>
                <w:rFonts w:ascii="Arial" w:hAnsi="Arial"/>
                <w:lang w:val="en-GB"/>
              </w:rPr>
              <w:t>LAA</w:t>
            </w:r>
            <w:r w:rsidRPr="008C172B">
              <w:rPr>
                <w:rFonts w:ascii="Arial" w:hAnsi="Arial"/>
                <w:lang w:val="en-GB"/>
              </w:rPr>
              <w:t xml:space="preserve"> 1955, and embed those provisions in section 124 of the LAA.</w:t>
            </w:r>
          </w:p>
          <w:p w14:paraId="142A5922" w14:textId="77777777" w:rsidR="00F12862" w:rsidRPr="00613E95" w:rsidRDefault="00F12862" w:rsidP="00F12862">
            <w:pPr>
              <w:pStyle w:val="BodyText"/>
              <w:numPr>
                <w:ilvl w:val="0"/>
                <w:numId w:val="22"/>
              </w:numPr>
              <w:ind w:left="462"/>
              <w:rPr>
                <w:rFonts w:ascii="Arial" w:hAnsi="Arial"/>
                <w:lang w:val="en-GB"/>
              </w:rPr>
            </w:pPr>
            <w:r w:rsidRPr="00613E95">
              <w:rPr>
                <w:rFonts w:ascii="Arial" w:hAnsi="Arial"/>
                <w:lang w:val="en-GB"/>
              </w:rPr>
              <w:t>Consistent with modern decision making practices, the Minister rather than the Governor-General should be the relevant decision maker.</w:t>
            </w:r>
          </w:p>
          <w:p w14:paraId="37AA27B9" w14:textId="68CCD3BB" w:rsidR="00F12862" w:rsidRPr="008C172B" w:rsidRDefault="00D0077F" w:rsidP="00F12862">
            <w:pPr>
              <w:pStyle w:val="BodyText"/>
              <w:numPr>
                <w:ilvl w:val="0"/>
                <w:numId w:val="22"/>
              </w:numPr>
              <w:ind w:left="462"/>
              <w:rPr>
                <w:rFonts w:ascii="Arial" w:hAnsi="Arial"/>
                <w:lang w:val="en-GB"/>
              </w:rPr>
            </w:pPr>
            <w:r>
              <w:rPr>
                <w:rFonts w:ascii="Arial" w:hAnsi="Arial"/>
                <w:lang w:val="en-GB"/>
              </w:rPr>
              <w:t>R</w:t>
            </w:r>
            <w:r w:rsidR="00F12862" w:rsidRPr="008C172B">
              <w:rPr>
                <w:rFonts w:ascii="Arial" w:hAnsi="Arial"/>
                <w:lang w:val="en-GB"/>
              </w:rPr>
              <w:t xml:space="preserve">egulations </w:t>
            </w:r>
            <w:r w:rsidR="00C422AC">
              <w:rPr>
                <w:rFonts w:ascii="Arial" w:hAnsi="Arial"/>
                <w:lang w:val="en-GB"/>
              </w:rPr>
              <w:t xml:space="preserve">should </w:t>
            </w:r>
            <w:r>
              <w:rPr>
                <w:rFonts w:ascii="Arial" w:hAnsi="Arial"/>
                <w:lang w:val="en-GB"/>
              </w:rPr>
              <w:t xml:space="preserve">be developed </w:t>
            </w:r>
            <w:r w:rsidR="00F12862" w:rsidRPr="008C172B">
              <w:rPr>
                <w:rFonts w:ascii="Arial" w:hAnsi="Arial"/>
                <w:lang w:val="en-GB"/>
              </w:rPr>
              <w:t>for the purposes of section 124 of the LAA.</w:t>
            </w:r>
          </w:p>
          <w:p w14:paraId="15C2AACB" w14:textId="4C27C539" w:rsidR="00F12862" w:rsidRPr="00D0077F" w:rsidRDefault="00F12862" w:rsidP="00F12862">
            <w:pPr>
              <w:pStyle w:val="BodyText"/>
              <w:numPr>
                <w:ilvl w:val="0"/>
                <w:numId w:val="22"/>
              </w:numPr>
              <w:ind w:left="462"/>
              <w:rPr>
                <w:rFonts w:ascii="Arial" w:hAnsi="Arial"/>
                <w:lang w:val="en-GB"/>
              </w:rPr>
            </w:pPr>
            <w:r w:rsidRPr="00D0077F">
              <w:rPr>
                <w:rFonts w:ascii="Arial" w:hAnsi="Arial"/>
                <w:lang w:val="en-GB"/>
              </w:rPr>
              <w:t>The Minister</w:t>
            </w:r>
            <w:r w:rsidR="00D0077F">
              <w:rPr>
                <w:rFonts w:ascii="Arial" w:hAnsi="Arial"/>
                <w:lang w:val="en-GB"/>
              </w:rPr>
              <w:t xml:space="preserve">’s powers </w:t>
            </w:r>
            <w:r w:rsidRPr="00D0077F">
              <w:rPr>
                <w:rFonts w:ascii="Arial" w:hAnsi="Arial"/>
                <w:lang w:val="en-GB"/>
              </w:rPr>
              <w:t>in relation to</w:t>
            </w:r>
            <w:r w:rsidR="00D0077F">
              <w:rPr>
                <w:rFonts w:ascii="Arial" w:hAnsi="Arial"/>
                <w:lang w:val="en-GB"/>
              </w:rPr>
              <w:t xml:space="preserve"> </w:t>
            </w:r>
            <w:r w:rsidRPr="00D0077F">
              <w:rPr>
                <w:rFonts w:ascii="Arial" w:hAnsi="Arial"/>
                <w:lang w:val="en-GB"/>
              </w:rPr>
              <w:t>mineral exploration and mining operations on Commonwealth land</w:t>
            </w:r>
            <w:r w:rsidR="00D0077F">
              <w:rPr>
                <w:rFonts w:ascii="Arial" w:hAnsi="Arial"/>
                <w:lang w:val="en-GB"/>
              </w:rPr>
              <w:t xml:space="preserve"> </w:t>
            </w:r>
            <w:r w:rsidR="00C422AC">
              <w:rPr>
                <w:rFonts w:ascii="Arial" w:hAnsi="Arial"/>
                <w:lang w:val="en-GB"/>
              </w:rPr>
              <w:t xml:space="preserve">should </w:t>
            </w:r>
            <w:r w:rsidR="00D0077F">
              <w:rPr>
                <w:rFonts w:ascii="Arial" w:hAnsi="Arial"/>
                <w:lang w:val="en-GB"/>
              </w:rPr>
              <w:t xml:space="preserve">be delegated </w:t>
            </w:r>
            <w:r w:rsidR="00D0077F" w:rsidRPr="00D0077F">
              <w:rPr>
                <w:rFonts w:ascii="Arial" w:hAnsi="Arial"/>
                <w:lang w:val="en-GB"/>
              </w:rPr>
              <w:t>to Commonwealth officials</w:t>
            </w:r>
            <w:r w:rsidRPr="00D0077F">
              <w:rPr>
                <w:rFonts w:ascii="Arial" w:hAnsi="Arial"/>
                <w:lang w:val="en-GB"/>
              </w:rPr>
              <w:t>.</w:t>
            </w:r>
          </w:p>
          <w:p w14:paraId="681EE544" w14:textId="7C977B78" w:rsidR="00F12862" w:rsidRPr="008C172B" w:rsidRDefault="00F12862" w:rsidP="000C683D">
            <w:pPr>
              <w:pStyle w:val="BodyText"/>
              <w:numPr>
                <w:ilvl w:val="0"/>
                <w:numId w:val="22"/>
              </w:numPr>
              <w:ind w:left="462"/>
              <w:rPr>
                <w:rFonts w:ascii="Arial" w:hAnsi="Arial"/>
                <w:lang w:val="en-GB"/>
              </w:rPr>
            </w:pPr>
            <w:r w:rsidRPr="008C172B">
              <w:rPr>
                <w:rFonts w:ascii="Arial" w:hAnsi="Arial"/>
                <w:lang w:val="en-GB"/>
              </w:rPr>
              <w:t>Finance (in consultation with relevant entities, states and territories</w:t>
            </w:r>
            <w:r w:rsidR="002A172D">
              <w:rPr>
                <w:rFonts w:ascii="Arial" w:hAnsi="Arial"/>
                <w:lang w:val="en-GB"/>
              </w:rPr>
              <w:t xml:space="preserve"> and the mining sector</w:t>
            </w:r>
            <w:r w:rsidRPr="008C172B">
              <w:rPr>
                <w:rFonts w:ascii="Arial" w:hAnsi="Arial"/>
                <w:lang w:val="en-GB"/>
              </w:rPr>
              <w:t>) should review approval and authorisation processes, and publish revised guidance material for the mining sector, in relation to access to Commonwealth land for mineral exploration and mining operations.</w:t>
            </w:r>
          </w:p>
        </w:tc>
      </w:tr>
    </w:tbl>
    <w:p w14:paraId="4BBBCDB9" w14:textId="77777777" w:rsidR="000E4282" w:rsidRDefault="000E4282">
      <w:pPr>
        <w:suppressAutoHyphens w:val="0"/>
        <w:spacing w:before="0" w:after="120" w:line="440" w:lineRule="atLeast"/>
        <w:rPr>
          <w:rFonts w:asciiTheme="majorHAnsi" w:eastAsia="Times New Roman" w:hAnsiTheme="majorHAnsi" w:cstheme="majorBidi"/>
          <w:bCs/>
          <w:color w:val="1C1C1C" w:themeColor="text2"/>
          <w:sz w:val="40"/>
          <w:szCs w:val="28"/>
        </w:rPr>
      </w:pPr>
      <w:r>
        <w:rPr>
          <w:rFonts w:eastAsia="Times New Roman"/>
        </w:rPr>
        <w:br w:type="page"/>
      </w:r>
    </w:p>
    <w:p w14:paraId="7ED014A9" w14:textId="77777777" w:rsidR="000E4282" w:rsidRPr="000E4282" w:rsidRDefault="000E4282" w:rsidP="000E4282">
      <w:pPr>
        <w:pStyle w:val="Heading1Numbered"/>
        <w:rPr>
          <w:rFonts w:eastAsia="Times New Roman"/>
        </w:rPr>
      </w:pPr>
      <w:bookmarkStart w:id="78" w:name="_Toc63789096"/>
      <w:bookmarkStart w:id="79" w:name="_Toc72746697"/>
      <w:r w:rsidRPr="000E4282">
        <w:rPr>
          <w:rFonts w:eastAsia="Times New Roman"/>
        </w:rPr>
        <w:lastRenderedPageBreak/>
        <w:t>Delegations and reporting</w:t>
      </w:r>
      <w:bookmarkEnd w:id="78"/>
      <w:bookmarkEnd w:id="79"/>
    </w:p>
    <w:p w14:paraId="0FB58B29" w14:textId="3BC13CE9" w:rsidR="005E22E9" w:rsidRDefault="005E22E9" w:rsidP="005E22E9">
      <w:r>
        <w:t>Section 139 of the LAA permits the Minister or the Attorney-General to delegate all or any of their powers and functions under the Act</w:t>
      </w:r>
      <w:r w:rsidR="006B7758">
        <w:t xml:space="preserve"> to a person appointed or engaged under the </w:t>
      </w:r>
      <w:r w:rsidR="006B7758">
        <w:rPr>
          <w:i/>
        </w:rPr>
        <w:t>Public Service Act 1999</w:t>
      </w:r>
      <w:r w:rsidR="00A63C86">
        <w:t>, or a person who has</w:t>
      </w:r>
      <w:r w:rsidR="006B7758">
        <w:t xml:space="preserve"> executive authority in relation to the affairs of a Commonwealth authority</w:t>
      </w:r>
      <w:r>
        <w:t>, other than specific powers and functions specified in subsection 1</w:t>
      </w:r>
      <w:r w:rsidR="00C53559">
        <w:t>3</w:t>
      </w:r>
      <w:r>
        <w:t xml:space="preserve">9(2) of the LAA. </w:t>
      </w:r>
      <w:r w:rsidR="00C52C89">
        <w:t xml:space="preserve">Importantly, the Minister may not delegate </w:t>
      </w:r>
      <w:r w:rsidR="004115A1">
        <w:t>the power to declare an acquisition by compulsory process.</w:t>
      </w:r>
    </w:p>
    <w:p w14:paraId="3B1D1EB3" w14:textId="77777777" w:rsidR="000E4282" w:rsidRPr="000E4282" w:rsidRDefault="000E4282" w:rsidP="000E4282">
      <w:pPr>
        <w:pStyle w:val="Heading2Numbered"/>
      </w:pPr>
      <w:bookmarkStart w:id="80" w:name="_Toc63789097"/>
      <w:bookmarkStart w:id="81" w:name="_Toc72746698"/>
      <w:r w:rsidRPr="000E4282">
        <w:t>Current state under the LAA</w:t>
      </w:r>
      <w:bookmarkEnd w:id="80"/>
      <w:bookmarkEnd w:id="81"/>
    </w:p>
    <w:p w14:paraId="672F8F31" w14:textId="048EA78F" w:rsidR="005E22E9" w:rsidRDefault="005E22E9" w:rsidP="008759A5">
      <w:r w:rsidRPr="005E22E9">
        <w:t xml:space="preserve">A number of powers have been delegated </w:t>
      </w:r>
      <w:r w:rsidR="0013532A">
        <w:t xml:space="preserve">to acquiring authorities and the Department of Finance </w:t>
      </w:r>
      <w:r w:rsidRPr="005E22E9">
        <w:t xml:space="preserve">by the Minister for Finance under the </w:t>
      </w:r>
      <w:r w:rsidRPr="000D7C1B">
        <w:rPr>
          <w:i/>
        </w:rPr>
        <w:t>Lands Acquisition Delegation 2020 (No. 2)</w:t>
      </w:r>
      <w:r w:rsidR="00FC3021">
        <w:t xml:space="preserve"> (the Delegation)</w:t>
      </w:r>
      <w:r w:rsidRPr="005E22E9">
        <w:t xml:space="preserve"> </w:t>
      </w:r>
      <w:r w:rsidR="00D71D31">
        <w:t>relat</w:t>
      </w:r>
      <w:r w:rsidRPr="005E22E9">
        <w:t xml:space="preserve">ing </w:t>
      </w:r>
      <w:r w:rsidR="00D71D31">
        <w:t xml:space="preserve">to </w:t>
      </w:r>
      <w:r w:rsidRPr="005E22E9">
        <w:t>sections 40 (acquisition by agreement), 119 (disposals of interests in land), 123 (expungement of easements), and 125 (Minister to approve acquisition, disposal etc. of interests in overseas land).</w:t>
      </w:r>
    </w:p>
    <w:p w14:paraId="269546A9" w14:textId="67C2D166" w:rsidR="005E22E9" w:rsidRDefault="008759A5" w:rsidP="008759A5">
      <w:r>
        <w:t xml:space="preserve">Under the Delegation, </w:t>
      </w:r>
      <w:r w:rsidR="00EB5E03">
        <w:t>delegates</w:t>
      </w:r>
      <w:r>
        <w:t xml:space="preserve"> are required to provide a written statement about an acquisition or disposal </w:t>
      </w:r>
      <w:r w:rsidR="00637570">
        <w:t xml:space="preserve">of an interest in land </w:t>
      </w:r>
      <w:r w:rsidR="00EB5E03">
        <w:t xml:space="preserve">to </w:t>
      </w:r>
      <w:r w:rsidR="003B2314">
        <w:t xml:space="preserve">the Department of </w:t>
      </w:r>
      <w:r w:rsidR="00EB5E03">
        <w:t xml:space="preserve">Finance </w:t>
      </w:r>
      <w:r>
        <w:t xml:space="preserve">no later than 14 days </w:t>
      </w:r>
      <w:r w:rsidR="00D0077F">
        <w:t>from</w:t>
      </w:r>
      <w:r>
        <w:t xml:space="preserve"> exercising these powers under the LAA. This information is currently provided</w:t>
      </w:r>
      <w:r w:rsidR="004C54C7">
        <w:t xml:space="preserve"> to </w:t>
      </w:r>
      <w:r w:rsidR="003B2314">
        <w:t xml:space="preserve">the Department of </w:t>
      </w:r>
      <w:r w:rsidR="004C54C7">
        <w:t>Finance</w:t>
      </w:r>
      <w:r>
        <w:t xml:space="preserve"> in paper-based forms </w:t>
      </w:r>
      <w:r w:rsidR="005E22E9">
        <w:t>and recorded in</w:t>
      </w:r>
      <w:r>
        <w:t xml:space="preserve"> simple spreadsheets. </w:t>
      </w:r>
    </w:p>
    <w:p w14:paraId="47C47E89" w14:textId="6E393887" w:rsidR="005E22E9" w:rsidRDefault="008759A5" w:rsidP="008759A5">
      <w:r>
        <w:t xml:space="preserve">Similarly, requests for </w:t>
      </w:r>
      <w:r w:rsidR="003B2314">
        <w:t xml:space="preserve">the Department of </w:t>
      </w:r>
      <w:r>
        <w:t xml:space="preserve">Finance to exercise delegations that enable entities to acquire or dispose of </w:t>
      </w:r>
      <w:r w:rsidR="00637570">
        <w:t xml:space="preserve">an interest in </w:t>
      </w:r>
      <w:r>
        <w:t>land, including certifying that an acquisition would be a normal commercial transactio</w:t>
      </w:r>
      <w:r w:rsidR="005E22E9">
        <w:t>n (</w:t>
      </w:r>
      <w:r w:rsidR="00A37B21">
        <w:t>section</w:t>
      </w:r>
      <w:r w:rsidR="005E22E9">
        <w:t xml:space="preserve"> 40(6)</w:t>
      </w:r>
      <w:r w:rsidR="00A37B21">
        <w:t xml:space="preserve"> of the LAA</w:t>
      </w:r>
      <w:r w:rsidR="005E22E9">
        <w:t>), are paper-based.</w:t>
      </w:r>
    </w:p>
    <w:p w14:paraId="274817ED" w14:textId="23DA880D" w:rsidR="006A69B1" w:rsidRDefault="00890C5B" w:rsidP="003B4227">
      <w:r>
        <w:t>The Delegation is currently structured with a detailed listing of all relevant entities and position titles, which can require updating in the event of a machinery of government change or entity restructure.</w:t>
      </w:r>
    </w:p>
    <w:p w14:paraId="1E29A263" w14:textId="4A42B4BA" w:rsidR="000E4282" w:rsidRPr="000E4282" w:rsidRDefault="000E4282" w:rsidP="000E4282">
      <w:pPr>
        <w:pStyle w:val="Heading2Numbered"/>
      </w:pPr>
      <w:bookmarkStart w:id="82" w:name="_Toc63789098"/>
      <w:bookmarkStart w:id="83" w:name="_Toc72746699"/>
      <w:r w:rsidRPr="000E4282">
        <w:t>Key issues and stakeholder feedback</w:t>
      </w:r>
      <w:bookmarkEnd w:id="82"/>
      <w:bookmarkEnd w:id="83"/>
    </w:p>
    <w:p w14:paraId="3280AF03" w14:textId="77DDCB06" w:rsidR="006A69B1" w:rsidRDefault="008759A5" w:rsidP="00F83BA1">
      <w:r w:rsidRPr="008759A5">
        <w:t xml:space="preserve">Key issues with the current LAA </w:t>
      </w:r>
      <w:r>
        <w:t>delegations</w:t>
      </w:r>
      <w:r w:rsidRPr="008759A5">
        <w:t xml:space="preserve"> and</w:t>
      </w:r>
      <w:r>
        <w:t xml:space="preserve"> reporting</w:t>
      </w:r>
      <w:r w:rsidRPr="008759A5">
        <w:t xml:space="preserve"> arrangements </w:t>
      </w:r>
      <w:r>
        <w:t xml:space="preserve">identified through discussions with </w:t>
      </w:r>
      <w:r w:rsidRPr="008759A5">
        <w:t>stakeholder</w:t>
      </w:r>
      <w:r>
        <w:t>s</w:t>
      </w:r>
      <w:r w:rsidRPr="008759A5">
        <w:t xml:space="preserve"> were:</w:t>
      </w:r>
    </w:p>
    <w:tbl>
      <w:tblPr>
        <w:tblStyle w:val="TableGrid"/>
        <w:tblW w:w="0" w:type="auto"/>
        <w:tblLook w:val="04A0" w:firstRow="1" w:lastRow="0" w:firstColumn="1" w:lastColumn="0" w:noHBand="0" w:noVBand="1"/>
        <w:tblCaption w:val="7.2 Key issues and stakeholder feedback"/>
      </w:tblPr>
      <w:tblGrid>
        <w:gridCol w:w="2547"/>
        <w:gridCol w:w="6513"/>
      </w:tblGrid>
      <w:tr w:rsidR="004A54BF" w14:paraId="14F28E83" w14:textId="77777777" w:rsidTr="006A69B1">
        <w:trPr>
          <w:cantSplit/>
        </w:trPr>
        <w:tc>
          <w:tcPr>
            <w:tcW w:w="2547" w:type="dxa"/>
          </w:tcPr>
          <w:p w14:paraId="4406D6E4" w14:textId="1735F95E" w:rsidR="004A54BF" w:rsidRPr="003809EA" w:rsidRDefault="004A54BF" w:rsidP="00336297">
            <w:pPr>
              <w:rPr>
                <w:rFonts w:eastAsia="Arial" w:cs="Times New Roman"/>
                <w:b/>
                <w:iCs/>
                <w:sz w:val="20"/>
                <w:szCs w:val="20"/>
              </w:rPr>
            </w:pPr>
            <w:r>
              <w:rPr>
                <w:rFonts w:eastAsia="Arial" w:cs="Times New Roman"/>
                <w:b/>
                <w:iCs/>
                <w:sz w:val="20"/>
                <w:szCs w:val="20"/>
              </w:rPr>
              <w:t xml:space="preserve">Current paper-based requests and reporting requirements are </w:t>
            </w:r>
            <w:r w:rsidR="00336297">
              <w:rPr>
                <w:rFonts w:eastAsia="Arial" w:cs="Times New Roman"/>
                <w:b/>
                <w:iCs/>
                <w:sz w:val="20"/>
                <w:szCs w:val="20"/>
              </w:rPr>
              <w:t>cumbersome</w:t>
            </w:r>
            <w:r>
              <w:rPr>
                <w:rFonts w:eastAsia="Arial" w:cs="Times New Roman"/>
                <w:b/>
                <w:iCs/>
                <w:sz w:val="20"/>
                <w:szCs w:val="20"/>
              </w:rPr>
              <w:t xml:space="preserve"> and could be streamlined and modernised through the use of a web-portal.</w:t>
            </w:r>
          </w:p>
        </w:tc>
        <w:tc>
          <w:tcPr>
            <w:tcW w:w="6513" w:type="dxa"/>
          </w:tcPr>
          <w:p w14:paraId="556EC118" w14:textId="52F79085" w:rsidR="004A54BF" w:rsidRPr="004A54BF" w:rsidRDefault="00477D69" w:rsidP="00F83BA1">
            <w:pPr>
              <w:rPr>
                <w:b/>
              </w:rPr>
            </w:pPr>
            <w:r>
              <w:rPr>
                <w:rFonts w:eastAsia="Arial" w:cs="Times New Roman"/>
                <w:sz w:val="20"/>
                <w:szCs w:val="20"/>
              </w:rPr>
              <w:t>Some s</w:t>
            </w:r>
            <w:r w:rsidR="004A54BF">
              <w:rPr>
                <w:rFonts w:eastAsia="Arial" w:cs="Times New Roman"/>
                <w:sz w:val="20"/>
                <w:szCs w:val="20"/>
              </w:rPr>
              <w:t>takeholders noted the existing request</w:t>
            </w:r>
            <w:r w:rsidR="00C53559">
              <w:rPr>
                <w:rFonts w:eastAsia="Arial" w:cs="Times New Roman"/>
                <w:sz w:val="20"/>
                <w:szCs w:val="20"/>
              </w:rPr>
              <w:t>s</w:t>
            </w:r>
            <w:r w:rsidR="004A54BF">
              <w:rPr>
                <w:rFonts w:eastAsia="Arial" w:cs="Times New Roman"/>
                <w:sz w:val="20"/>
                <w:szCs w:val="20"/>
              </w:rPr>
              <w:t xml:space="preserve"> and reporting process can be time consuming and there is opportunity to streamline and modernise this process</w:t>
            </w:r>
            <w:r w:rsidR="00BE26F3">
              <w:rPr>
                <w:rFonts w:eastAsia="Arial" w:cs="Times New Roman"/>
                <w:sz w:val="20"/>
                <w:szCs w:val="20"/>
              </w:rPr>
              <w:t xml:space="preserve"> to reduce the time taken to prepare requests and reports, and to increase the usefulness of this information.</w:t>
            </w:r>
          </w:p>
        </w:tc>
      </w:tr>
      <w:tr w:rsidR="004A54BF" w14:paraId="17C25E8F" w14:textId="77777777" w:rsidTr="006A69B1">
        <w:trPr>
          <w:cantSplit/>
        </w:trPr>
        <w:tc>
          <w:tcPr>
            <w:tcW w:w="2547" w:type="dxa"/>
          </w:tcPr>
          <w:p w14:paraId="3851F46F" w14:textId="46A15DB3" w:rsidR="004A54BF" w:rsidRDefault="004A54BF" w:rsidP="00F83BA1">
            <w:r>
              <w:rPr>
                <w:rFonts w:eastAsia="Arial" w:cs="Times New Roman"/>
                <w:b/>
                <w:iCs/>
                <w:sz w:val="20"/>
                <w:szCs w:val="20"/>
              </w:rPr>
              <w:lastRenderedPageBreak/>
              <w:t>The LAA Instrument of Delegation</w:t>
            </w:r>
            <w:r w:rsidR="006A69B1">
              <w:rPr>
                <w:rFonts w:eastAsia="Arial" w:cs="Times New Roman"/>
                <w:b/>
                <w:iCs/>
                <w:sz w:val="20"/>
                <w:szCs w:val="20"/>
              </w:rPr>
              <w:t xml:space="preserve"> is not always updated in a timely manner</w:t>
            </w:r>
            <w:r>
              <w:rPr>
                <w:rFonts w:eastAsia="Arial" w:cs="Times New Roman"/>
                <w:b/>
                <w:iCs/>
                <w:sz w:val="20"/>
                <w:szCs w:val="20"/>
              </w:rPr>
              <w:t>.</w:t>
            </w:r>
          </w:p>
        </w:tc>
        <w:tc>
          <w:tcPr>
            <w:tcW w:w="6513" w:type="dxa"/>
          </w:tcPr>
          <w:p w14:paraId="3B1B0CAF" w14:textId="2F6F80C8" w:rsidR="004A54BF" w:rsidRDefault="004458BC" w:rsidP="003809EA">
            <w:r>
              <w:rPr>
                <w:rFonts w:eastAsia="Arial" w:cs="Times New Roman"/>
                <w:sz w:val="20"/>
                <w:szCs w:val="20"/>
              </w:rPr>
              <w:t>Some s</w:t>
            </w:r>
            <w:r w:rsidR="004A54BF">
              <w:rPr>
                <w:rFonts w:eastAsia="Arial" w:cs="Times New Roman"/>
                <w:sz w:val="20"/>
                <w:szCs w:val="20"/>
              </w:rPr>
              <w:t xml:space="preserve">takeholders noted that </w:t>
            </w:r>
            <w:r w:rsidR="004A54BF" w:rsidRPr="004A54BF">
              <w:rPr>
                <w:rFonts w:eastAsia="Arial" w:cs="Times New Roman"/>
                <w:sz w:val="20"/>
                <w:szCs w:val="20"/>
              </w:rPr>
              <w:t>machinery-of-government changes</w:t>
            </w:r>
            <w:r w:rsidR="004A54BF">
              <w:rPr>
                <w:rFonts w:eastAsia="Arial" w:cs="Times New Roman"/>
                <w:sz w:val="20"/>
                <w:szCs w:val="20"/>
              </w:rPr>
              <w:t xml:space="preserve"> and restructuring within entities often resulted in delegations that require updating and in some cases these updates were not always made</w:t>
            </w:r>
            <w:r w:rsidR="004A54BF" w:rsidRPr="004A54BF">
              <w:rPr>
                <w:rFonts w:eastAsia="Arial" w:cs="Times New Roman"/>
                <w:sz w:val="20"/>
                <w:szCs w:val="20"/>
              </w:rPr>
              <w:t xml:space="preserve"> in a timely manner</w:t>
            </w:r>
            <w:r w:rsidR="004A54BF">
              <w:rPr>
                <w:rFonts w:eastAsia="Arial" w:cs="Times New Roman"/>
                <w:sz w:val="20"/>
                <w:szCs w:val="20"/>
              </w:rPr>
              <w:t>.</w:t>
            </w:r>
            <w:r w:rsidR="004A54BF" w:rsidRPr="004A54BF">
              <w:rPr>
                <w:rFonts w:eastAsia="Arial" w:cs="Times New Roman"/>
                <w:sz w:val="20"/>
                <w:szCs w:val="20"/>
              </w:rPr>
              <w:t xml:space="preserve"> </w:t>
            </w:r>
            <w:r w:rsidR="004A54BF">
              <w:rPr>
                <w:rFonts w:eastAsia="Arial" w:cs="Times New Roman"/>
                <w:sz w:val="20"/>
                <w:szCs w:val="20"/>
              </w:rPr>
              <w:t>Some stakeholders noted that this</w:t>
            </w:r>
            <w:r w:rsidR="004A54BF" w:rsidRPr="004A54BF">
              <w:rPr>
                <w:rFonts w:eastAsia="Arial" w:cs="Times New Roman"/>
                <w:sz w:val="20"/>
                <w:szCs w:val="20"/>
              </w:rPr>
              <w:t xml:space="preserve"> can sometimes complicate the </w:t>
            </w:r>
            <w:r w:rsidR="003809EA">
              <w:rPr>
                <w:rFonts w:eastAsia="Arial" w:cs="Times New Roman"/>
                <w:sz w:val="20"/>
                <w:szCs w:val="20"/>
              </w:rPr>
              <w:t xml:space="preserve">process of </w:t>
            </w:r>
            <w:r w:rsidR="004A54BF" w:rsidRPr="004A54BF">
              <w:rPr>
                <w:rFonts w:eastAsia="Arial" w:cs="Times New Roman"/>
                <w:sz w:val="20"/>
                <w:szCs w:val="20"/>
              </w:rPr>
              <w:t xml:space="preserve">exercising </w:t>
            </w:r>
            <w:r w:rsidR="004A54BF">
              <w:rPr>
                <w:rFonts w:eastAsia="Arial" w:cs="Times New Roman"/>
                <w:sz w:val="20"/>
                <w:szCs w:val="20"/>
              </w:rPr>
              <w:t xml:space="preserve">powers under the delegations and require entities to seek </w:t>
            </w:r>
            <w:r w:rsidR="003809EA">
              <w:rPr>
                <w:rFonts w:eastAsia="Arial" w:cs="Times New Roman"/>
                <w:sz w:val="20"/>
                <w:szCs w:val="20"/>
              </w:rPr>
              <w:t xml:space="preserve">further </w:t>
            </w:r>
            <w:r w:rsidR="004A54BF">
              <w:rPr>
                <w:rFonts w:eastAsia="Arial" w:cs="Times New Roman"/>
                <w:sz w:val="20"/>
                <w:szCs w:val="20"/>
              </w:rPr>
              <w:t xml:space="preserve">advice from </w:t>
            </w:r>
            <w:r w:rsidR="003B2314">
              <w:rPr>
                <w:rFonts w:eastAsia="Arial" w:cs="Times New Roman"/>
                <w:sz w:val="20"/>
                <w:szCs w:val="20"/>
              </w:rPr>
              <w:t xml:space="preserve">the Department of </w:t>
            </w:r>
            <w:r w:rsidR="004A54BF">
              <w:rPr>
                <w:rFonts w:eastAsia="Arial" w:cs="Times New Roman"/>
                <w:sz w:val="20"/>
                <w:szCs w:val="20"/>
              </w:rPr>
              <w:t>Finance.</w:t>
            </w:r>
          </w:p>
        </w:tc>
      </w:tr>
      <w:tr w:rsidR="004A54BF" w14:paraId="1A4FBB0D" w14:textId="77777777" w:rsidTr="006A69B1">
        <w:trPr>
          <w:cantSplit/>
        </w:trPr>
        <w:tc>
          <w:tcPr>
            <w:tcW w:w="2547" w:type="dxa"/>
          </w:tcPr>
          <w:p w14:paraId="16B24448" w14:textId="2D4843B8" w:rsidR="004A54BF" w:rsidRDefault="004A54BF" w:rsidP="0064762E">
            <w:r>
              <w:rPr>
                <w:rFonts w:eastAsia="Arial" w:cs="Times New Roman"/>
                <w:b/>
                <w:iCs/>
                <w:sz w:val="20"/>
                <w:szCs w:val="20"/>
              </w:rPr>
              <w:t xml:space="preserve">Delegations for the acquisition and disposal of overseas interests should </w:t>
            </w:r>
            <w:r w:rsidR="0064762E">
              <w:rPr>
                <w:rFonts w:eastAsia="Arial" w:cs="Times New Roman"/>
                <w:b/>
                <w:iCs/>
                <w:sz w:val="20"/>
                <w:szCs w:val="20"/>
              </w:rPr>
              <w:t>rationalised</w:t>
            </w:r>
            <w:r>
              <w:rPr>
                <w:rFonts w:eastAsia="Arial" w:cs="Times New Roman"/>
                <w:b/>
                <w:iCs/>
                <w:sz w:val="20"/>
                <w:szCs w:val="20"/>
              </w:rPr>
              <w:t>.</w:t>
            </w:r>
          </w:p>
        </w:tc>
        <w:tc>
          <w:tcPr>
            <w:tcW w:w="6513" w:type="dxa"/>
          </w:tcPr>
          <w:p w14:paraId="4FF237B3" w14:textId="3E0E1D3F" w:rsidR="004A54BF" w:rsidRPr="003809EA" w:rsidRDefault="004A54BF" w:rsidP="00336297">
            <w:pPr>
              <w:rPr>
                <w:rFonts w:eastAsia="Arial" w:cs="Times New Roman"/>
                <w:sz w:val="20"/>
                <w:szCs w:val="20"/>
              </w:rPr>
            </w:pPr>
            <w:r w:rsidRPr="005F0D55">
              <w:rPr>
                <w:rFonts w:eastAsia="Arial" w:cs="Times New Roman"/>
                <w:sz w:val="20"/>
                <w:szCs w:val="20"/>
              </w:rPr>
              <w:t>Consultations with the Department of Foreign Affairs’ (</w:t>
            </w:r>
            <w:r w:rsidRPr="00783839">
              <w:rPr>
                <w:b/>
                <w:sz w:val="20"/>
              </w:rPr>
              <w:t>DFAT</w:t>
            </w:r>
            <w:r w:rsidRPr="005F0D55">
              <w:rPr>
                <w:rFonts w:eastAsia="Arial" w:cs="Times New Roman"/>
                <w:sz w:val="20"/>
                <w:szCs w:val="20"/>
              </w:rPr>
              <w:t xml:space="preserve">) Overseas Property Office highlighted potential inconsistency around delegations, in particular when </w:t>
            </w:r>
            <w:r w:rsidR="00336297">
              <w:rPr>
                <w:rFonts w:eastAsia="Arial" w:cs="Times New Roman"/>
                <w:sz w:val="20"/>
                <w:szCs w:val="20"/>
              </w:rPr>
              <w:t>approval</w:t>
            </w:r>
            <w:r w:rsidR="00336297" w:rsidRPr="005F0D55">
              <w:rPr>
                <w:rFonts w:eastAsia="Arial" w:cs="Times New Roman"/>
                <w:sz w:val="20"/>
                <w:szCs w:val="20"/>
              </w:rPr>
              <w:t xml:space="preserve"> </w:t>
            </w:r>
            <w:r w:rsidRPr="005F0D55">
              <w:rPr>
                <w:rFonts w:eastAsia="Arial" w:cs="Times New Roman"/>
                <w:sz w:val="20"/>
                <w:szCs w:val="20"/>
              </w:rPr>
              <w:t xml:space="preserve">from the Finance Minister </w:t>
            </w:r>
            <w:r w:rsidR="00C81B3A">
              <w:rPr>
                <w:rFonts w:eastAsia="Arial" w:cs="Times New Roman"/>
                <w:sz w:val="20"/>
                <w:szCs w:val="20"/>
              </w:rPr>
              <w:t xml:space="preserve">(or a delegate within the Department of Finance) </w:t>
            </w:r>
            <w:r w:rsidR="00336297">
              <w:rPr>
                <w:rFonts w:eastAsia="Arial" w:cs="Times New Roman"/>
                <w:sz w:val="20"/>
                <w:szCs w:val="20"/>
              </w:rPr>
              <w:t>is</w:t>
            </w:r>
            <w:r w:rsidR="00336297" w:rsidRPr="005F0D55">
              <w:rPr>
                <w:rFonts w:eastAsia="Arial" w:cs="Times New Roman"/>
                <w:sz w:val="20"/>
                <w:szCs w:val="20"/>
              </w:rPr>
              <w:t xml:space="preserve"> </w:t>
            </w:r>
            <w:r w:rsidRPr="005F0D55">
              <w:rPr>
                <w:rFonts w:eastAsia="Arial" w:cs="Times New Roman"/>
                <w:sz w:val="20"/>
                <w:szCs w:val="20"/>
              </w:rPr>
              <w:t>required for overseas transactions wh</w:t>
            </w:r>
            <w:r w:rsidR="00336297">
              <w:rPr>
                <w:rFonts w:eastAsia="Arial" w:cs="Times New Roman"/>
                <w:sz w:val="20"/>
                <w:szCs w:val="20"/>
              </w:rPr>
              <w:t>ile</w:t>
            </w:r>
            <w:r w:rsidR="00D9309F">
              <w:rPr>
                <w:rFonts w:eastAsia="Arial" w:cs="Times New Roman"/>
                <w:sz w:val="20"/>
                <w:szCs w:val="20"/>
              </w:rPr>
              <w:t xml:space="preserve"> </w:t>
            </w:r>
            <w:r w:rsidRPr="005F0D55">
              <w:rPr>
                <w:rFonts w:eastAsia="Arial" w:cs="Times New Roman"/>
                <w:sz w:val="20"/>
                <w:szCs w:val="20"/>
              </w:rPr>
              <w:t>responsibility for overseas property sits with DFAT</w:t>
            </w:r>
            <w:r w:rsidR="00214C92">
              <w:rPr>
                <w:rFonts w:eastAsia="Arial" w:cs="Times New Roman"/>
                <w:sz w:val="20"/>
                <w:szCs w:val="20"/>
              </w:rPr>
              <w:t>.</w:t>
            </w:r>
          </w:p>
        </w:tc>
      </w:tr>
      <w:tr w:rsidR="004A54BF" w14:paraId="0380EB47" w14:textId="77777777" w:rsidTr="006A69B1">
        <w:trPr>
          <w:cantSplit/>
        </w:trPr>
        <w:tc>
          <w:tcPr>
            <w:tcW w:w="2547" w:type="dxa"/>
          </w:tcPr>
          <w:p w14:paraId="7FC7A036" w14:textId="77777777" w:rsidR="004A54BF" w:rsidRDefault="004A54BF" w:rsidP="004A54BF">
            <w:r>
              <w:rPr>
                <w:rFonts w:eastAsia="Arial" w:cs="Times New Roman"/>
                <w:b/>
                <w:iCs/>
                <w:sz w:val="20"/>
                <w:szCs w:val="20"/>
              </w:rPr>
              <w:t>The requirement to table before Parliament the acquisition by agreement of an interest in overseas land by an acquiring authority</w:t>
            </w:r>
            <w:r w:rsidR="003809EA">
              <w:rPr>
                <w:rFonts w:eastAsia="Arial" w:cs="Times New Roman"/>
                <w:b/>
                <w:iCs/>
                <w:sz w:val="20"/>
                <w:szCs w:val="20"/>
              </w:rPr>
              <w:t xml:space="preserve"> (within 15 sitting days of the acquisition taking effect)</w:t>
            </w:r>
            <w:r>
              <w:rPr>
                <w:rFonts w:eastAsia="Arial" w:cs="Times New Roman"/>
                <w:b/>
                <w:iCs/>
                <w:sz w:val="20"/>
                <w:szCs w:val="20"/>
              </w:rPr>
              <w:t xml:space="preserve"> is</w:t>
            </w:r>
            <w:r w:rsidR="003809EA">
              <w:rPr>
                <w:rFonts w:eastAsia="Arial" w:cs="Times New Roman"/>
                <w:b/>
                <w:iCs/>
                <w:sz w:val="20"/>
                <w:szCs w:val="20"/>
              </w:rPr>
              <w:t xml:space="preserve"> administratively burdensome.</w:t>
            </w:r>
            <w:r>
              <w:rPr>
                <w:rFonts w:eastAsia="Arial" w:cs="Times New Roman"/>
                <w:b/>
                <w:iCs/>
                <w:sz w:val="20"/>
                <w:szCs w:val="20"/>
              </w:rPr>
              <w:t xml:space="preserve"> </w:t>
            </w:r>
          </w:p>
        </w:tc>
        <w:tc>
          <w:tcPr>
            <w:tcW w:w="6513" w:type="dxa"/>
          </w:tcPr>
          <w:p w14:paraId="285A2431" w14:textId="2E5B5CB2" w:rsidR="004A54BF" w:rsidRDefault="004458BC" w:rsidP="003809EA">
            <w:pPr>
              <w:rPr>
                <w:rFonts w:eastAsia="Arial" w:cs="Times New Roman"/>
                <w:sz w:val="20"/>
                <w:szCs w:val="20"/>
              </w:rPr>
            </w:pPr>
            <w:r>
              <w:rPr>
                <w:rFonts w:eastAsia="Arial" w:cs="Times New Roman"/>
                <w:sz w:val="20"/>
                <w:szCs w:val="20"/>
              </w:rPr>
              <w:t>Some s</w:t>
            </w:r>
            <w:r w:rsidR="003809EA">
              <w:rPr>
                <w:rFonts w:eastAsia="Arial" w:cs="Times New Roman"/>
                <w:sz w:val="20"/>
                <w:szCs w:val="20"/>
              </w:rPr>
              <w:t>takeholders noted the difficulty in meeting the current requirements of providing Parliament with d</w:t>
            </w:r>
            <w:r w:rsidR="004A54BF" w:rsidRPr="004A54BF">
              <w:rPr>
                <w:rFonts w:eastAsia="Arial" w:cs="Times New Roman"/>
                <w:sz w:val="20"/>
                <w:szCs w:val="20"/>
              </w:rPr>
              <w:t>etails of acquisitions of overseas interests within 15 sitting days of the acquisition taking effect</w:t>
            </w:r>
            <w:r w:rsidR="003809EA">
              <w:rPr>
                <w:rFonts w:eastAsia="Arial" w:cs="Times New Roman"/>
                <w:sz w:val="20"/>
                <w:szCs w:val="20"/>
              </w:rPr>
              <w:t>, citing challenging conditions in international offices.</w:t>
            </w:r>
          </w:p>
          <w:p w14:paraId="252B26EC" w14:textId="01FFDCA1" w:rsidR="003809EA" w:rsidRDefault="004458BC" w:rsidP="003809EA">
            <w:r>
              <w:rPr>
                <w:rFonts w:eastAsia="Arial" w:cs="Times New Roman"/>
                <w:sz w:val="20"/>
                <w:szCs w:val="20"/>
              </w:rPr>
              <w:t>Some s</w:t>
            </w:r>
            <w:r w:rsidR="003809EA">
              <w:rPr>
                <w:rFonts w:eastAsia="Arial" w:cs="Times New Roman"/>
                <w:sz w:val="20"/>
                <w:szCs w:val="20"/>
              </w:rPr>
              <w:t>takeholders also noted that there is no threshold for tabling or reporting, meaning even very minor acquisitions (such as the licensing of a desk</w:t>
            </w:r>
            <w:r w:rsidR="00115E87">
              <w:rPr>
                <w:rFonts w:eastAsia="Arial" w:cs="Times New Roman"/>
                <w:sz w:val="20"/>
                <w:szCs w:val="20"/>
              </w:rPr>
              <w:t xml:space="preserve"> through to the leasing of residential accommodation) must be reported – creating a resourcing reporting burden within overseas posts.</w:t>
            </w:r>
          </w:p>
        </w:tc>
      </w:tr>
    </w:tbl>
    <w:p w14:paraId="03CEB779" w14:textId="77777777" w:rsidR="000E4282" w:rsidRPr="000E4282" w:rsidRDefault="000E4282" w:rsidP="000E4282">
      <w:pPr>
        <w:pStyle w:val="Heading2Numbered"/>
      </w:pPr>
      <w:bookmarkStart w:id="84" w:name="_Toc63789099"/>
      <w:bookmarkStart w:id="85" w:name="_Toc72746700"/>
      <w:r w:rsidRPr="000E4282">
        <w:t xml:space="preserve">Proposed </w:t>
      </w:r>
      <w:r w:rsidR="008759A5">
        <w:t>c</w:t>
      </w:r>
      <w:r w:rsidRPr="000E4282">
        <w:t xml:space="preserve">hanges and </w:t>
      </w:r>
      <w:r w:rsidR="008759A5">
        <w:t>r</w:t>
      </w:r>
      <w:r w:rsidRPr="000E4282">
        <w:t>ecommendations</w:t>
      </w:r>
      <w:bookmarkEnd w:id="84"/>
      <w:bookmarkEnd w:id="85"/>
    </w:p>
    <w:p w14:paraId="2C6144AC" w14:textId="4F4C22A8" w:rsidR="004C54C7" w:rsidRDefault="00115E87" w:rsidP="004C54C7">
      <w:r>
        <w:t xml:space="preserve">To improve the </w:t>
      </w:r>
      <w:r w:rsidRPr="00115E87">
        <w:rPr>
          <w:b/>
        </w:rPr>
        <w:t>timeliness</w:t>
      </w:r>
      <w:r>
        <w:t xml:space="preserve"> of administrative processes, the </w:t>
      </w:r>
      <w:r w:rsidR="006F1DC3">
        <w:t xml:space="preserve">LAA </w:t>
      </w:r>
      <w:r>
        <w:t xml:space="preserve">Review recommends that </w:t>
      </w:r>
      <w:r w:rsidR="003B2314">
        <w:t xml:space="preserve">the Department of </w:t>
      </w:r>
      <w:r>
        <w:t>Finance investigate and develop</w:t>
      </w:r>
      <w:r w:rsidR="0013532A">
        <w:t xml:space="preserve"> options for</w:t>
      </w:r>
      <w:r>
        <w:t xml:space="preserve"> </w:t>
      </w:r>
      <w:r w:rsidR="004C54C7">
        <w:t xml:space="preserve">a central </w:t>
      </w:r>
      <w:r>
        <w:t>web-based</w:t>
      </w:r>
      <w:r w:rsidR="004C54C7">
        <w:t xml:space="preserve"> portal to streamline </w:t>
      </w:r>
      <w:r>
        <w:t xml:space="preserve">requests, </w:t>
      </w:r>
      <w:r w:rsidR="004C54C7">
        <w:t xml:space="preserve">reporting and approvals. This would support gathering data </w:t>
      </w:r>
      <w:r>
        <w:t xml:space="preserve">related to the acquisition and disposal of interests domestically and overseas, and build upon existing systems and processes that </w:t>
      </w:r>
      <w:r w:rsidR="003B2314">
        <w:t xml:space="preserve">the Department of </w:t>
      </w:r>
      <w:r>
        <w:t>Finance manages on behalf of the Commonwealth, including the Australian Government Property Register.</w:t>
      </w:r>
    </w:p>
    <w:p w14:paraId="2A94384D" w14:textId="7C31ED2D" w:rsidR="004C54C7" w:rsidRDefault="00115E87" w:rsidP="004C54C7">
      <w:r>
        <w:t xml:space="preserve">The </w:t>
      </w:r>
      <w:r w:rsidR="006F1DC3">
        <w:t>LAA</w:t>
      </w:r>
      <w:r>
        <w:t xml:space="preserve"> Review also recommends the requirement under section 125(5) of the LAA around tabling of </w:t>
      </w:r>
      <w:r w:rsidR="00B66B1D">
        <w:t xml:space="preserve">overseas acquisitions </w:t>
      </w:r>
      <w:r w:rsidR="005C7397">
        <w:t xml:space="preserve">be removed </w:t>
      </w:r>
      <w:r w:rsidR="00B66B1D">
        <w:t xml:space="preserve">to reduce the administrative processes related to developing these reports. </w:t>
      </w:r>
      <w:r w:rsidR="00CC1106">
        <w:t xml:space="preserve">This recommendation aligns with the earlier 2008 amendments to remove tabling requirements for domestic acquisitions available </w:t>
      </w:r>
      <w:r w:rsidR="004F3683">
        <w:t>i</w:t>
      </w:r>
      <w:r w:rsidR="00CC1106">
        <w:t>n the market</w:t>
      </w:r>
      <w:r w:rsidR="004F3683">
        <w:t>,</w:t>
      </w:r>
      <w:r w:rsidR="001E350D">
        <w:t xml:space="preserve"> which were</w:t>
      </w:r>
      <w:r w:rsidR="00CC1106">
        <w:t xml:space="preserve"> designed to reduce red tape in the administration of the land acquisition activities</w:t>
      </w:r>
      <w:r w:rsidR="002A172D">
        <w:t xml:space="preserve"> as those acquisitions were already reported on AusTender</w:t>
      </w:r>
      <w:r w:rsidR="00CC1106">
        <w:t>.</w:t>
      </w:r>
      <w:r w:rsidR="00B66B1D">
        <w:t xml:space="preserve"> The Government would retain oversight of major acquisitions of overseas interests through a</w:t>
      </w:r>
      <w:r w:rsidR="004C54C7">
        <w:t xml:space="preserve">lternative </w:t>
      </w:r>
      <w:r w:rsidR="00B66B1D">
        <w:t>mechanisms, including where funding is sought to support capital works through the Budget process</w:t>
      </w:r>
      <w:r w:rsidR="004C54C7">
        <w:t>.</w:t>
      </w:r>
    </w:p>
    <w:p w14:paraId="7408CD11" w14:textId="7FCA84C3" w:rsidR="00473D04" w:rsidRPr="003B4227" w:rsidRDefault="00473D04" w:rsidP="003B4227">
      <w:pPr>
        <w:rPr>
          <w:i/>
        </w:rPr>
      </w:pPr>
      <w:r>
        <w:t xml:space="preserve">To improve </w:t>
      </w:r>
      <w:r w:rsidRPr="00983CD3">
        <w:rPr>
          <w:b/>
        </w:rPr>
        <w:t>timeliness</w:t>
      </w:r>
      <w:r>
        <w:t xml:space="preserve">, </w:t>
      </w:r>
      <w:r w:rsidRPr="00983CD3">
        <w:rPr>
          <w:b/>
        </w:rPr>
        <w:t>transparency</w:t>
      </w:r>
      <w:r>
        <w:t xml:space="preserve"> </w:t>
      </w:r>
      <w:r w:rsidRPr="000C4611">
        <w:rPr>
          <w:b/>
        </w:rPr>
        <w:t>and accountability</w:t>
      </w:r>
      <w:r>
        <w:t>, t</w:t>
      </w:r>
      <w:r w:rsidR="00023567">
        <w:t>he LAA Review recommend</w:t>
      </w:r>
      <w:r>
        <w:t>s</w:t>
      </w:r>
      <w:r w:rsidR="00023567">
        <w:t xml:space="preserve"> that the </w:t>
      </w:r>
      <w:r w:rsidR="00BE7D14">
        <w:t>delegation power in the LAA be</w:t>
      </w:r>
      <w:r w:rsidR="00093952">
        <w:t xml:space="preserve"> modernised to</w:t>
      </w:r>
      <w:r w:rsidR="00BE7D14">
        <w:t xml:space="preserve"> </w:t>
      </w:r>
      <w:r w:rsidR="002E4CA4">
        <w:t xml:space="preserve">more closely </w:t>
      </w:r>
      <w:r w:rsidR="00BE7D14">
        <w:t xml:space="preserve">align </w:t>
      </w:r>
      <w:r w:rsidR="002E4CA4">
        <w:t>to</w:t>
      </w:r>
      <w:r w:rsidR="00BE7D14">
        <w:t xml:space="preserve"> the </w:t>
      </w:r>
      <w:r w:rsidR="002E4CA4">
        <w:t xml:space="preserve">delegation </w:t>
      </w:r>
      <w:r w:rsidR="00BE7D14">
        <w:t>approach</w:t>
      </w:r>
      <w:r w:rsidR="007A4CAD">
        <w:t xml:space="preserve"> in</w:t>
      </w:r>
      <w:r w:rsidR="00BE7D14">
        <w:t xml:space="preserve"> the </w:t>
      </w:r>
      <w:r w:rsidR="003A04A0">
        <w:t>PGPA Act</w:t>
      </w:r>
      <w:r w:rsidR="001E350D">
        <w:t>,</w:t>
      </w:r>
      <w:r w:rsidR="00093952">
        <w:t xml:space="preserve"> which does not rely on naming specific positions within an entity, </w:t>
      </w:r>
      <w:r w:rsidR="00093952">
        <w:lastRenderedPageBreak/>
        <w:t>and allows sub-delegation.</w:t>
      </w:r>
      <w:r w:rsidR="00093952">
        <w:rPr>
          <w:i/>
        </w:rPr>
        <w:t xml:space="preserve"> </w:t>
      </w:r>
      <w:r w:rsidRPr="003B4227">
        <w:t xml:space="preserve">The range or powers that currently may not be delegated </w:t>
      </w:r>
      <w:r w:rsidR="00093952">
        <w:t xml:space="preserve">should otherwise </w:t>
      </w:r>
      <w:r w:rsidRPr="003B4227">
        <w:t>remain unchanged.</w:t>
      </w:r>
    </w:p>
    <w:p w14:paraId="1340B632" w14:textId="10527C90" w:rsidR="004C54C7" w:rsidRDefault="0075451E" w:rsidP="008759A5">
      <w:r>
        <w:t>The delegations should be reviewed on a regular basis to ensure they remain fit</w:t>
      </w:r>
      <w:r w:rsidR="000D7C1B">
        <w:t xml:space="preserve"> </w:t>
      </w:r>
      <w:r>
        <w:t>for</w:t>
      </w:r>
      <w:r w:rsidR="000D7C1B">
        <w:t xml:space="preserve"> </w:t>
      </w:r>
      <w:r>
        <w:t>purpose.</w:t>
      </w:r>
    </w:p>
    <w:p w14:paraId="1FDF8D64" w14:textId="77777777" w:rsidR="008A3CA2" w:rsidRDefault="008A3CA2" w:rsidP="006A69B1">
      <w:pPr>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E7E7" w:themeFill="accent2" w:themeFillTint="66"/>
        <w:tblLook w:val="04A0" w:firstRow="1" w:lastRow="0" w:firstColumn="1" w:lastColumn="0" w:noHBand="0" w:noVBand="1"/>
        <w:tblCaption w:val="Recommendation 14, 15 and 16"/>
      </w:tblPr>
      <w:tblGrid>
        <w:gridCol w:w="9060"/>
      </w:tblGrid>
      <w:tr w:rsidR="009F4FA6" w14:paraId="72845018" w14:textId="77777777" w:rsidTr="00FC644E">
        <w:trPr>
          <w:tblHeader/>
        </w:trPr>
        <w:tc>
          <w:tcPr>
            <w:tcW w:w="9060" w:type="dxa"/>
            <w:shd w:val="clear" w:color="auto" w:fill="D3E7E7" w:themeFill="accent2" w:themeFillTint="66"/>
          </w:tcPr>
          <w:p w14:paraId="5E3FE774" w14:textId="192C0295" w:rsidR="009F4FA6" w:rsidRPr="005565F6" w:rsidRDefault="009F4FA6" w:rsidP="00F83BA1">
            <w:pPr>
              <w:rPr>
                <w:b/>
              </w:rPr>
            </w:pPr>
            <w:r w:rsidRPr="005565F6">
              <w:rPr>
                <w:b/>
              </w:rPr>
              <w:t>Recommendation</w:t>
            </w:r>
            <w:r w:rsidR="00743C5D">
              <w:rPr>
                <w:b/>
              </w:rPr>
              <w:t xml:space="preserve"> 14</w:t>
            </w:r>
          </w:p>
          <w:p w14:paraId="549F3AD6" w14:textId="77777777" w:rsidR="00B66B1D" w:rsidRDefault="00B66B1D" w:rsidP="00B66B1D">
            <w:r>
              <w:t>To improve accountability and transparency for acquisitions and disposals in Australia and overseas, and to ensure fit for purpose reporting:</w:t>
            </w:r>
          </w:p>
          <w:p w14:paraId="7BA0FA95" w14:textId="45072F6F" w:rsidR="00B66B1D" w:rsidRDefault="00B66B1D" w:rsidP="00B66B1D">
            <w:pPr>
              <w:pStyle w:val="ListParagraph"/>
              <w:numPr>
                <w:ilvl w:val="0"/>
                <w:numId w:val="10"/>
              </w:numPr>
            </w:pPr>
            <w:r>
              <w:t>Finance should investigate improved data collection from entities and more targeted reporting mechanisms, including entities reporting on their websites or in their annual reports.</w:t>
            </w:r>
          </w:p>
          <w:p w14:paraId="4C20212F" w14:textId="024B230B" w:rsidR="00743C5D" w:rsidRPr="00743C5D" w:rsidRDefault="00743C5D" w:rsidP="003B4227">
            <w:pPr>
              <w:rPr>
                <w:b/>
              </w:rPr>
            </w:pPr>
            <w:r w:rsidRPr="00743C5D">
              <w:rPr>
                <w:b/>
              </w:rPr>
              <w:t>Recommendation 15</w:t>
            </w:r>
          </w:p>
          <w:p w14:paraId="3567CC49" w14:textId="312FEBEF" w:rsidR="004A5502" w:rsidRPr="00CF7AB7" w:rsidRDefault="00941549" w:rsidP="003B4227">
            <w:r>
              <w:t xml:space="preserve">To improve </w:t>
            </w:r>
            <w:r w:rsidRPr="00CF7AB7">
              <w:t>timeliness</w:t>
            </w:r>
            <w:r w:rsidR="004A5502" w:rsidRPr="00CF7AB7">
              <w:t xml:space="preserve"> and streamline administration,</w:t>
            </w:r>
            <w:r w:rsidRPr="00CF7AB7">
              <w:t xml:space="preserve"> t</w:t>
            </w:r>
            <w:r w:rsidR="00B66B1D" w:rsidRPr="00CF7AB7">
              <w:t>he LAA should be amended</w:t>
            </w:r>
            <w:r w:rsidR="00520519" w:rsidRPr="00CF7AB7">
              <w:t xml:space="preserve"> to</w:t>
            </w:r>
            <w:r w:rsidR="004A5502" w:rsidRPr="00CF7AB7">
              <w:t>:</w:t>
            </w:r>
            <w:r w:rsidR="00B66B1D" w:rsidRPr="00CF7AB7">
              <w:t xml:space="preserve"> </w:t>
            </w:r>
          </w:p>
          <w:p w14:paraId="6025E42F" w14:textId="167B0B77" w:rsidR="001B51CC" w:rsidRPr="00CF7AB7" w:rsidRDefault="00520519" w:rsidP="001B51CC">
            <w:pPr>
              <w:pStyle w:val="ListParagraph"/>
              <w:numPr>
                <w:ilvl w:val="0"/>
                <w:numId w:val="60"/>
              </w:numPr>
            </w:pPr>
            <w:r w:rsidRPr="00CF7AB7">
              <w:rPr>
                <w:rFonts w:ascii="Arial" w:hAnsi="Arial" w:cs="Arial"/>
                <w:lang w:val="en-GB"/>
              </w:rPr>
              <w:t>provide</w:t>
            </w:r>
            <w:r w:rsidR="001B51CC" w:rsidRPr="00CF7AB7">
              <w:rPr>
                <w:rFonts w:ascii="Arial" w:hAnsi="Arial" w:cs="Arial"/>
                <w:lang w:val="en-GB"/>
              </w:rPr>
              <w:t xml:space="preserve"> that the Minister </w:t>
            </w:r>
            <w:r w:rsidR="00E82E40" w:rsidRPr="00CF7AB7">
              <w:rPr>
                <w:rFonts w:ascii="Arial" w:hAnsi="Arial" w:cs="Arial"/>
                <w:lang w:val="en-GB"/>
              </w:rPr>
              <w:t>for Finance (</w:t>
            </w:r>
            <w:r w:rsidR="001B51CC" w:rsidRPr="00CF7AB7">
              <w:rPr>
                <w:rFonts w:ascii="Arial" w:hAnsi="Arial" w:cs="Arial"/>
                <w:lang w:val="en-GB"/>
              </w:rPr>
              <w:t>rather than the Governor-General</w:t>
            </w:r>
            <w:r w:rsidR="00E82E40" w:rsidRPr="00CF7AB7">
              <w:rPr>
                <w:rFonts w:ascii="Arial" w:hAnsi="Arial" w:cs="Arial"/>
                <w:lang w:val="en-GB"/>
              </w:rPr>
              <w:t>)</w:t>
            </w:r>
            <w:r w:rsidR="001B51CC" w:rsidRPr="00CF7AB7">
              <w:rPr>
                <w:rFonts w:ascii="Arial" w:hAnsi="Arial" w:cs="Arial"/>
                <w:lang w:val="en-GB"/>
              </w:rPr>
              <w:t xml:space="preserve"> is the decision maker in section 122 of the LAA (‘Dedication for public purpose’); and</w:t>
            </w:r>
          </w:p>
          <w:p w14:paraId="701FBCEB" w14:textId="310192BA" w:rsidR="004A5502" w:rsidRPr="00CF7AB7" w:rsidRDefault="00B66B1D" w:rsidP="0006183A">
            <w:pPr>
              <w:pStyle w:val="ListParagraph"/>
              <w:numPr>
                <w:ilvl w:val="0"/>
                <w:numId w:val="60"/>
              </w:numPr>
            </w:pPr>
            <w:r w:rsidRPr="00CF7AB7">
              <w:t xml:space="preserve">repeal section 125(5) and the requirements to table acquisitions </w:t>
            </w:r>
            <w:r w:rsidR="00E82E40" w:rsidRPr="00CF7AB7">
              <w:t xml:space="preserve">by agreement </w:t>
            </w:r>
            <w:r w:rsidRPr="00CF7AB7">
              <w:t xml:space="preserve">of overseas land in </w:t>
            </w:r>
            <w:r w:rsidR="00E82E40" w:rsidRPr="00CF7AB7">
              <w:t xml:space="preserve">the </w:t>
            </w:r>
            <w:r w:rsidRPr="00CF7AB7">
              <w:t>Parliament</w:t>
            </w:r>
            <w:r w:rsidR="001B51CC" w:rsidRPr="00CF7AB7">
              <w:t>.</w:t>
            </w:r>
          </w:p>
          <w:p w14:paraId="13723343" w14:textId="5738FAFF" w:rsidR="00EF7EC3" w:rsidRPr="00EF7EC3" w:rsidRDefault="00EF7EC3" w:rsidP="00B66B1D">
            <w:pPr>
              <w:rPr>
                <w:b/>
              </w:rPr>
            </w:pPr>
            <w:r w:rsidRPr="00EF7EC3">
              <w:rPr>
                <w:b/>
              </w:rPr>
              <w:t>Recommendation 16</w:t>
            </w:r>
          </w:p>
          <w:p w14:paraId="229D1C63" w14:textId="3CC95943" w:rsidR="00B66B1D" w:rsidRDefault="00B66B1D" w:rsidP="00B66B1D">
            <w:r>
              <w:t>To reduce the impact of machinery of government changes on entities exercising LAA delegations, and to clarify the LAA delegations as they apply to overseas land:</w:t>
            </w:r>
          </w:p>
          <w:p w14:paraId="1D55755E" w14:textId="56A136B5" w:rsidR="00B66B1D" w:rsidRDefault="00B66B1D" w:rsidP="00EF7EC3">
            <w:pPr>
              <w:pStyle w:val="ListParagraph"/>
              <w:numPr>
                <w:ilvl w:val="0"/>
                <w:numId w:val="10"/>
              </w:numPr>
            </w:pPr>
            <w:r>
              <w:t>The form of the LAA Delegation Instrument should be streamlined, and the instrument reviewed on a regular basis, to ensure that delegations remain fit</w:t>
            </w:r>
            <w:r w:rsidR="000D7C1B">
              <w:t xml:space="preserve"> </w:t>
            </w:r>
            <w:r>
              <w:t>for</w:t>
            </w:r>
            <w:r w:rsidR="000D7C1B">
              <w:t xml:space="preserve"> </w:t>
            </w:r>
            <w:r>
              <w:t>purpose.</w:t>
            </w:r>
          </w:p>
        </w:tc>
      </w:tr>
    </w:tbl>
    <w:p w14:paraId="590192BE" w14:textId="2D40E28F" w:rsidR="00CD6F7B" w:rsidRDefault="00CD6F7B" w:rsidP="00B66B1D">
      <w:pPr>
        <w:suppressAutoHyphens w:val="0"/>
        <w:spacing w:before="0" w:after="120" w:line="440" w:lineRule="atLeast"/>
        <w:rPr>
          <w:rStyle w:val="SubtleEmphasis"/>
          <w:rFonts w:asciiTheme="majorHAnsi" w:eastAsiaTheme="majorEastAsia" w:hAnsiTheme="majorHAnsi" w:cstheme="majorBidi"/>
          <w:bCs/>
          <w:i w:val="0"/>
          <w:iCs w:val="0"/>
          <w:color w:val="1C1C1C" w:themeColor="text2"/>
          <w:sz w:val="40"/>
          <w:szCs w:val="28"/>
        </w:rPr>
      </w:pPr>
    </w:p>
    <w:p w14:paraId="2D40410C" w14:textId="77777777" w:rsidR="00CD6F7B" w:rsidRDefault="00CD6F7B">
      <w:pPr>
        <w:suppressAutoHyphens w:val="0"/>
        <w:spacing w:before="0" w:after="120" w:line="440" w:lineRule="atLeast"/>
        <w:rPr>
          <w:rStyle w:val="SubtleEmphasis"/>
          <w:rFonts w:asciiTheme="majorHAnsi" w:eastAsiaTheme="majorEastAsia" w:hAnsiTheme="majorHAnsi" w:cstheme="majorBidi"/>
          <w:bCs/>
          <w:i w:val="0"/>
          <w:iCs w:val="0"/>
          <w:color w:val="1C1C1C" w:themeColor="text2"/>
          <w:sz w:val="40"/>
          <w:szCs w:val="28"/>
        </w:rPr>
      </w:pPr>
      <w:r>
        <w:rPr>
          <w:rStyle w:val="SubtleEmphasis"/>
          <w:rFonts w:asciiTheme="majorHAnsi" w:eastAsiaTheme="majorEastAsia" w:hAnsiTheme="majorHAnsi" w:cstheme="majorBidi"/>
          <w:bCs/>
          <w:i w:val="0"/>
          <w:iCs w:val="0"/>
          <w:color w:val="1C1C1C" w:themeColor="text2"/>
          <w:sz w:val="40"/>
          <w:szCs w:val="28"/>
        </w:rPr>
        <w:br w:type="page"/>
      </w:r>
    </w:p>
    <w:p w14:paraId="1B4E7DE8" w14:textId="215F6B40" w:rsidR="00744CB5" w:rsidRDefault="00CD6F7B" w:rsidP="003B4227">
      <w:pPr>
        <w:pStyle w:val="Heading1"/>
        <w:rPr>
          <w:rStyle w:val="SubtleEmphasis"/>
          <w:i w:val="0"/>
          <w:iCs w:val="0"/>
          <w:color w:val="1C1C1C" w:themeColor="text2"/>
        </w:rPr>
      </w:pPr>
      <w:bookmarkStart w:id="86" w:name="_Toc63789100"/>
      <w:bookmarkStart w:id="87" w:name="_Toc72746701"/>
      <w:r>
        <w:rPr>
          <w:rStyle w:val="SubtleEmphasis"/>
          <w:bCs w:val="0"/>
          <w:i w:val="0"/>
          <w:iCs w:val="0"/>
          <w:color w:val="1C1C1C" w:themeColor="text2"/>
        </w:rPr>
        <w:lastRenderedPageBreak/>
        <w:t>Appendix 1 – Terms of Reference for the Review</w:t>
      </w:r>
      <w:bookmarkEnd w:id="86"/>
      <w:bookmarkEnd w:id="87"/>
    </w:p>
    <w:p w14:paraId="0F97FCBC" w14:textId="77777777" w:rsidR="00CD6F7B" w:rsidRDefault="00CD6F7B" w:rsidP="00CD6F7B">
      <w:pPr>
        <w:suppressAutoHyphens w:val="0"/>
        <w:spacing w:before="0" w:after="100" w:afterAutospacing="1" w:line="240" w:lineRule="auto"/>
        <w:rPr>
          <w:rFonts w:eastAsia="Times New Roman" w:cstheme="minorHAnsi"/>
          <w:color w:val="212529"/>
          <w:lang w:eastAsia="en-AU"/>
        </w:rPr>
      </w:pPr>
    </w:p>
    <w:p w14:paraId="2E56B628" w14:textId="58B0BEE3" w:rsidR="00CD6F7B" w:rsidRPr="003B4227" w:rsidRDefault="00CD6F7B" w:rsidP="00CD6F7B">
      <w:pPr>
        <w:suppressAutoHyphens w:val="0"/>
        <w:spacing w:before="0" w:after="100" w:afterAutospacing="1" w:line="240" w:lineRule="auto"/>
        <w:rPr>
          <w:rFonts w:eastAsia="Times New Roman" w:cstheme="minorHAnsi"/>
          <w:color w:val="212529"/>
          <w:lang w:eastAsia="en-AU"/>
        </w:rPr>
      </w:pPr>
      <w:r w:rsidRPr="003B4227">
        <w:rPr>
          <w:rFonts w:eastAsia="Times New Roman" w:cstheme="minorHAnsi"/>
          <w:color w:val="212529"/>
          <w:lang w:eastAsia="en-AU"/>
        </w:rPr>
        <w:t>The Government is undertaking a review of the LAA to ensure it:</w:t>
      </w:r>
    </w:p>
    <w:p w14:paraId="4F96EF67" w14:textId="77777777" w:rsidR="00CD6F7B" w:rsidRPr="003B4227" w:rsidRDefault="00CD6F7B" w:rsidP="00CD6F7B">
      <w:pPr>
        <w:numPr>
          <w:ilvl w:val="0"/>
          <w:numId w:val="37"/>
        </w:numPr>
        <w:suppressAutoHyphens w:val="0"/>
        <w:spacing w:before="100" w:beforeAutospacing="1" w:after="100" w:afterAutospacing="1" w:line="240" w:lineRule="auto"/>
        <w:rPr>
          <w:rFonts w:eastAsia="Times New Roman" w:cstheme="minorHAnsi"/>
          <w:color w:val="212529"/>
          <w:lang w:eastAsia="en-AU"/>
        </w:rPr>
      </w:pPr>
      <w:r w:rsidRPr="003B4227">
        <w:rPr>
          <w:rFonts w:eastAsia="Times New Roman" w:cstheme="minorHAnsi"/>
          <w:color w:val="212529"/>
          <w:lang w:eastAsia="en-AU"/>
        </w:rPr>
        <w:t>reflects community expectations around public sector responsiveness and timeliness;</w:t>
      </w:r>
    </w:p>
    <w:p w14:paraId="6C6B1835" w14:textId="77777777" w:rsidR="00CD6F7B" w:rsidRPr="003B4227" w:rsidRDefault="00CD6F7B" w:rsidP="00CD6F7B">
      <w:pPr>
        <w:numPr>
          <w:ilvl w:val="0"/>
          <w:numId w:val="37"/>
        </w:numPr>
        <w:suppressAutoHyphens w:val="0"/>
        <w:spacing w:before="100" w:beforeAutospacing="1" w:after="100" w:afterAutospacing="1" w:line="240" w:lineRule="auto"/>
        <w:rPr>
          <w:rFonts w:eastAsia="Times New Roman" w:cstheme="minorHAnsi"/>
          <w:color w:val="212529"/>
          <w:lang w:eastAsia="en-AU"/>
        </w:rPr>
      </w:pPr>
      <w:r w:rsidRPr="003B4227">
        <w:rPr>
          <w:rFonts w:eastAsia="Times New Roman" w:cstheme="minorHAnsi"/>
          <w:color w:val="212529"/>
          <w:lang w:eastAsia="en-AU"/>
        </w:rPr>
        <w:t>minimises delay and uncertainty in finalising compensation claims with affected parties; and</w:t>
      </w:r>
    </w:p>
    <w:p w14:paraId="638CA8A1" w14:textId="77777777" w:rsidR="00CD6F7B" w:rsidRPr="003B4227" w:rsidRDefault="00CD6F7B" w:rsidP="00CD6F7B">
      <w:pPr>
        <w:numPr>
          <w:ilvl w:val="0"/>
          <w:numId w:val="37"/>
        </w:numPr>
        <w:suppressAutoHyphens w:val="0"/>
        <w:spacing w:before="100" w:beforeAutospacing="1" w:after="100" w:afterAutospacing="1" w:line="240" w:lineRule="auto"/>
        <w:rPr>
          <w:rFonts w:eastAsia="Times New Roman" w:cstheme="minorHAnsi"/>
          <w:color w:val="212529"/>
          <w:lang w:eastAsia="en-AU"/>
        </w:rPr>
      </w:pPr>
      <w:r w:rsidRPr="003B4227">
        <w:rPr>
          <w:rFonts w:eastAsia="Times New Roman" w:cstheme="minorHAnsi"/>
          <w:color w:val="212529"/>
          <w:lang w:eastAsia="en-AU"/>
        </w:rPr>
        <w:t>minimises administrative costs and provides value for money.</w:t>
      </w:r>
    </w:p>
    <w:p w14:paraId="262E209A" w14:textId="77777777" w:rsidR="00CD6F7B" w:rsidRPr="003B4227" w:rsidRDefault="00CD6F7B" w:rsidP="00CD6F7B">
      <w:pPr>
        <w:suppressAutoHyphens w:val="0"/>
        <w:spacing w:before="0" w:after="100" w:afterAutospacing="1" w:line="240" w:lineRule="auto"/>
        <w:rPr>
          <w:rFonts w:eastAsia="Times New Roman" w:cstheme="minorHAnsi"/>
          <w:color w:val="212529"/>
          <w:lang w:eastAsia="en-AU"/>
        </w:rPr>
      </w:pPr>
      <w:r w:rsidRPr="003B4227">
        <w:rPr>
          <w:rFonts w:eastAsia="Times New Roman" w:cstheme="minorHAnsi"/>
          <w:color w:val="212529"/>
          <w:lang w:eastAsia="en-AU"/>
        </w:rPr>
        <w:t>The Review will consider the broad scope of operations and functions under the LAA, including administrative requirements. In doing so, it will consider matters such as, but not limited to:</w:t>
      </w:r>
    </w:p>
    <w:p w14:paraId="52A56DF0" w14:textId="77777777" w:rsidR="00CD6F7B" w:rsidRPr="003B4227" w:rsidRDefault="00CD6F7B" w:rsidP="00CD6F7B">
      <w:pPr>
        <w:numPr>
          <w:ilvl w:val="0"/>
          <w:numId w:val="38"/>
        </w:numPr>
        <w:suppressAutoHyphens w:val="0"/>
        <w:spacing w:before="100" w:beforeAutospacing="1" w:after="100" w:afterAutospacing="1" w:line="240" w:lineRule="auto"/>
        <w:rPr>
          <w:rFonts w:eastAsia="Times New Roman" w:cstheme="minorHAnsi"/>
          <w:color w:val="212529"/>
          <w:lang w:eastAsia="en-AU"/>
        </w:rPr>
      </w:pPr>
      <w:r w:rsidRPr="003B4227">
        <w:rPr>
          <w:rFonts w:eastAsia="Times New Roman" w:cstheme="minorHAnsi"/>
          <w:color w:val="212529"/>
          <w:lang w:eastAsia="en-AU"/>
        </w:rPr>
        <w:t>how the LAA can best support acquisition and disposal of land by the Commonwealth for public purposes in a way that is fair and efficient to all parties;</w:t>
      </w:r>
    </w:p>
    <w:p w14:paraId="2F7780A8" w14:textId="77777777" w:rsidR="00CD6F7B" w:rsidRPr="003B4227" w:rsidRDefault="00CD6F7B" w:rsidP="00CD6F7B">
      <w:pPr>
        <w:numPr>
          <w:ilvl w:val="0"/>
          <w:numId w:val="38"/>
        </w:numPr>
        <w:suppressAutoHyphens w:val="0"/>
        <w:spacing w:before="100" w:beforeAutospacing="1" w:after="100" w:afterAutospacing="1" w:line="240" w:lineRule="auto"/>
        <w:rPr>
          <w:rFonts w:eastAsia="Times New Roman" w:cstheme="minorHAnsi"/>
          <w:color w:val="212529"/>
          <w:lang w:eastAsia="en-AU"/>
        </w:rPr>
      </w:pPr>
      <w:r w:rsidRPr="003B4227">
        <w:rPr>
          <w:rFonts w:eastAsia="Times New Roman" w:cstheme="minorHAnsi"/>
          <w:color w:val="212529"/>
          <w:lang w:eastAsia="en-AU"/>
        </w:rPr>
        <w:t>whether the LAA legislation and associated guidance can be simplified to make it easier for all parties to understand and apply; and</w:t>
      </w:r>
    </w:p>
    <w:p w14:paraId="168F7929" w14:textId="77777777" w:rsidR="00CD6F7B" w:rsidRPr="003B4227" w:rsidRDefault="00CD6F7B" w:rsidP="00CD6F7B">
      <w:pPr>
        <w:numPr>
          <w:ilvl w:val="0"/>
          <w:numId w:val="38"/>
        </w:numPr>
        <w:suppressAutoHyphens w:val="0"/>
        <w:spacing w:before="100" w:beforeAutospacing="1" w:after="100" w:afterAutospacing="1" w:line="240" w:lineRule="auto"/>
        <w:rPr>
          <w:rFonts w:eastAsia="Times New Roman" w:cstheme="minorHAnsi"/>
          <w:color w:val="212529"/>
          <w:lang w:eastAsia="en-AU"/>
        </w:rPr>
      </w:pPr>
      <w:r w:rsidRPr="003B4227">
        <w:rPr>
          <w:rFonts w:eastAsia="Times New Roman" w:cstheme="minorHAnsi"/>
          <w:color w:val="212529"/>
          <w:lang w:eastAsia="en-AU"/>
        </w:rPr>
        <w:t>how best to balance the main objectives of the Act with modern public administrative and legal principles.</w:t>
      </w:r>
    </w:p>
    <w:p w14:paraId="1927E25A" w14:textId="77777777" w:rsidR="00CD6F7B" w:rsidRPr="003B4227" w:rsidRDefault="00CD6F7B" w:rsidP="00CD6F7B">
      <w:pPr>
        <w:suppressAutoHyphens w:val="0"/>
        <w:spacing w:before="0" w:after="100" w:afterAutospacing="1" w:line="240" w:lineRule="auto"/>
        <w:rPr>
          <w:rFonts w:eastAsia="Times New Roman" w:cstheme="minorHAnsi"/>
          <w:color w:val="212529"/>
          <w:lang w:eastAsia="en-AU"/>
        </w:rPr>
      </w:pPr>
      <w:r w:rsidRPr="003B4227">
        <w:rPr>
          <w:rFonts w:eastAsia="Times New Roman" w:cstheme="minorHAnsi"/>
          <w:color w:val="212529"/>
          <w:lang w:eastAsia="en-AU"/>
        </w:rPr>
        <w:t>The review will be guided by the principles of:</w:t>
      </w:r>
    </w:p>
    <w:p w14:paraId="2A2362F9" w14:textId="77777777" w:rsidR="00CD6F7B" w:rsidRPr="003B4227" w:rsidRDefault="00CD6F7B" w:rsidP="00CD6F7B">
      <w:pPr>
        <w:numPr>
          <w:ilvl w:val="0"/>
          <w:numId w:val="39"/>
        </w:numPr>
        <w:suppressAutoHyphens w:val="0"/>
        <w:spacing w:before="100" w:beforeAutospacing="1" w:after="100" w:afterAutospacing="1" w:line="240" w:lineRule="auto"/>
        <w:rPr>
          <w:rFonts w:eastAsia="Times New Roman" w:cstheme="minorHAnsi"/>
          <w:color w:val="212529"/>
          <w:lang w:eastAsia="en-AU"/>
        </w:rPr>
      </w:pPr>
      <w:r w:rsidRPr="003B4227">
        <w:rPr>
          <w:rFonts w:eastAsia="Times New Roman" w:cstheme="minorHAnsi"/>
          <w:color w:val="212529"/>
          <w:lang w:eastAsia="en-AU"/>
        </w:rPr>
        <w:t xml:space="preserve">equity and fairness </w:t>
      </w:r>
      <w:r w:rsidRPr="003B4227">
        <w:rPr>
          <w:rFonts w:eastAsia="Times New Roman" w:cstheme="minorHAnsi" w:hint="eastAsia"/>
          <w:color w:val="212529"/>
          <w:lang w:eastAsia="en-AU"/>
        </w:rPr>
        <w:t>–</w:t>
      </w:r>
      <w:r w:rsidRPr="003B4227">
        <w:rPr>
          <w:rFonts w:eastAsia="Times New Roman" w:cstheme="minorHAnsi"/>
          <w:color w:val="212529"/>
          <w:lang w:eastAsia="en-AU"/>
        </w:rPr>
        <w:t xml:space="preserve"> ensuring affected interest holders are treated fairly (on </w:t>
      </w:r>
      <w:r w:rsidRPr="003B4227">
        <w:rPr>
          <w:rFonts w:eastAsia="Times New Roman" w:cstheme="minorHAnsi" w:hint="eastAsia"/>
          <w:color w:val="212529"/>
          <w:lang w:eastAsia="en-AU"/>
        </w:rPr>
        <w:t>‘</w:t>
      </w:r>
      <w:r w:rsidRPr="003B4227">
        <w:rPr>
          <w:rFonts w:eastAsia="Times New Roman" w:cstheme="minorHAnsi"/>
          <w:color w:val="212529"/>
          <w:lang w:eastAsia="en-AU"/>
        </w:rPr>
        <w:t>just terms</w:t>
      </w:r>
      <w:r w:rsidRPr="003B4227">
        <w:rPr>
          <w:rFonts w:eastAsia="Times New Roman" w:cstheme="minorHAnsi" w:hint="eastAsia"/>
          <w:color w:val="212529"/>
          <w:lang w:eastAsia="en-AU"/>
        </w:rPr>
        <w:t>’</w:t>
      </w:r>
      <w:r w:rsidRPr="003B4227">
        <w:rPr>
          <w:rFonts w:eastAsia="Times New Roman" w:cstheme="minorHAnsi"/>
          <w:color w:val="212529"/>
          <w:lang w:eastAsia="en-AU"/>
        </w:rPr>
        <w:t>);</w:t>
      </w:r>
    </w:p>
    <w:p w14:paraId="2A98C0DA" w14:textId="77777777" w:rsidR="00CD6F7B" w:rsidRPr="003B4227" w:rsidRDefault="00CD6F7B" w:rsidP="00CD6F7B">
      <w:pPr>
        <w:numPr>
          <w:ilvl w:val="0"/>
          <w:numId w:val="39"/>
        </w:numPr>
        <w:suppressAutoHyphens w:val="0"/>
        <w:spacing w:before="100" w:beforeAutospacing="1" w:after="100" w:afterAutospacing="1" w:line="240" w:lineRule="auto"/>
        <w:rPr>
          <w:rFonts w:eastAsia="Times New Roman" w:cstheme="minorHAnsi"/>
          <w:color w:val="212529"/>
          <w:lang w:eastAsia="en-AU"/>
        </w:rPr>
      </w:pPr>
      <w:r w:rsidRPr="003B4227">
        <w:rPr>
          <w:rFonts w:eastAsia="Times New Roman" w:cstheme="minorHAnsi"/>
          <w:color w:val="212529"/>
          <w:lang w:eastAsia="en-AU"/>
        </w:rPr>
        <w:t xml:space="preserve">timeliness </w:t>
      </w:r>
      <w:r w:rsidRPr="003B4227">
        <w:rPr>
          <w:rFonts w:eastAsia="Times New Roman" w:cstheme="minorHAnsi" w:hint="eastAsia"/>
          <w:color w:val="212529"/>
          <w:lang w:eastAsia="en-AU"/>
        </w:rPr>
        <w:t>–</w:t>
      </w:r>
      <w:r w:rsidRPr="003B4227">
        <w:rPr>
          <w:rFonts w:eastAsia="Times New Roman" w:cstheme="minorHAnsi"/>
          <w:color w:val="212529"/>
          <w:lang w:eastAsia="en-AU"/>
        </w:rPr>
        <w:t xml:space="preserve"> ensuring community expectations around public sector responsiveness are met;</w:t>
      </w:r>
    </w:p>
    <w:p w14:paraId="412B2F3B" w14:textId="77777777" w:rsidR="00CD6F7B" w:rsidRPr="003B4227" w:rsidRDefault="00CD6F7B" w:rsidP="00CD6F7B">
      <w:pPr>
        <w:numPr>
          <w:ilvl w:val="0"/>
          <w:numId w:val="39"/>
        </w:numPr>
        <w:suppressAutoHyphens w:val="0"/>
        <w:spacing w:before="100" w:beforeAutospacing="1" w:after="100" w:afterAutospacing="1" w:line="240" w:lineRule="auto"/>
        <w:rPr>
          <w:rFonts w:eastAsia="Times New Roman" w:cstheme="minorHAnsi"/>
          <w:color w:val="212529"/>
          <w:lang w:eastAsia="en-AU"/>
        </w:rPr>
      </w:pPr>
      <w:r w:rsidRPr="003B4227">
        <w:rPr>
          <w:rFonts w:eastAsia="Times New Roman" w:cstheme="minorHAnsi"/>
          <w:color w:val="212529"/>
          <w:lang w:eastAsia="en-AU"/>
        </w:rPr>
        <w:t xml:space="preserve">transparency </w:t>
      </w:r>
      <w:r w:rsidRPr="003B4227">
        <w:rPr>
          <w:rFonts w:eastAsia="Times New Roman" w:cstheme="minorHAnsi" w:hint="eastAsia"/>
          <w:color w:val="212529"/>
          <w:lang w:eastAsia="en-AU"/>
        </w:rPr>
        <w:t>–</w:t>
      </w:r>
      <w:r w:rsidRPr="003B4227">
        <w:rPr>
          <w:rFonts w:eastAsia="Times New Roman" w:cstheme="minorHAnsi"/>
          <w:color w:val="212529"/>
          <w:lang w:eastAsia="en-AU"/>
        </w:rPr>
        <w:t xml:space="preserve"> being appropriately accountable to Parliament and the public for the use of acquisition powers and management of land assets; and</w:t>
      </w:r>
      <w:r w:rsidRPr="003B4227">
        <w:rPr>
          <w:rFonts w:eastAsia="Times New Roman" w:cstheme="minorHAnsi" w:hint="eastAsia"/>
          <w:color w:val="212529"/>
          <w:lang w:eastAsia="en-AU"/>
        </w:rPr>
        <w:t> </w:t>
      </w:r>
    </w:p>
    <w:p w14:paraId="30BFC194" w14:textId="77777777" w:rsidR="00A37B21" w:rsidRDefault="00CD6F7B" w:rsidP="00CD6F7B">
      <w:pPr>
        <w:numPr>
          <w:ilvl w:val="0"/>
          <w:numId w:val="39"/>
        </w:numPr>
        <w:suppressAutoHyphens w:val="0"/>
        <w:spacing w:before="100" w:beforeAutospacing="1" w:after="100" w:afterAutospacing="1" w:line="240" w:lineRule="auto"/>
        <w:rPr>
          <w:rFonts w:eastAsia="Times New Roman" w:cstheme="minorHAnsi"/>
          <w:color w:val="212529"/>
          <w:lang w:eastAsia="en-AU"/>
        </w:rPr>
      </w:pPr>
      <w:r w:rsidRPr="003B4227">
        <w:rPr>
          <w:rFonts w:eastAsia="Times New Roman" w:cstheme="minorHAnsi"/>
          <w:color w:val="212529"/>
          <w:lang w:eastAsia="en-AU"/>
        </w:rPr>
        <w:t xml:space="preserve">value for money </w:t>
      </w:r>
      <w:r w:rsidRPr="003B4227">
        <w:rPr>
          <w:rFonts w:eastAsia="Times New Roman" w:cstheme="minorHAnsi" w:hint="eastAsia"/>
          <w:color w:val="212529"/>
          <w:lang w:eastAsia="en-AU"/>
        </w:rPr>
        <w:t>–</w:t>
      </w:r>
      <w:r w:rsidRPr="003B4227">
        <w:rPr>
          <w:rFonts w:eastAsia="Times New Roman" w:cstheme="minorHAnsi"/>
          <w:color w:val="212529"/>
          <w:lang w:eastAsia="en-AU"/>
        </w:rPr>
        <w:t xml:space="preserve"> ensuring expenditure of public money on interests in land, and the management of land as a public resource, represents value for money.</w:t>
      </w:r>
    </w:p>
    <w:p w14:paraId="7BC2B862" w14:textId="77777777" w:rsidR="00A37B21" w:rsidRDefault="00A37B21">
      <w:pPr>
        <w:suppressAutoHyphens w:val="0"/>
        <w:spacing w:before="0" w:after="120" w:line="440" w:lineRule="atLeast"/>
        <w:rPr>
          <w:rFonts w:eastAsia="Times New Roman" w:cstheme="minorHAnsi"/>
          <w:color w:val="212529"/>
          <w:lang w:eastAsia="en-AU"/>
        </w:rPr>
      </w:pPr>
      <w:r>
        <w:rPr>
          <w:rFonts w:eastAsia="Times New Roman" w:cstheme="minorHAnsi"/>
          <w:color w:val="212529"/>
          <w:lang w:eastAsia="en-AU"/>
        </w:rPr>
        <w:br w:type="page"/>
      </w:r>
    </w:p>
    <w:p w14:paraId="64A242FA" w14:textId="6E8B2756" w:rsidR="00CD6F7B" w:rsidRDefault="00A37B21" w:rsidP="00376AA0">
      <w:pPr>
        <w:pStyle w:val="Heading1"/>
        <w:rPr>
          <w:rStyle w:val="SubtleEmphasis"/>
          <w:bCs w:val="0"/>
          <w:i w:val="0"/>
          <w:iCs w:val="0"/>
          <w:color w:val="1C1C1C" w:themeColor="text2"/>
        </w:rPr>
      </w:pPr>
      <w:bookmarkStart w:id="88" w:name="_Toc63789101"/>
      <w:bookmarkStart w:id="89" w:name="_Toc72746702"/>
      <w:r>
        <w:rPr>
          <w:rStyle w:val="SubtleEmphasis"/>
          <w:bCs w:val="0"/>
          <w:i w:val="0"/>
          <w:iCs w:val="0"/>
          <w:color w:val="1C1C1C" w:themeColor="text2"/>
        </w:rPr>
        <w:lastRenderedPageBreak/>
        <w:t>Appendix 2 – List of submissions</w:t>
      </w:r>
      <w:bookmarkEnd w:id="88"/>
      <w:bookmarkEnd w:id="89"/>
    </w:p>
    <w:p w14:paraId="66F48E1A" w14:textId="77777777" w:rsidR="00376AA0" w:rsidRPr="00287FBE" w:rsidRDefault="00376AA0" w:rsidP="00376AA0">
      <w:pPr>
        <w:spacing w:after="120"/>
        <w:rPr>
          <w:rFonts w:ascii="Arial" w:eastAsia="Times New Roman" w:hAnsi="Arial" w:cs="Arial"/>
          <w:lang w:eastAsia="en-AU"/>
        </w:rPr>
      </w:pPr>
      <w:r w:rsidRPr="00287FBE">
        <w:rPr>
          <w:rFonts w:ascii="Arial" w:eastAsia="Times New Roman" w:hAnsi="Arial" w:cs="Arial"/>
          <w:lang w:eastAsia="en-AU"/>
        </w:rPr>
        <w:t xml:space="preserve">The Department of Finance </w:t>
      </w:r>
      <w:r>
        <w:rPr>
          <w:rFonts w:ascii="Arial" w:eastAsia="Times New Roman" w:hAnsi="Arial" w:cs="Arial"/>
          <w:lang w:eastAsia="en-AU"/>
        </w:rPr>
        <w:t xml:space="preserve">(Finance) </w:t>
      </w:r>
      <w:r w:rsidRPr="00287FBE">
        <w:rPr>
          <w:rFonts w:ascii="Arial" w:eastAsia="Times New Roman" w:hAnsi="Arial" w:cs="Arial"/>
          <w:lang w:eastAsia="en-AU"/>
        </w:rPr>
        <w:t xml:space="preserve">with the assistance of an external legal adviser, Herbert Smith Freehills undertook comprehensive consultation to inform the Review of the </w:t>
      </w:r>
      <w:r w:rsidRPr="00287FBE">
        <w:rPr>
          <w:rFonts w:ascii="Arial" w:eastAsia="Times New Roman" w:hAnsi="Arial" w:cs="Arial"/>
          <w:i/>
          <w:iCs/>
          <w:lang w:eastAsia="en-AU"/>
        </w:rPr>
        <w:t>Lands Acquisition Act 1989</w:t>
      </w:r>
      <w:r w:rsidRPr="00287FBE">
        <w:rPr>
          <w:rFonts w:ascii="Arial" w:eastAsia="Times New Roman" w:hAnsi="Arial" w:cs="Arial"/>
          <w:lang w:eastAsia="en-AU"/>
        </w:rPr>
        <w:t xml:space="preserve"> (the LAA) and subsequent reforms. </w:t>
      </w:r>
    </w:p>
    <w:p w14:paraId="050E9BBC" w14:textId="77777777" w:rsidR="00376AA0" w:rsidRPr="00287FBE" w:rsidRDefault="00376AA0" w:rsidP="00376AA0">
      <w:pPr>
        <w:rPr>
          <w:rFonts w:ascii="Arial" w:eastAsia="Times New Roman" w:hAnsi="Arial" w:cs="Arial"/>
          <w:lang w:eastAsia="en-AU"/>
        </w:rPr>
      </w:pPr>
      <w:r w:rsidRPr="00287FBE">
        <w:rPr>
          <w:rFonts w:ascii="Arial" w:eastAsia="Times New Roman" w:hAnsi="Arial" w:cs="Arial"/>
          <w:lang w:eastAsia="en-AU"/>
        </w:rPr>
        <w:t xml:space="preserve">The consultation objectives were to: </w:t>
      </w:r>
    </w:p>
    <w:p w14:paraId="1C793405" w14:textId="2E07F3EF" w:rsidR="00376AA0" w:rsidRPr="00287FBE" w:rsidRDefault="00376AA0" w:rsidP="00376AA0">
      <w:pPr>
        <w:numPr>
          <w:ilvl w:val="0"/>
          <w:numId w:val="40"/>
        </w:numPr>
        <w:suppressAutoHyphens w:val="0"/>
        <w:spacing w:before="120" w:after="0" w:line="240" w:lineRule="auto"/>
        <w:ind w:left="540"/>
        <w:textAlignment w:val="center"/>
        <w:rPr>
          <w:rFonts w:ascii="Calibri" w:eastAsia="Times New Roman" w:hAnsi="Calibri" w:cs="Calibri"/>
          <w:lang w:eastAsia="en-AU"/>
        </w:rPr>
      </w:pPr>
      <w:r w:rsidRPr="00287FBE">
        <w:rPr>
          <w:rFonts w:ascii="Arial" w:eastAsia="Times New Roman" w:hAnsi="Arial" w:cs="Arial"/>
          <w:lang w:eastAsia="en-AU"/>
        </w:rPr>
        <w:t>understand the experiences of users of the LAA</w:t>
      </w:r>
      <w:r>
        <w:rPr>
          <w:rFonts w:ascii="Arial" w:eastAsia="Times New Roman" w:hAnsi="Arial" w:cs="Arial"/>
          <w:lang w:eastAsia="en-AU"/>
        </w:rPr>
        <w:t>;</w:t>
      </w:r>
    </w:p>
    <w:p w14:paraId="70CD6A8C" w14:textId="37A6F503" w:rsidR="00376AA0" w:rsidRPr="00287FBE" w:rsidRDefault="00376AA0" w:rsidP="00376AA0">
      <w:pPr>
        <w:numPr>
          <w:ilvl w:val="0"/>
          <w:numId w:val="40"/>
        </w:numPr>
        <w:suppressAutoHyphens w:val="0"/>
        <w:spacing w:before="120" w:after="0" w:line="240" w:lineRule="auto"/>
        <w:ind w:left="540"/>
        <w:textAlignment w:val="center"/>
        <w:rPr>
          <w:rFonts w:ascii="Calibri" w:eastAsia="Times New Roman" w:hAnsi="Calibri" w:cs="Calibri"/>
          <w:lang w:eastAsia="en-AU"/>
        </w:rPr>
      </w:pPr>
      <w:r w:rsidRPr="00287FBE">
        <w:rPr>
          <w:rFonts w:ascii="Arial" w:eastAsia="Times New Roman" w:hAnsi="Arial" w:cs="Arial"/>
          <w:lang w:eastAsia="en-AU"/>
        </w:rPr>
        <w:t>seek feedback on priorities and options for reform, including around practical implications</w:t>
      </w:r>
      <w:r>
        <w:rPr>
          <w:rFonts w:ascii="Arial" w:eastAsia="Times New Roman" w:hAnsi="Arial" w:cs="Arial"/>
          <w:lang w:eastAsia="en-AU"/>
        </w:rPr>
        <w:t>;</w:t>
      </w:r>
    </w:p>
    <w:p w14:paraId="137D68AF" w14:textId="15AED27F" w:rsidR="00376AA0" w:rsidRPr="00287FBE" w:rsidRDefault="00376AA0" w:rsidP="00376AA0">
      <w:pPr>
        <w:numPr>
          <w:ilvl w:val="0"/>
          <w:numId w:val="40"/>
        </w:numPr>
        <w:suppressAutoHyphens w:val="0"/>
        <w:spacing w:before="120" w:after="0" w:line="240" w:lineRule="auto"/>
        <w:ind w:left="540"/>
        <w:textAlignment w:val="center"/>
        <w:rPr>
          <w:rFonts w:ascii="Calibri" w:eastAsia="Times New Roman" w:hAnsi="Calibri" w:cs="Calibri"/>
          <w:lang w:eastAsia="en-AU"/>
        </w:rPr>
      </w:pPr>
      <w:r w:rsidRPr="00287FBE">
        <w:rPr>
          <w:rFonts w:ascii="Arial" w:eastAsia="Times New Roman" w:hAnsi="Arial" w:cs="Arial"/>
          <w:lang w:eastAsia="en-AU"/>
        </w:rPr>
        <w:t>ensure any changes considered reflect an appropriate balance between the rights of the individual and public administration</w:t>
      </w:r>
      <w:r>
        <w:rPr>
          <w:rFonts w:ascii="Arial" w:eastAsia="Times New Roman" w:hAnsi="Arial" w:cs="Arial"/>
          <w:lang w:eastAsia="en-AU"/>
        </w:rPr>
        <w:t>; and</w:t>
      </w:r>
    </w:p>
    <w:p w14:paraId="4D25C3BC" w14:textId="70E3618A" w:rsidR="00376AA0" w:rsidRPr="00287FBE" w:rsidRDefault="00376AA0" w:rsidP="00376AA0">
      <w:pPr>
        <w:numPr>
          <w:ilvl w:val="0"/>
          <w:numId w:val="40"/>
        </w:numPr>
        <w:suppressAutoHyphens w:val="0"/>
        <w:spacing w:before="120" w:line="240" w:lineRule="auto"/>
        <w:ind w:left="540"/>
        <w:textAlignment w:val="center"/>
        <w:rPr>
          <w:rFonts w:ascii="Calibri" w:eastAsia="Times New Roman" w:hAnsi="Calibri" w:cs="Calibri"/>
          <w:lang w:eastAsia="en-AU"/>
        </w:rPr>
      </w:pPr>
      <w:r w:rsidRPr="00287FBE">
        <w:rPr>
          <w:rFonts w:ascii="Arial" w:eastAsia="Times New Roman" w:hAnsi="Arial" w:cs="Arial"/>
          <w:lang w:eastAsia="en-AU"/>
        </w:rPr>
        <w:t>gather information on best practice from other jurisdictions</w:t>
      </w:r>
      <w:r>
        <w:rPr>
          <w:rFonts w:ascii="Arial" w:eastAsia="Times New Roman" w:hAnsi="Arial" w:cs="Arial"/>
          <w:lang w:eastAsia="en-AU"/>
        </w:rPr>
        <w:t>.</w:t>
      </w:r>
    </w:p>
    <w:p w14:paraId="1750A9F8" w14:textId="77777777" w:rsidR="00376AA0" w:rsidRPr="00287FBE" w:rsidRDefault="00376AA0" w:rsidP="00376AA0">
      <w:pPr>
        <w:spacing w:before="120" w:after="0" w:line="240" w:lineRule="auto"/>
        <w:rPr>
          <w:rFonts w:ascii="Arial" w:eastAsia="Times New Roman" w:hAnsi="Arial" w:cs="Arial"/>
          <w:lang w:eastAsia="en-AU"/>
        </w:rPr>
      </w:pPr>
      <w:r w:rsidRPr="00287FBE">
        <w:rPr>
          <w:rFonts w:ascii="Arial" w:eastAsia="Times New Roman" w:hAnsi="Arial" w:cs="Arial"/>
          <w:lang w:eastAsia="en-AU"/>
        </w:rPr>
        <w:t>The principles underpinning this Communications Strategy were:</w:t>
      </w:r>
    </w:p>
    <w:p w14:paraId="0C955E5F" w14:textId="407DE352" w:rsidR="00376AA0" w:rsidRPr="00287FBE" w:rsidRDefault="00376AA0" w:rsidP="00376AA0">
      <w:pPr>
        <w:numPr>
          <w:ilvl w:val="0"/>
          <w:numId w:val="41"/>
        </w:numPr>
        <w:suppressAutoHyphens w:val="0"/>
        <w:spacing w:before="120" w:after="120" w:line="240" w:lineRule="auto"/>
        <w:ind w:left="540"/>
        <w:textAlignment w:val="center"/>
        <w:rPr>
          <w:rFonts w:ascii="Calibri" w:eastAsia="Times New Roman" w:hAnsi="Calibri" w:cs="Calibri"/>
          <w:lang w:eastAsia="en-AU"/>
        </w:rPr>
      </w:pPr>
      <w:r w:rsidRPr="00287FBE">
        <w:rPr>
          <w:rFonts w:ascii="Arial" w:eastAsia="Times New Roman" w:hAnsi="Arial" w:cs="Arial"/>
          <w:b/>
          <w:bCs/>
          <w:lang w:eastAsia="en-AU"/>
        </w:rPr>
        <w:t>Collaboration:</w:t>
      </w:r>
      <w:r w:rsidRPr="00287FBE">
        <w:rPr>
          <w:rFonts w:ascii="Arial" w:eastAsia="Times New Roman" w:hAnsi="Arial" w:cs="Arial"/>
          <w:lang w:eastAsia="en-AU"/>
        </w:rPr>
        <w:t xml:space="preserve"> The Review and its objectives are supported by strong collaboration with entities to ensure the delivery of the best outcomes for government and citizens</w:t>
      </w:r>
      <w:r>
        <w:rPr>
          <w:rFonts w:ascii="Arial" w:eastAsia="Times New Roman" w:hAnsi="Arial" w:cs="Arial"/>
          <w:lang w:eastAsia="en-AU"/>
        </w:rPr>
        <w:t>.</w:t>
      </w:r>
    </w:p>
    <w:p w14:paraId="59521CBB" w14:textId="10742032" w:rsidR="00376AA0" w:rsidRPr="00287FBE" w:rsidRDefault="00376AA0" w:rsidP="00376AA0">
      <w:pPr>
        <w:numPr>
          <w:ilvl w:val="0"/>
          <w:numId w:val="41"/>
        </w:numPr>
        <w:suppressAutoHyphens w:val="0"/>
        <w:spacing w:before="120" w:after="120" w:line="240" w:lineRule="auto"/>
        <w:ind w:left="540"/>
        <w:textAlignment w:val="center"/>
        <w:rPr>
          <w:rFonts w:ascii="Calibri" w:eastAsia="Times New Roman" w:hAnsi="Calibri" w:cs="Calibri"/>
          <w:lang w:eastAsia="en-AU"/>
        </w:rPr>
      </w:pPr>
      <w:r w:rsidRPr="00287FBE">
        <w:rPr>
          <w:rFonts w:ascii="Arial" w:eastAsia="Times New Roman" w:hAnsi="Arial" w:cs="Arial"/>
          <w:b/>
          <w:bCs/>
          <w:lang w:eastAsia="en-AU"/>
        </w:rPr>
        <w:t xml:space="preserve">Engagement: </w:t>
      </w:r>
      <w:r w:rsidRPr="00287FBE">
        <w:rPr>
          <w:rFonts w:ascii="Arial" w:eastAsia="Times New Roman" w:hAnsi="Arial" w:cs="Arial"/>
          <w:lang w:eastAsia="en-AU"/>
        </w:rPr>
        <w:t>Communication is founded on transparency and mutual respect, with stakeholders able to convey their position fully and understand the impact of any proposed reforms</w:t>
      </w:r>
      <w:r>
        <w:rPr>
          <w:rFonts w:ascii="Arial" w:eastAsia="Times New Roman" w:hAnsi="Arial" w:cs="Arial"/>
          <w:lang w:eastAsia="en-AU"/>
        </w:rPr>
        <w:t>.</w:t>
      </w:r>
    </w:p>
    <w:p w14:paraId="208A3ABD" w14:textId="7367A675" w:rsidR="00376AA0" w:rsidRPr="0054756C" w:rsidRDefault="00376AA0" w:rsidP="0054756C">
      <w:pPr>
        <w:numPr>
          <w:ilvl w:val="0"/>
          <w:numId w:val="41"/>
        </w:numPr>
        <w:suppressAutoHyphens w:val="0"/>
        <w:spacing w:before="120" w:after="120" w:line="240" w:lineRule="auto"/>
        <w:ind w:left="540"/>
        <w:textAlignment w:val="center"/>
        <w:rPr>
          <w:rFonts w:ascii="Arial" w:eastAsia="Times New Roman" w:hAnsi="Arial" w:cs="Arial"/>
          <w:bCs/>
          <w:lang w:eastAsia="en-AU"/>
        </w:rPr>
      </w:pPr>
      <w:r w:rsidRPr="00287FBE">
        <w:rPr>
          <w:rFonts w:ascii="Arial" w:eastAsia="Times New Roman" w:hAnsi="Arial" w:cs="Arial"/>
          <w:b/>
          <w:bCs/>
          <w:lang w:eastAsia="en-AU"/>
        </w:rPr>
        <w:t>Planning:</w:t>
      </w:r>
      <w:r w:rsidRPr="0054756C">
        <w:rPr>
          <w:rFonts w:ascii="Arial" w:eastAsia="Times New Roman" w:hAnsi="Arial" w:cs="Arial"/>
          <w:b/>
          <w:bCs/>
          <w:lang w:eastAsia="en-AU"/>
        </w:rPr>
        <w:t xml:space="preserve"> </w:t>
      </w:r>
      <w:r w:rsidRPr="0054756C">
        <w:rPr>
          <w:rFonts w:ascii="Arial" w:eastAsia="Times New Roman" w:hAnsi="Arial" w:cs="Arial"/>
          <w:bCs/>
          <w:lang w:eastAsia="en-AU"/>
        </w:rPr>
        <w:t>Communication is methodical and recorded. Planning documentation is agreed with relevant stakeholders to establish clear objectives, roles, and risks</w:t>
      </w:r>
      <w:r w:rsidR="0054756C">
        <w:rPr>
          <w:rFonts w:ascii="Arial" w:eastAsia="Times New Roman" w:hAnsi="Arial" w:cs="Arial"/>
          <w:bCs/>
          <w:lang w:eastAsia="en-AU"/>
        </w:rPr>
        <w:t>.</w:t>
      </w:r>
    </w:p>
    <w:p w14:paraId="253C2D3B" w14:textId="399CD15C" w:rsidR="00376AA0" w:rsidRPr="00287FBE" w:rsidRDefault="00376AA0" w:rsidP="00376AA0">
      <w:pPr>
        <w:spacing w:after="120"/>
        <w:rPr>
          <w:rFonts w:ascii="Calibri" w:eastAsia="Times New Roman" w:hAnsi="Calibri" w:cs="Calibri"/>
          <w:lang w:eastAsia="en-AU"/>
        </w:rPr>
      </w:pPr>
      <w:r>
        <w:rPr>
          <w:rFonts w:ascii="Arial" w:eastAsia="Times New Roman" w:hAnsi="Arial" w:cs="Arial"/>
          <w:lang w:eastAsia="en-AU"/>
        </w:rPr>
        <w:t>F</w:t>
      </w:r>
      <w:r w:rsidRPr="00287FBE">
        <w:rPr>
          <w:rFonts w:ascii="Arial" w:eastAsia="Times New Roman" w:hAnsi="Arial" w:cs="Arial"/>
          <w:lang w:eastAsia="en-AU"/>
        </w:rPr>
        <w:t>ollowing the Finance Minister’s announcement of the Review, Finance published a Discussion Paper on the Departme</w:t>
      </w:r>
      <w:r>
        <w:rPr>
          <w:rFonts w:ascii="Arial" w:eastAsia="Times New Roman" w:hAnsi="Arial" w:cs="Arial"/>
          <w:lang w:eastAsia="en-AU"/>
        </w:rPr>
        <w:t>nt of Finance website</w:t>
      </w:r>
      <w:r>
        <w:rPr>
          <w:rStyle w:val="FootnoteReference"/>
          <w:rFonts w:ascii="Arial" w:eastAsia="Times New Roman" w:hAnsi="Arial" w:cs="Arial"/>
          <w:lang w:eastAsia="en-AU"/>
        </w:rPr>
        <w:footnoteReference w:id="36"/>
      </w:r>
      <w:r w:rsidRPr="00287FBE">
        <w:rPr>
          <w:rFonts w:ascii="Arial" w:eastAsia="Times New Roman" w:hAnsi="Arial" w:cs="Arial"/>
          <w:lang w:eastAsia="en-AU"/>
        </w:rPr>
        <w:t xml:space="preserve"> and invited public comment by submission. Follow-up consultation by the </w:t>
      </w:r>
      <w:r w:rsidR="0054756C">
        <w:rPr>
          <w:rFonts w:ascii="Arial" w:eastAsia="Times New Roman" w:hAnsi="Arial" w:cs="Arial"/>
          <w:lang w:eastAsia="en-AU"/>
        </w:rPr>
        <w:t>Review</w:t>
      </w:r>
      <w:r w:rsidRPr="00287FBE">
        <w:rPr>
          <w:rFonts w:ascii="Arial" w:eastAsia="Times New Roman" w:hAnsi="Arial" w:cs="Arial"/>
          <w:lang w:eastAsia="en-AU"/>
        </w:rPr>
        <w:t xml:space="preserve"> Team occurred as required. </w:t>
      </w:r>
    </w:p>
    <w:p w14:paraId="109FFA77" w14:textId="77777777" w:rsidR="00376AA0" w:rsidRPr="00287FBE" w:rsidRDefault="00376AA0" w:rsidP="00376AA0">
      <w:pPr>
        <w:spacing w:after="120"/>
        <w:rPr>
          <w:rFonts w:ascii="Arial" w:eastAsia="Times New Roman" w:hAnsi="Arial" w:cs="Arial"/>
          <w:lang w:eastAsia="en-AU"/>
        </w:rPr>
      </w:pPr>
      <w:r w:rsidRPr="00287FBE">
        <w:rPr>
          <w:rFonts w:ascii="Arial" w:eastAsia="Times New Roman" w:hAnsi="Arial" w:cs="Arial"/>
          <w:lang w:eastAsia="en-AU"/>
        </w:rPr>
        <w:t>The Discussion Paper summarised key aspects of the LAA and its administration and asked a number of questions to prompt discussion on reform options. The call for public submissions also encouraged respondents to raise other aspects of the LAA not covered in the Paper.</w:t>
      </w:r>
    </w:p>
    <w:p w14:paraId="64586C63" w14:textId="77777777" w:rsidR="00376AA0" w:rsidRPr="00287FBE" w:rsidRDefault="00376AA0" w:rsidP="00376AA0">
      <w:pPr>
        <w:spacing w:after="120"/>
        <w:rPr>
          <w:rFonts w:ascii="Arial" w:eastAsia="Times New Roman" w:hAnsi="Arial" w:cs="Arial"/>
          <w:lang w:eastAsia="en-AU"/>
        </w:rPr>
      </w:pPr>
      <w:r w:rsidRPr="00287FBE">
        <w:rPr>
          <w:rFonts w:ascii="Arial" w:eastAsia="Times New Roman" w:hAnsi="Arial" w:cs="Arial"/>
          <w:lang w:eastAsia="en-AU"/>
        </w:rPr>
        <w:t>In general, the public consultation process sought feedback on:</w:t>
      </w:r>
    </w:p>
    <w:p w14:paraId="2F4304E8" w14:textId="77777777" w:rsidR="00376AA0" w:rsidRPr="00287FBE" w:rsidRDefault="00376AA0" w:rsidP="00376AA0">
      <w:pPr>
        <w:numPr>
          <w:ilvl w:val="0"/>
          <w:numId w:val="42"/>
        </w:numPr>
        <w:suppressAutoHyphens w:val="0"/>
        <w:spacing w:after="120"/>
        <w:ind w:left="1080"/>
        <w:textAlignment w:val="center"/>
        <w:rPr>
          <w:rFonts w:ascii="Arial" w:eastAsia="Times New Roman" w:hAnsi="Arial" w:cs="Arial"/>
          <w:lang w:eastAsia="en-AU"/>
        </w:rPr>
      </w:pPr>
      <w:r w:rsidRPr="00287FBE">
        <w:rPr>
          <w:rFonts w:ascii="Arial" w:eastAsia="Times New Roman" w:hAnsi="Arial" w:cs="Arial"/>
          <w:lang w:eastAsia="en-AU"/>
        </w:rPr>
        <w:t>views on how the LAA and its administration is working; and</w:t>
      </w:r>
    </w:p>
    <w:p w14:paraId="6F5785B4" w14:textId="3920042F" w:rsidR="00376AA0" w:rsidRPr="0054756C" w:rsidRDefault="00376AA0" w:rsidP="0054756C">
      <w:pPr>
        <w:numPr>
          <w:ilvl w:val="0"/>
          <w:numId w:val="42"/>
        </w:numPr>
        <w:suppressAutoHyphens w:val="0"/>
        <w:spacing w:after="120"/>
        <w:ind w:left="1080"/>
        <w:textAlignment w:val="center"/>
        <w:rPr>
          <w:rFonts w:ascii="Arial" w:eastAsia="Times New Roman" w:hAnsi="Arial" w:cs="Arial"/>
          <w:lang w:eastAsia="en-AU"/>
        </w:rPr>
      </w:pPr>
      <w:r w:rsidRPr="00287FBE">
        <w:rPr>
          <w:rFonts w:ascii="Arial" w:eastAsia="Times New Roman" w:hAnsi="Arial" w:cs="Arial"/>
          <w:lang w:eastAsia="en-AU"/>
        </w:rPr>
        <w:t>what changes could be made to improve the LAA, particularly around the Review principles of equity and fairness; timeliness; transparency; and value for money.</w:t>
      </w:r>
    </w:p>
    <w:p w14:paraId="4528C18C" w14:textId="77777777" w:rsidR="009710B1" w:rsidRPr="00C77D6A" w:rsidRDefault="009710B1" w:rsidP="00C77D6A">
      <w:pPr>
        <w:spacing w:after="120"/>
        <w:textAlignment w:val="center"/>
        <w:rPr>
          <w:rFonts w:ascii="Arial" w:eastAsia="Times New Roman" w:hAnsi="Arial" w:cs="Arial"/>
          <w:u w:val="single"/>
          <w:lang w:eastAsia="en-AU"/>
        </w:rPr>
      </w:pPr>
      <w:r w:rsidRPr="00C77D6A">
        <w:rPr>
          <w:rFonts w:ascii="Arial" w:eastAsia="Times New Roman" w:hAnsi="Arial" w:cs="Arial"/>
          <w:u w:val="single"/>
          <w:lang w:eastAsia="en-AU"/>
        </w:rPr>
        <w:t>Engagements</w:t>
      </w:r>
    </w:p>
    <w:p w14:paraId="4795E5A3" w14:textId="3987F1C0" w:rsidR="009710B1" w:rsidRPr="00C77D6A" w:rsidRDefault="009710B1" w:rsidP="00C77D6A">
      <w:pPr>
        <w:spacing w:after="120"/>
        <w:textAlignment w:val="center"/>
        <w:rPr>
          <w:rFonts w:ascii="Arial" w:eastAsia="Times New Roman" w:hAnsi="Arial" w:cs="Arial"/>
          <w:lang w:eastAsia="en-AU"/>
        </w:rPr>
      </w:pPr>
      <w:r w:rsidRPr="00C77D6A">
        <w:rPr>
          <w:rFonts w:ascii="Arial" w:eastAsia="Times New Roman" w:hAnsi="Arial" w:cs="Arial"/>
          <w:lang w:eastAsia="en-AU"/>
        </w:rPr>
        <w:t>Over 30 engagements were held with a range of stakeholders</w:t>
      </w:r>
      <w:r w:rsidR="008E293D">
        <w:rPr>
          <w:rFonts w:ascii="Arial" w:eastAsia="Times New Roman" w:hAnsi="Arial" w:cs="Arial"/>
          <w:lang w:eastAsia="en-AU"/>
        </w:rPr>
        <w:t xml:space="preserve"> including current and past claimants, law societies and other peak bodies, Commonwealth entities and other levels of government</w:t>
      </w:r>
      <w:r w:rsidRPr="00C77D6A">
        <w:rPr>
          <w:rFonts w:ascii="Arial" w:eastAsia="Times New Roman" w:hAnsi="Arial" w:cs="Arial"/>
          <w:lang w:eastAsia="en-AU"/>
        </w:rPr>
        <w:t>. These were formal meetings to discuss the Review, the discussion paper, and other matters relevant to the LAA.</w:t>
      </w:r>
    </w:p>
    <w:p w14:paraId="3280C3D0" w14:textId="77777777" w:rsidR="009710B1" w:rsidRDefault="009710B1" w:rsidP="0054756C">
      <w:pPr>
        <w:suppressAutoHyphens w:val="0"/>
        <w:spacing w:after="120"/>
        <w:textAlignment w:val="center"/>
        <w:rPr>
          <w:rFonts w:ascii="Arial" w:eastAsia="Times New Roman" w:hAnsi="Arial" w:cs="Arial"/>
          <w:u w:val="single"/>
          <w:lang w:eastAsia="en-AU"/>
        </w:rPr>
      </w:pPr>
    </w:p>
    <w:p w14:paraId="6B70FC76" w14:textId="3F97D6F8" w:rsidR="00376AA0" w:rsidRPr="00CA37C5" w:rsidRDefault="0054756C" w:rsidP="0054756C">
      <w:pPr>
        <w:suppressAutoHyphens w:val="0"/>
        <w:spacing w:after="120"/>
        <w:textAlignment w:val="center"/>
        <w:rPr>
          <w:rFonts w:ascii="Arial" w:eastAsia="Times New Roman" w:hAnsi="Arial" w:cs="Arial"/>
          <w:u w:val="single"/>
          <w:lang w:eastAsia="en-AU"/>
        </w:rPr>
      </w:pPr>
      <w:r w:rsidRPr="00CA37C5">
        <w:rPr>
          <w:rFonts w:ascii="Arial" w:eastAsia="Times New Roman" w:hAnsi="Arial" w:cs="Arial"/>
          <w:u w:val="single"/>
          <w:lang w:eastAsia="en-AU"/>
        </w:rPr>
        <w:lastRenderedPageBreak/>
        <w:t>Submissions</w:t>
      </w:r>
    </w:p>
    <w:p w14:paraId="3F1ECF92" w14:textId="4FBFB64C" w:rsidR="0054756C" w:rsidRDefault="009710B1" w:rsidP="0054756C">
      <w:pPr>
        <w:suppressAutoHyphens w:val="0"/>
        <w:spacing w:after="120"/>
        <w:textAlignment w:val="center"/>
        <w:rPr>
          <w:rFonts w:ascii="Arial" w:eastAsia="Times New Roman" w:hAnsi="Arial" w:cs="Arial"/>
          <w:lang w:eastAsia="en-AU"/>
        </w:rPr>
      </w:pPr>
      <w:r>
        <w:rPr>
          <w:rFonts w:ascii="Arial" w:eastAsia="Times New Roman" w:hAnsi="Arial" w:cs="Arial"/>
          <w:lang w:eastAsia="en-AU"/>
        </w:rPr>
        <w:t xml:space="preserve">30 submissions were received from a range of stakeholders. Consistent with the </w:t>
      </w:r>
      <w:r w:rsidRPr="00C77D6A">
        <w:rPr>
          <w:rFonts w:ascii="Arial" w:eastAsia="Times New Roman" w:hAnsi="Arial" w:cs="Arial"/>
          <w:i/>
          <w:lang w:eastAsia="en-AU"/>
        </w:rPr>
        <w:t>Privacy Act 1988</w:t>
      </w:r>
      <w:r>
        <w:rPr>
          <w:rFonts w:ascii="Arial" w:eastAsia="Times New Roman" w:hAnsi="Arial" w:cs="Arial"/>
          <w:lang w:eastAsia="en-AU"/>
        </w:rPr>
        <w:t>, the s</w:t>
      </w:r>
      <w:r w:rsidR="0064720A">
        <w:rPr>
          <w:rFonts w:ascii="Arial" w:eastAsia="Times New Roman" w:hAnsi="Arial" w:cs="Arial"/>
          <w:lang w:eastAsia="en-AU"/>
        </w:rPr>
        <w:t xml:space="preserve">ubmissions were </w:t>
      </w:r>
      <w:r>
        <w:rPr>
          <w:rFonts w:ascii="Arial" w:eastAsia="Times New Roman" w:hAnsi="Arial" w:cs="Arial"/>
          <w:lang w:eastAsia="en-AU"/>
        </w:rPr>
        <w:t xml:space="preserve">only </w:t>
      </w:r>
      <w:r w:rsidR="0064720A">
        <w:rPr>
          <w:rFonts w:ascii="Arial" w:eastAsia="Times New Roman" w:hAnsi="Arial" w:cs="Arial"/>
          <w:lang w:eastAsia="en-AU"/>
        </w:rPr>
        <w:t>made available on the Department of Finance website where permission was provided</w:t>
      </w:r>
      <w:r w:rsidR="00120CEA">
        <w:rPr>
          <w:rFonts w:ascii="Arial" w:eastAsia="Times New Roman" w:hAnsi="Arial" w:cs="Arial"/>
          <w:lang w:eastAsia="en-AU"/>
        </w:rPr>
        <w:t>. These include:</w:t>
      </w:r>
    </w:p>
    <w:p w14:paraId="5E64BA1D" w14:textId="71BD9EDF" w:rsidR="00120CEA" w:rsidRPr="00120CEA" w:rsidRDefault="00120CEA" w:rsidP="00120CEA">
      <w:pPr>
        <w:pStyle w:val="ListParagraph"/>
        <w:numPr>
          <w:ilvl w:val="0"/>
          <w:numId w:val="43"/>
        </w:numPr>
        <w:spacing w:after="120"/>
        <w:textAlignment w:val="center"/>
        <w:rPr>
          <w:rFonts w:ascii="Arial" w:eastAsia="Times New Roman" w:hAnsi="Arial" w:cs="Arial"/>
          <w:lang w:eastAsia="en-AU"/>
        </w:rPr>
      </w:pPr>
      <w:r>
        <w:rPr>
          <w:lang w:eastAsia="en-AU"/>
        </w:rPr>
        <w:t>Rowan Ramsay MP – Federal Member for Grey</w:t>
      </w:r>
    </w:p>
    <w:p w14:paraId="1284B605" w14:textId="0D7313AF" w:rsidR="00120CEA" w:rsidRPr="00120CEA" w:rsidRDefault="00120CEA" w:rsidP="00120CEA">
      <w:pPr>
        <w:pStyle w:val="ListParagraph"/>
        <w:numPr>
          <w:ilvl w:val="0"/>
          <w:numId w:val="43"/>
        </w:numPr>
        <w:spacing w:after="120"/>
        <w:textAlignment w:val="center"/>
        <w:rPr>
          <w:rFonts w:ascii="Arial" w:eastAsia="Times New Roman" w:hAnsi="Arial" w:cs="Arial"/>
          <w:lang w:eastAsia="en-AU"/>
        </w:rPr>
      </w:pPr>
      <w:r>
        <w:rPr>
          <w:lang w:eastAsia="en-AU"/>
        </w:rPr>
        <w:t>Sydney Harbour Association</w:t>
      </w:r>
    </w:p>
    <w:p w14:paraId="12C6EA28" w14:textId="05B41E04" w:rsidR="00120CEA" w:rsidRPr="00120CEA" w:rsidRDefault="00120CEA" w:rsidP="00120CEA">
      <w:pPr>
        <w:pStyle w:val="ListParagraph"/>
        <w:numPr>
          <w:ilvl w:val="0"/>
          <w:numId w:val="43"/>
        </w:numPr>
        <w:spacing w:after="120"/>
        <w:textAlignment w:val="center"/>
        <w:rPr>
          <w:rFonts w:ascii="Arial" w:eastAsia="Times New Roman" w:hAnsi="Arial" w:cs="Arial"/>
          <w:lang w:eastAsia="en-AU"/>
        </w:rPr>
      </w:pPr>
      <w:r>
        <w:rPr>
          <w:lang w:eastAsia="en-AU"/>
        </w:rPr>
        <w:t>Town of Port Headland Office</w:t>
      </w:r>
    </w:p>
    <w:p w14:paraId="69F04356" w14:textId="77754E3C" w:rsidR="00120CEA" w:rsidRPr="00120CEA" w:rsidRDefault="00120CEA" w:rsidP="00120CEA">
      <w:pPr>
        <w:pStyle w:val="ListParagraph"/>
        <w:numPr>
          <w:ilvl w:val="0"/>
          <w:numId w:val="43"/>
        </w:numPr>
        <w:spacing w:after="120"/>
        <w:textAlignment w:val="center"/>
        <w:rPr>
          <w:rFonts w:ascii="Arial" w:eastAsia="Times New Roman" w:hAnsi="Arial" w:cs="Arial"/>
          <w:lang w:eastAsia="en-AU"/>
        </w:rPr>
      </w:pPr>
      <w:r>
        <w:rPr>
          <w:lang w:eastAsia="en-AU"/>
        </w:rPr>
        <w:t>National Farmers Federation</w:t>
      </w:r>
    </w:p>
    <w:p w14:paraId="6A473BDF" w14:textId="20E287BB" w:rsidR="00120CEA" w:rsidRPr="00120CEA" w:rsidRDefault="00120CEA" w:rsidP="00120CEA">
      <w:pPr>
        <w:pStyle w:val="ListParagraph"/>
        <w:numPr>
          <w:ilvl w:val="0"/>
          <w:numId w:val="43"/>
        </w:numPr>
        <w:spacing w:after="120"/>
        <w:textAlignment w:val="center"/>
        <w:rPr>
          <w:rFonts w:ascii="Arial" w:eastAsia="Times New Roman" w:hAnsi="Arial" w:cs="Arial"/>
          <w:lang w:eastAsia="en-AU"/>
        </w:rPr>
      </w:pPr>
      <w:r>
        <w:rPr>
          <w:lang w:eastAsia="en-AU"/>
        </w:rPr>
        <w:t>Queensland Law Society</w:t>
      </w:r>
    </w:p>
    <w:p w14:paraId="2D7DD0B3" w14:textId="7DD9B8B1" w:rsidR="00120CEA" w:rsidRPr="00120CEA" w:rsidRDefault="00D955E5" w:rsidP="00120CEA">
      <w:pPr>
        <w:pStyle w:val="ListParagraph"/>
        <w:numPr>
          <w:ilvl w:val="0"/>
          <w:numId w:val="43"/>
        </w:numPr>
        <w:spacing w:after="120"/>
        <w:textAlignment w:val="center"/>
        <w:rPr>
          <w:rFonts w:ascii="Arial" w:eastAsia="Times New Roman" w:hAnsi="Arial" w:cs="Arial"/>
          <w:lang w:eastAsia="en-AU"/>
        </w:rPr>
      </w:pPr>
      <w:r>
        <w:rPr>
          <w:lang w:eastAsia="en-AU"/>
        </w:rPr>
        <w:t>Claudia Tregoning</w:t>
      </w:r>
    </w:p>
    <w:p w14:paraId="3EF73451" w14:textId="28BB074C" w:rsidR="00120CEA" w:rsidRDefault="00120CEA" w:rsidP="00120CEA">
      <w:pPr>
        <w:pStyle w:val="ListParagraph"/>
        <w:numPr>
          <w:ilvl w:val="0"/>
          <w:numId w:val="43"/>
        </w:numPr>
        <w:spacing w:after="120"/>
        <w:textAlignment w:val="center"/>
        <w:rPr>
          <w:rFonts w:ascii="Arial" w:eastAsia="Times New Roman" w:hAnsi="Arial" w:cs="Arial"/>
          <w:lang w:eastAsia="en-AU"/>
        </w:rPr>
      </w:pPr>
      <w:r>
        <w:rPr>
          <w:rFonts w:ascii="Arial" w:eastAsia="Times New Roman" w:hAnsi="Arial" w:cs="Arial"/>
          <w:lang w:eastAsia="en-AU"/>
        </w:rPr>
        <w:t>Livingstone Shore Council</w:t>
      </w:r>
    </w:p>
    <w:p w14:paraId="2A13B6B1" w14:textId="6A3D36EA" w:rsidR="00120CEA" w:rsidRDefault="00120CEA" w:rsidP="00120CEA">
      <w:pPr>
        <w:pStyle w:val="ListParagraph"/>
        <w:numPr>
          <w:ilvl w:val="0"/>
          <w:numId w:val="43"/>
        </w:numPr>
        <w:spacing w:after="120"/>
        <w:textAlignment w:val="center"/>
        <w:rPr>
          <w:rFonts w:ascii="Arial" w:eastAsia="Times New Roman" w:hAnsi="Arial" w:cs="Arial"/>
          <w:lang w:eastAsia="en-AU"/>
        </w:rPr>
      </w:pPr>
      <w:r>
        <w:rPr>
          <w:rFonts w:ascii="Arial" w:eastAsia="Times New Roman" w:hAnsi="Arial" w:cs="Arial"/>
          <w:lang w:eastAsia="en-AU"/>
        </w:rPr>
        <w:t>Real Estate Institute of Australia</w:t>
      </w:r>
    </w:p>
    <w:p w14:paraId="4970A518" w14:textId="2F1007A7" w:rsidR="00120CEA" w:rsidRDefault="00120CEA" w:rsidP="00120CEA">
      <w:pPr>
        <w:pStyle w:val="ListParagraph"/>
        <w:numPr>
          <w:ilvl w:val="0"/>
          <w:numId w:val="43"/>
        </w:numPr>
        <w:spacing w:after="120"/>
        <w:textAlignment w:val="center"/>
        <w:rPr>
          <w:rFonts w:ascii="Arial" w:eastAsia="Times New Roman" w:hAnsi="Arial" w:cs="Arial"/>
          <w:lang w:eastAsia="en-AU"/>
        </w:rPr>
      </w:pPr>
      <w:r>
        <w:rPr>
          <w:rFonts w:ascii="Arial" w:eastAsia="Times New Roman" w:hAnsi="Arial" w:cs="Arial"/>
          <w:lang w:eastAsia="en-AU"/>
        </w:rPr>
        <w:t>Law Council of Australia</w:t>
      </w:r>
    </w:p>
    <w:p w14:paraId="1502613F" w14:textId="2C6FB2A0" w:rsidR="00120CEA" w:rsidRDefault="00120CEA" w:rsidP="00120CEA">
      <w:pPr>
        <w:pStyle w:val="ListParagraph"/>
        <w:numPr>
          <w:ilvl w:val="0"/>
          <w:numId w:val="43"/>
        </w:numPr>
        <w:spacing w:after="120"/>
        <w:textAlignment w:val="center"/>
        <w:rPr>
          <w:rFonts w:ascii="Arial" w:eastAsia="Times New Roman" w:hAnsi="Arial" w:cs="Arial"/>
          <w:lang w:eastAsia="en-AU"/>
        </w:rPr>
      </w:pPr>
      <w:r>
        <w:rPr>
          <w:rFonts w:ascii="Arial" w:eastAsia="Times New Roman" w:hAnsi="Arial" w:cs="Arial"/>
          <w:lang w:eastAsia="en-AU"/>
        </w:rPr>
        <w:t>ACT Law Society</w:t>
      </w:r>
    </w:p>
    <w:p w14:paraId="54246DA1" w14:textId="4674CA7F" w:rsidR="00120CEA" w:rsidRDefault="00120CEA" w:rsidP="00120CEA">
      <w:pPr>
        <w:pStyle w:val="ListParagraph"/>
        <w:numPr>
          <w:ilvl w:val="0"/>
          <w:numId w:val="43"/>
        </w:numPr>
        <w:spacing w:after="120"/>
        <w:textAlignment w:val="center"/>
        <w:rPr>
          <w:rFonts w:ascii="Arial" w:eastAsia="Times New Roman" w:hAnsi="Arial" w:cs="Arial"/>
          <w:lang w:eastAsia="en-AU"/>
        </w:rPr>
      </w:pPr>
      <w:r>
        <w:rPr>
          <w:rFonts w:ascii="Arial" w:eastAsia="Times New Roman" w:hAnsi="Arial" w:cs="Arial"/>
          <w:lang w:eastAsia="en-AU"/>
        </w:rPr>
        <w:t>Australian Mobile Telecommunications Association</w:t>
      </w:r>
    </w:p>
    <w:p w14:paraId="09895669" w14:textId="4A1238AE" w:rsidR="00120CEA" w:rsidRDefault="00120CEA" w:rsidP="00120CEA">
      <w:pPr>
        <w:pStyle w:val="ListParagraph"/>
        <w:numPr>
          <w:ilvl w:val="0"/>
          <w:numId w:val="43"/>
        </w:numPr>
        <w:spacing w:after="120"/>
        <w:textAlignment w:val="center"/>
        <w:rPr>
          <w:rFonts w:ascii="Arial" w:eastAsia="Times New Roman" w:hAnsi="Arial" w:cs="Arial"/>
          <w:lang w:eastAsia="en-AU"/>
        </w:rPr>
      </w:pPr>
      <w:r>
        <w:rPr>
          <w:rFonts w:ascii="Arial" w:eastAsia="Times New Roman" w:hAnsi="Arial" w:cs="Arial"/>
          <w:lang w:eastAsia="en-AU"/>
        </w:rPr>
        <w:t>TAS Legal</w:t>
      </w:r>
    </w:p>
    <w:p w14:paraId="381539D0" w14:textId="11D50FFD" w:rsidR="00120CEA" w:rsidRPr="00120CEA" w:rsidRDefault="00120CEA" w:rsidP="00120CEA">
      <w:pPr>
        <w:pStyle w:val="ListParagraph"/>
        <w:numPr>
          <w:ilvl w:val="0"/>
          <w:numId w:val="43"/>
        </w:numPr>
        <w:spacing w:after="120"/>
        <w:textAlignment w:val="center"/>
        <w:rPr>
          <w:rFonts w:ascii="Arial" w:eastAsia="Times New Roman" w:hAnsi="Arial" w:cs="Arial"/>
          <w:lang w:eastAsia="en-AU"/>
        </w:rPr>
      </w:pPr>
      <w:r>
        <w:rPr>
          <w:rFonts w:ascii="Arial" w:eastAsia="Times New Roman" w:hAnsi="Arial" w:cs="Arial"/>
          <w:lang w:eastAsia="en-AU"/>
        </w:rPr>
        <w:t>Association of Mining and Exploration Companies</w:t>
      </w:r>
    </w:p>
    <w:p w14:paraId="37EC521C" w14:textId="77777777" w:rsidR="009710B1" w:rsidRPr="0054756C" w:rsidRDefault="009710B1" w:rsidP="0054756C">
      <w:pPr>
        <w:suppressAutoHyphens w:val="0"/>
        <w:spacing w:after="120"/>
        <w:textAlignment w:val="center"/>
        <w:rPr>
          <w:rFonts w:ascii="Arial" w:eastAsia="Times New Roman" w:hAnsi="Arial" w:cs="Arial"/>
          <w:lang w:eastAsia="en-AU"/>
        </w:rPr>
      </w:pPr>
    </w:p>
    <w:sectPr w:rsidR="009710B1" w:rsidRPr="0054756C" w:rsidSect="009A7531">
      <w:pgSz w:w="11906" w:h="16838" w:code="9"/>
      <w:pgMar w:top="1418" w:right="1418" w:bottom="1418" w:left="1418"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D16A0" w14:textId="77777777" w:rsidR="00822F62" w:rsidRDefault="00822F62" w:rsidP="00EF4574">
      <w:pPr>
        <w:spacing w:before="0" w:after="0" w:line="240" w:lineRule="auto"/>
      </w:pPr>
      <w:r>
        <w:separator/>
      </w:r>
    </w:p>
    <w:p w14:paraId="15D9D809" w14:textId="77777777" w:rsidR="00822F62" w:rsidRDefault="00822F62"/>
  </w:endnote>
  <w:endnote w:type="continuationSeparator" w:id="0">
    <w:p w14:paraId="2C6E43F4" w14:textId="77777777" w:rsidR="00822F62" w:rsidRDefault="00822F62" w:rsidP="00EF4574">
      <w:pPr>
        <w:spacing w:before="0" w:after="0" w:line="240" w:lineRule="auto"/>
      </w:pPr>
      <w:r>
        <w:continuationSeparator/>
      </w:r>
    </w:p>
    <w:p w14:paraId="1D31ADDA" w14:textId="77777777" w:rsidR="00822F62" w:rsidRDefault="00822F62"/>
  </w:endnote>
  <w:endnote w:type="continuationNotice" w:id="1">
    <w:p w14:paraId="6371E618" w14:textId="77777777" w:rsidR="00822F62" w:rsidRDefault="00822F6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MuseoSans-500">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54B03" w14:textId="77777777" w:rsidR="00BA1ACD" w:rsidRDefault="00BA1A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A26F8" w14:textId="77777777" w:rsidR="00822F62" w:rsidRDefault="00822F62" w:rsidP="005D3E0C">
    <w:pPr>
      <w:pStyle w:val="Footer"/>
      <w:jc w:val="right"/>
      <w:rPr>
        <w:noProof/>
      </w:rPr>
    </w:pPr>
  </w:p>
  <w:p w14:paraId="2FD5B6E3" w14:textId="2097CAC2" w:rsidR="00822F62" w:rsidRPr="000A6A8B" w:rsidRDefault="00822F62" w:rsidP="000A6A8B">
    <w:pPr>
      <w:pStyle w:val="Footer"/>
      <w:jc w:val="center"/>
      <w:rPr>
        <w:rStyle w:val="Classification"/>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EC279C" w14:textId="77777777" w:rsidR="00822F62" w:rsidRDefault="00822F62">
    <w:pPr>
      <w:pStyle w:val="Footer"/>
    </w:pPr>
  </w:p>
  <w:p w14:paraId="73B87A0A" w14:textId="5D6309BC" w:rsidR="00822F62" w:rsidRDefault="00822F62" w:rsidP="000A6A8B">
    <w:pPr>
      <w:pStyle w:val="Footer"/>
      <w:jc w:val="center"/>
      <w:rPr>
        <w:rStyle w:val="Classification"/>
      </w:rPr>
    </w:pPr>
  </w:p>
  <w:p w14:paraId="072EC0E8" w14:textId="77777777" w:rsidR="00822F62" w:rsidRPr="000A6A8B" w:rsidRDefault="00822F62" w:rsidP="000A6A8B">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C700A" w14:textId="4504E331" w:rsidR="00822F62" w:rsidRDefault="00822F62" w:rsidP="005D3E0C">
    <w:pPr>
      <w:pStyle w:val="Footer"/>
      <w:jc w:val="right"/>
      <w:rPr>
        <w:noProof/>
      </w:rPr>
    </w:pPr>
    <w:r>
      <w:rPr>
        <w:noProof/>
      </w:rPr>
      <w:fldChar w:fldCharType="begin"/>
    </w:r>
    <w:r>
      <w:rPr>
        <w:noProof/>
      </w:rPr>
      <w:instrText xml:space="preserve"> PAGE   \* MERGEFORMAT </w:instrText>
    </w:r>
    <w:r>
      <w:rPr>
        <w:noProof/>
      </w:rPr>
      <w:fldChar w:fldCharType="separate"/>
    </w:r>
    <w:r w:rsidR="00BA1ACD">
      <w:rPr>
        <w:noProof/>
      </w:rPr>
      <w:t>22</w:t>
    </w:r>
    <w:r>
      <w:rPr>
        <w:noProof/>
      </w:rPr>
      <w:fldChar w:fldCharType="end"/>
    </w:r>
  </w:p>
  <w:p w14:paraId="4F12D5C5" w14:textId="3A94493C" w:rsidR="00822F62" w:rsidRPr="000A6A8B" w:rsidRDefault="00822F62" w:rsidP="000A6A8B">
    <w:pPr>
      <w:pStyle w:val="Footer"/>
      <w:jc w:val="center"/>
      <w:rPr>
        <w:rStyle w:val="Classificatio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09FCC" w14:textId="77777777" w:rsidR="00822F62" w:rsidRDefault="00822F62" w:rsidP="0020122A">
      <w:pPr>
        <w:pStyle w:val="FootnoteSeparator"/>
      </w:pPr>
    </w:p>
  </w:footnote>
  <w:footnote w:type="continuationSeparator" w:id="0">
    <w:p w14:paraId="5F69EAB5" w14:textId="77777777" w:rsidR="00822F62" w:rsidRDefault="00822F62" w:rsidP="00EF4574">
      <w:pPr>
        <w:spacing w:before="0" w:after="0" w:line="240" w:lineRule="auto"/>
      </w:pPr>
      <w:r>
        <w:continuationSeparator/>
      </w:r>
    </w:p>
    <w:p w14:paraId="7D5DFA8A" w14:textId="77777777" w:rsidR="00822F62" w:rsidRDefault="00822F62"/>
  </w:footnote>
  <w:footnote w:type="continuationNotice" w:id="1">
    <w:p w14:paraId="4DEC84BF" w14:textId="77777777" w:rsidR="00822F62" w:rsidRDefault="00822F62">
      <w:pPr>
        <w:spacing w:before="0" w:after="0" w:line="240" w:lineRule="auto"/>
      </w:pPr>
    </w:p>
  </w:footnote>
  <w:footnote w:id="2">
    <w:p w14:paraId="03AC3665" w14:textId="3B310A6E" w:rsidR="00822F62" w:rsidRDefault="00822F62" w:rsidP="004E7DD1">
      <w:pPr>
        <w:pStyle w:val="FootnoteText"/>
      </w:pPr>
      <w:r>
        <w:rPr>
          <w:rStyle w:val="FootnoteReference"/>
        </w:rPr>
        <w:footnoteRef/>
      </w:r>
      <w:r>
        <w:t xml:space="preserve"> </w:t>
      </w:r>
      <w:hyperlink r:id="rId1" w:history="1">
        <w:r w:rsidRPr="008C32E9">
          <w:rPr>
            <w:rStyle w:val="Hyperlink"/>
            <w:rFonts w:cstheme="minorBidi"/>
          </w:rPr>
          <w:t>https://www.financeminister.gov.au/media-release/2020/01/13/review-lands-acquisition-act-1989</w:t>
        </w:r>
      </w:hyperlink>
      <w:r>
        <w:t xml:space="preserve"> </w:t>
      </w:r>
    </w:p>
  </w:footnote>
  <w:footnote w:id="3">
    <w:p w14:paraId="00AF712D" w14:textId="77777777" w:rsidR="00822F62" w:rsidRDefault="00822F62" w:rsidP="00AA3D7C">
      <w:pPr>
        <w:pStyle w:val="FootnoteText"/>
      </w:pPr>
      <w:r>
        <w:rPr>
          <w:rStyle w:val="FootnoteReference"/>
        </w:rPr>
        <w:footnoteRef/>
      </w:r>
      <w:r>
        <w:t xml:space="preserve"> The closing date for submissions was extended due to disruption associated with the COVID-19 pandemic.</w:t>
      </w:r>
    </w:p>
  </w:footnote>
  <w:footnote w:id="4">
    <w:p w14:paraId="3090BAF3" w14:textId="393BC133" w:rsidR="00822F62" w:rsidRDefault="00822F62">
      <w:pPr>
        <w:pStyle w:val="FootnoteText"/>
      </w:pPr>
      <w:r>
        <w:rPr>
          <w:rStyle w:val="FootnoteReference"/>
        </w:rPr>
        <w:footnoteRef/>
      </w:r>
      <w:r>
        <w:t xml:space="preserve"> Section 4.4 and 4.5 of the CPRs refer.</w:t>
      </w:r>
    </w:p>
  </w:footnote>
  <w:footnote w:id="5">
    <w:p w14:paraId="42207983" w14:textId="3D49D1D3" w:rsidR="00822F62" w:rsidRDefault="00822F62">
      <w:pPr>
        <w:pStyle w:val="FootnoteText"/>
      </w:pPr>
      <w:r>
        <w:rPr>
          <w:rStyle w:val="FootnoteReference"/>
        </w:rPr>
        <w:footnoteRef/>
      </w:r>
      <w:r>
        <w:t xml:space="preserve"> Section 15 (1) (a) of the PGPA Act</w:t>
      </w:r>
    </w:p>
  </w:footnote>
  <w:footnote w:id="6">
    <w:p w14:paraId="2C0DDA95" w14:textId="39C3928B" w:rsidR="00822F62" w:rsidRDefault="00822F62">
      <w:pPr>
        <w:pStyle w:val="FootnoteText"/>
      </w:pPr>
      <w:r>
        <w:rPr>
          <w:rStyle w:val="FootnoteReference"/>
        </w:rPr>
        <w:footnoteRef/>
      </w:r>
      <w:r>
        <w:t xml:space="preserve"> </w:t>
      </w:r>
      <w:hyperlink r:id="rId2" w:history="1">
        <w:r w:rsidRPr="008020F3">
          <w:rPr>
            <w:rStyle w:val="Hyperlink"/>
            <w:rFonts w:cstheme="minorBidi"/>
          </w:rPr>
          <w:t>https://www.finance.gov.au/government/procurement/commonwealth-procurement-rules/value-money</w:t>
        </w:r>
      </w:hyperlink>
      <w:r>
        <w:t xml:space="preserve"> </w:t>
      </w:r>
    </w:p>
  </w:footnote>
  <w:footnote w:id="7">
    <w:p w14:paraId="65956C77" w14:textId="77777777" w:rsidR="00822F62" w:rsidRDefault="00822F62">
      <w:pPr>
        <w:pStyle w:val="FootnoteText"/>
      </w:pPr>
      <w:r>
        <w:rPr>
          <w:rStyle w:val="FootnoteReference"/>
        </w:rPr>
        <w:footnoteRef/>
      </w:r>
      <w:r>
        <w:t xml:space="preserve"> Now called the Australian Law Reform Commission. Law Reform Commission, </w:t>
      </w:r>
      <w:r w:rsidRPr="006C7308">
        <w:rPr>
          <w:i/>
        </w:rPr>
        <w:t>Lands Acquisition and Compensation</w:t>
      </w:r>
      <w:r>
        <w:t xml:space="preserve"> (1980)</w:t>
      </w:r>
    </w:p>
  </w:footnote>
  <w:footnote w:id="8">
    <w:p w14:paraId="306EF603" w14:textId="77777777" w:rsidR="00822F62" w:rsidRDefault="00822F62" w:rsidP="009550D4">
      <w:pPr>
        <w:pStyle w:val="FootnoteText"/>
      </w:pPr>
      <w:r>
        <w:rPr>
          <w:rStyle w:val="FootnoteReference"/>
        </w:rPr>
        <w:footnoteRef/>
      </w:r>
      <w:r>
        <w:t xml:space="preserve"> Section 74A of the </w:t>
      </w:r>
      <w:r w:rsidRPr="00A96ACB">
        <w:rPr>
          <w:i/>
        </w:rPr>
        <w:t xml:space="preserve">Lands </w:t>
      </w:r>
      <w:r w:rsidRPr="007E3B3E">
        <w:rPr>
          <w:i/>
        </w:rPr>
        <w:t>Acquisition</w:t>
      </w:r>
      <w:r w:rsidRPr="00A96ACB">
        <w:rPr>
          <w:i/>
        </w:rPr>
        <w:t xml:space="preserve"> Act 1989</w:t>
      </w:r>
    </w:p>
  </w:footnote>
  <w:footnote w:id="9">
    <w:p w14:paraId="704959C8" w14:textId="25F2F53A" w:rsidR="00822F62" w:rsidRDefault="00822F62" w:rsidP="001A2EF6">
      <w:pPr>
        <w:pStyle w:val="FootnoteText"/>
      </w:pPr>
      <w:r>
        <w:rPr>
          <w:rStyle w:val="FootnoteReference"/>
        </w:rPr>
        <w:footnoteRef/>
      </w:r>
      <w:r>
        <w:t xml:space="preserve"> Arrangements were put in place where a claimant with a current claim wished to make a submission to the LAA Review in order to protect sensitive information.</w:t>
      </w:r>
    </w:p>
  </w:footnote>
  <w:footnote w:id="10">
    <w:p w14:paraId="34EA97D6" w14:textId="6F75594F" w:rsidR="00822F62" w:rsidRDefault="00822F62" w:rsidP="00770B1B">
      <w:pPr>
        <w:pStyle w:val="FootnoteText"/>
      </w:pPr>
      <w:r>
        <w:rPr>
          <w:rStyle w:val="FootnoteReference"/>
        </w:rPr>
        <w:footnoteRef/>
      </w:r>
      <w:r>
        <w:t xml:space="preserve"> Other than in a small number of cases where the Department of Finance considered that the submission contained personal information about </w:t>
      </w:r>
      <w:r w:rsidRPr="00E24910">
        <w:t xml:space="preserve">someone other than the person who made the submission. </w:t>
      </w:r>
      <w:r w:rsidRPr="003C756D">
        <w:t>In these instances, a request was put to the author to seek the third parties approval prior to publishing the submission. If this was not received the submission would not</w:t>
      </w:r>
      <w:r w:rsidRPr="007825EB">
        <w:t xml:space="preserve"> be published.</w:t>
      </w:r>
      <w:r>
        <w:t xml:space="preserve"> </w:t>
      </w:r>
    </w:p>
  </w:footnote>
  <w:footnote w:id="11">
    <w:p w14:paraId="26CFC443" w14:textId="77777777" w:rsidR="00822F62" w:rsidRDefault="00822F62" w:rsidP="00770B1B">
      <w:pPr>
        <w:pStyle w:val="FootnoteText"/>
      </w:pPr>
      <w:r>
        <w:rPr>
          <w:rStyle w:val="FootnoteReference"/>
        </w:rPr>
        <w:footnoteRef/>
      </w:r>
      <w:r>
        <w:t xml:space="preserve"> </w:t>
      </w:r>
      <w:hyperlink r:id="rId3" w:history="1">
        <w:r w:rsidRPr="00AD06FA">
          <w:rPr>
            <w:rStyle w:val="Hyperlink"/>
            <w:rFonts w:cstheme="minorBidi"/>
          </w:rPr>
          <w:t>https://www.finance.gov.au/publications/reviews/review-lands-acquisition-act-1989</w:t>
        </w:r>
      </w:hyperlink>
      <w:r>
        <w:t xml:space="preserve"> </w:t>
      </w:r>
    </w:p>
  </w:footnote>
  <w:footnote w:id="12">
    <w:p w14:paraId="4B41C89B" w14:textId="77777777" w:rsidR="00822F62" w:rsidRDefault="00822F62" w:rsidP="00E86AA9">
      <w:pPr>
        <w:pStyle w:val="FootnoteText"/>
      </w:pPr>
      <w:r>
        <w:rPr>
          <w:rStyle w:val="FootnoteReference"/>
        </w:rPr>
        <w:footnoteRef/>
      </w:r>
      <w:r>
        <w:t xml:space="preserve"> ‘Solatium’ (meaning ‘solace’, and sometimes referred to as ‘compensation for disruption’) is a legal term for a particular type of compensation which is payable to claimants when the property which is acquired is their primary residence. This type of compensation is payable under section 61 of the </w:t>
      </w:r>
      <w:r w:rsidRPr="00322F6D">
        <w:t>LAA</w:t>
      </w:r>
      <w:r w:rsidRPr="00C82038">
        <w:t xml:space="preserve"> </w:t>
      </w:r>
      <w:r>
        <w:t>(the LAA does not actually use the term ‘solatium’.)</w:t>
      </w:r>
    </w:p>
  </w:footnote>
  <w:footnote w:id="13">
    <w:p w14:paraId="35B9B195" w14:textId="77777777" w:rsidR="00822F62" w:rsidRDefault="00822F62" w:rsidP="00E86AA9">
      <w:pPr>
        <w:pStyle w:val="FootnoteText"/>
      </w:pPr>
      <w:r>
        <w:rPr>
          <w:rStyle w:val="FootnoteReference"/>
        </w:rPr>
        <w:footnoteRef/>
      </w:r>
      <w:r>
        <w:t xml:space="preserve"> Section 61 of the </w:t>
      </w:r>
      <w:r w:rsidRPr="00322F6D">
        <w:t>LAA</w:t>
      </w:r>
      <w:r w:rsidRPr="00C82038">
        <w:t xml:space="preserve"> </w:t>
      </w:r>
      <w:r>
        <w:t>states that an additional compensation amount of ‘$10,000 (or that amount as indexed by section 126)’ is payable when a dwelling occupied by the claimant is acquired by compulsory process. Section 126 provides for indexation based on the All Groups Consumer Price Index number (for all capital cities). The current approximately $24,000 amount represents the cumulative effect of CPI indexation on the original $10,000 across the period since 1989.</w:t>
      </w:r>
    </w:p>
  </w:footnote>
  <w:footnote w:id="14">
    <w:p w14:paraId="56EB7A49" w14:textId="77777777" w:rsidR="00822F62" w:rsidRDefault="00822F62" w:rsidP="008D0483">
      <w:pPr>
        <w:pStyle w:val="FootnoteText"/>
      </w:pPr>
      <w:r>
        <w:rPr>
          <w:rStyle w:val="FootnoteReference"/>
        </w:rPr>
        <w:footnoteRef/>
      </w:r>
      <w:r>
        <w:t xml:space="preserve"> </w:t>
      </w:r>
      <w:r w:rsidRPr="00553136">
        <w:t xml:space="preserve">[2012] FCA 263 </w:t>
      </w:r>
    </w:p>
  </w:footnote>
  <w:footnote w:id="15">
    <w:p w14:paraId="22BF328A" w14:textId="77777777" w:rsidR="00822F62" w:rsidRDefault="00822F62" w:rsidP="008D0483">
      <w:pPr>
        <w:pStyle w:val="FootnoteText"/>
      </w:pPr>
      <w:r>
        <w:rPr>
          <w:rStyle w:val="FootnoteReference"/>
        </w:rPr>
        <w:footnoteRef/>
      </w:r>
      <w:r>
        <w:t xml:space="preserve"> </w:t>
      </w:r>
      <w:r w:rsidRPr="00E25AB7">
        <w:rPr>
          <w:i/>
        </w:rPr>
        <w:t>Clunies-Ross v Commonwealth</w:t>
      </w:r>
      <w:r>
        <w:t xml:space="preserve"> [1984] HCA 65 </w:t>
      </w:r>
    </w:p>
  </w:footnote>
  <w:footnote w:id="16">
    <w:p w14:paraId="39E2227C" w14:textId="184B805A" w:rsidR="00822F62" w:rsidRDefault="00822F62">
      <w:pPr>
        <w:pStyle w:val="FootnoteText"/>
      </w:pPr>
      <w:r>
        <w:rPr>
          <w:rStyle w:val="FootnoteReference"/>
        </w:rPr>
        <w:footnoteRef/>
      </w:r>
      <w:r>
        <w:t xml:space="preserve"> O</w:t>
      </w:r>
      <w:r w:rsidRPr="00E80E83">
        <w:t>ther than land in a public park, which cannot be acquired by agreement</w:t>
      </w:r>
      <w:r>
        <w:t xml:space="preserve">. This restriction is proposed to be removed – see section </w:t>
      </w:r>
      <w:r>
        <w:fldChar w:fldCharType="begin"/>
      </w:r>
      <w:r>
        <w:instrText xml:space="preserve"> REF _Ref61004001 \r \h </w:instrText>
      </w:r>
      <w:r>
        <w:fldChar w:fldCharType="separate"/>
      </w:r>
      <w:r w:rsidR="00E82285">
        <w:t>0</w:t>
      </w:r>
      <w:r>
        <w:fldChar w:fldCharType="end"/>
      </w:r>
      <w:r>
        <w:t xml:space="preserve"> of this Report.</w:t>
      </w:r>
    </w:p>
  </w:footnote>
  <w:footnote w:id="17">
    <w:p w14:paraId="3351BAF3" w14:textId="77777777" w:rsidR="00822F62" w:rsidRDefault="00822F62">
      <w:pPr>
        <w:pStyle w:val="FootnoteText"/>
      </w:pPr>
      <w:r>
        <w:rPr>
          <w:rStyle w:val="FootnoteReference"/>
        </w:rPr>
        <w:footnoteRef/>
      </w:r>
      <w:r>
        <w:t xml:space="preserve"> In this Report, ‘Minister’ means the Minister who administers the LAA at the relevant time, currently the Minister for Finance.</w:t>
      </w:r>
    </w:p>
  </w:footnote>
  <w:footnote w:id="18">
    <w:p w14:paraId="617DD631" w14:textId="55B8B158" w:rsidR="00822F62" w:rsidRDefault="00822F62">
      <w:pPr>
        <w:pStyle w:val="FootnoteText"/>
      </w:pPr>
      <w:r>
        <w:rPr>
          <w:rStyle w:val="FootnoteReference"/>
        </w:rPr>
        <w:footnoteRef/>
      </w:r>
      <w:r>
        <w:t xml:space="preserve"> A PAD may also be used in a by-agreement acquisition where there may be public concern in the acquisition, or there is a likelihood that the acquisition could move to a compulsory process if agreement is not reached.</w:t>
      </w:r>
    </w:p>
  </w:footnote>
  <w:footnote w:id="19">
    <w:p w14:paraId="338EEE71" w14:textId="77777777" w:rsidR="00822F62" w:rsidRDefault="00822F62" w:rsidP="00F15C33">
      <w:pPr>
        <w:pStyle w:val="FootnoteText"/>
      </w:pPr>
      <w:r>
        <w:rPr>
          <w:rStyle w:val="FootnoteReference"/>
        </w:rPr>
        <w:footnoteRef/>
      </w:r>
      <w:r>
        <w:t xml:space="preserve"> An easement is a right to use or cross land.</w:t>
      </w:r>
    </w:p>
  </w:footnote>
  <w:footnote w:id="20">
    <w:p w14:paraId="71657AF5" w14:textId="25A359A3" w:rsidR="00822F62" w:rsidRDefault="00822F62" w:rsidP="00A31B99">
      <w:pPr>
        <w:pStyle w:val="FootnoteText"/>
      </w:pPr>
      <w:r>
        <w:rPr>
          <w:rStyle w:val="FootnoteReference"/>
        </w:rPr>
        <w:footnoteRef/>
      </w:r>
      <w:r>
        <w:t xml:space="preserve"> Section 78 of the LAA also allows for compensation to be agreed before the Minister issues a declaration under section 41</w:t>
      </w:r>
    </w:p>
  </w:footnote>
  <w:footnote w:id="21">
    <w:p w14:paraId="78752D97" w14:textId="77777777" w:rsidR="00822F62" w:rsidRDefault="00822F62" w:rsidP="00C31DE1">
      <w:pPr>
        <w:pStyle w:val="FootnoteText"/>
      </w:pPr>
      <w:r>
        <w:rPr>
          <w:rStyle w:val="FootnoteReference"/>
        </w:rPr>
        <w:footnoteRef/>
      </w:r>
      <w:r>
        <w:t xml:space="preserve"> Technically, the Minister cannot issue a section 41 compulsory acquisition declaration unless, and until, the state or territory consents.</w:t>
      </w:r>
    </w:p>
  </w:footnote>
  <w:footnote w:id="22">
    <w:p w14:paraId="0D5E3A53" w14:textId="77777777" w:rsidR="00822F62" w:rsidRDefault="00822F62" w:rsidP="00C62742">
      <w:pPr>
        <w:pStyle w:val="FootnoteText"/>
      </w:pPr>
      <w:r>
        <w:rPr>
          <w:rStyle w:val="FootnoteReference"/>
        </w:rPr>
        <w:footnoteRef/>
      </w:r>
      <w:r>
        <w:t xml:space="preserve"> Compare to </w:t>
      </w:r>
      <w:r w:rsidRPr="00286FAA">
        <w:rPr>
          <w:i/>
        </w:rPr>
        <w:t>Land Acquisition (Just Terms Compensation) Act 1991</w:t>
      </w:r>
      <w:r w:rsidRPr="00286FAA">
        <w:t xml:space="preserve"> (NSW), section 38</w:t>
      </w:r>
      <w:r>
        <w:t>.</w:t>
      </w:r>
    </w:p>
  </w:footnote>
  <w:footnote w:id="23">
    <w:p w14:paraId="578E0027" w14:textId="77777777" w:rsidR="00822F62" w:rsidRDefault="00822F62" w:rsidP="00C31DE1">
      <w:pPr>
        <w:pStyle w:val="FootnoteText"/>
      </w:pPr>
      <w:r>
        <w:rPr>
          <w:rStyle w:val="FootnoteReference"/>
        </w:rPr>
        <w:footnoteRef/>
      </w:r>
      <w:r>
        <w:t xml:space="preserve"> Section 46 of the </w:t>
      </w:r>
      <w:r w:rsidRPr="00A96ACB">
        <w:rPr>
          <w:i/>
        </w:rPr>
        <w:t xml:space="preserve">Lands </w:t>
      </w:r>
      <w:r w:rsidRPr="007E3B3E">
        <w:rPr>
          <w:i/>
        </w:rPr>
        <w:t>Acquisition</w:t>
      </w:r>
      <w:r w:rsidRPr="00A96ACB">
        <w:rPr>
          <w:i/>
        </w:rPr>
        <w:t xml:space="preserve"> Act 1989</w:t>
      </w:r>
    </w:p>
  </w:footnote>
  <w:footnote w:id="24">
    <w:p w14:paraId="02970690" w14:textId="77777777" w:rsidR="00822F62" w:rsidRDefault="00822F62">
      <w:pPr>
        <w:pStyle w:val="FootnoteText"/>
      </w:pPr>
      <w:r>
        <w:rPr>
          <w:rStyle w:val="FootnoteReference"/>
        </w:rPr>
        <w:footnoteRef/>
      </w:r>
      <w:r>
        <w:t xml:space="preserve"> The existing provision allowing acquisition by agreement from the Commonwealth or a Commonwealth authority will also be retained.</w:t>
      </w:r>
    </w:p>
  </w:footnote>
  <w:footnote w:id="25">
    <w:p w14:paraId="76E379AE" w14:textId="77777777" w:rsidR="00822F62" w:rsidRDefault="00822F62">
      <w:pPr>
        <w:pStyle w:val="FootnoteText"/>
      </w:pPr>
      <w:r>
        <w:rPr>
          <w:rStyle w:val="FootnoteReference"/>
        </w:rPr>
        <w:footnoteRef/>
      </w:r>
      <w:r>
        <w:t xml:space="preserve"> Section 78 of the LAA also allows for compulsory acquisition, with compensation agreed prior to acquisition.</w:t>
      </w:r>
    </w:p>
  </w:footnote>
  <w:footnote w:id="26">
    <w:p w14:paraId="5F65B74E" w14:textId="6DF1E38E" w:rsidR="00822F62" w:rsidRDefault="00822F62">
      <w:pPr>
        <w:pStyle w:val="FootnoteText"/>
      </w:pPr>
      <w:r>
        <w:rPr>
          <w:rStyle w:val="FootnoteReference"/>
        </w:rPr>
        <w:footnoteRef/>
      </w:r>
      <w:r>
        <w:t xml:space="preserve"> Section 110 refers. </w:t>
      </w:r>
    </w:p>
  </w:footnote>
  <w:footnote w:id="27">
    <w:p w14:paraId="0FC01156" w14:textId="77777777" w:rsidR="00822F62" w:rsidRDefault="00822F62" w:rsidP="00CA7DCB">
      <w:pPr>
        <w:pStyle w:val="FootnoteText"/>
      </w:pPr>
      <w:r>
        <w:rPr>
          <w:rStyle w:val="FootnoteReference"/>
        </w:rPr>
        <w:footnoteRef/>
      </w:r>
      <w:r>
        <w:t xml:space="preserve"> </w:t>
      </w:r>
      <w:r w:rsidRPr="00DC5DAA">
        <w:t>It is also open to the Commonwealth to make an informal offer as part of negotiations with the interest holder.</w:t>
      </w:r>
    </w:p>
  </w:footnote>
  <w:footnote w:id="28">
    <w:p w14:paraId="5665C3DE" w14:textId="3CD77AAA" w:rsidR="00822F62" w:rsidRDefault="00822F62" w:rsidP="00CA7DCB">
      <w:pPr>
        <w:pStyle w:val="FootnoteText"/>
      </w:pPr>
      <w:r>
        <w:rPr>
          <w:rStyle w:val="FootnoteReference"/>
        </w:rPr>
        <w:footnoteRef/>
      </w:r>
      <w:r>
        <w:t xml:space="preserve"> See note 12.</w:t>
      </w:r>
    </w:p>
  </w:footnote>
  <w:footnote w:id="29">
    <w:p w14:paraId="1917FB42" w14:textId="0F95F066" w:rsidR="00822F62" w:rsidRDefault="00822F62" w:rsidP="00CA7DCB">
      <w:pPr>
        <w:pStyle w:val="FootnoteText"/>
      </w:pPr>
      <w:r>
        <w:rPr>
          <w:rStyle w:val="FootnoteReference"/>
        </w:rPr>
        <w:footnoteRef/>
      </w:r>
      <w:r>
        <w:t xml:space="preserve"> E</w:t>
      </w:r>
      <w:r w:rsidRPr="00CC0384">
        <w:t xml:space="preserve">xcept to the extent payment is delayed through a default or delay of the </w:t>
      </w:r>
      <w:r>
        <w:t>interest holder.</w:t>
      </w:r>
    </w:p>
  </w:footnote>
  <w:footnote w:id="30">
    <w:p w14:paraId="7E526E99" w14:textId="77777777" w:rsidR="00822F62" w:rsidRDefault="00822F62" w:rsidP="00CA7DCB">
      <w:pPr>
        <w:pStyle w:val="FootnoteText"/>
      </w:pPr>
      <w:r>
        <w:rPr>
          <w:rStyle w:val="FootnoteReference"/>
        </w:rPr>
        <w:footnoteRef/>
      </w:r>
      <w:r>
        <w:t xml:space="preserve"> In the ACT, the interest holder makes a ‘standing claim’ first but the Government makes the first offer of a compensation amount.</w:t>
      </w:r>
    </w:p>
  </w:footnote>
  <w:footnote w:id="31">
    <w:p w14:paraId="3B69CEA8" w14:textId="77777777" w:rsidR="00822F62" w:rsidRDefault="00822F62" w:rsidP="0009762C">
      <w:pPr>
        <w:pStyle w:val="FootnoteText"/>
      </w:pPr>
      <w:r>
        <w:rPr>
          <w:rStyle w:val="FootnoteReference"/>
        </w:rPr>
        <w:footnoteRef/>
      </w:r>
      <w:r>
        <w:t xml:space="preserve"> See Appendix C of the </w:t>
      </w:r>
      <w:r w:rsidRPr="00686BA9">
        <w:rPr>
          <w:i/>
        </w:rPr>
        <w:t>Legal Services Directions 2017</w:t>
      </w:r>
    </w:p>
  </w:footnote>
  <w:footnote w:id="32">
    <w:p w14:paraId="29DAB70A" w14:textId="77777777" w:rsidR="00822F62" w:rsidRDefault="00822F62" w:rsidP="002526EF">
      <w:pPr>
        <w:pStyle w:val="FootnoteText"/>
      </w:pPr>
      <w:r>
        <w:rPr>
          <w:rStyle w:val="FootnoteReference"/>
        </w:rPr>
        <w:footnoteRef/>
      </w:r>
      <w:r>
        <w:t xml:space="preserve"> </w:t>
      </w:r>
      <w:r>
        <w:tab/>
      </w:r>
      <w:hyperlink r:id="rId4" w:history="1">
        <w:r w:rsidRPr="0095338F">
          <w:rPr>
            <w:rStyle w:val="Hyperlink"/>
          </w:rPr>
          <w:t>www.finance.gov.au/government/property-and-construction/commonwealth-property-disposal-policy</w:t>
        </w:r>
      </w:hyperlink>
      <w:r>
        <w:t xml:space="preserve"> </w:t>
      </w:r>
    </w:p>
  </w:footnote>
  <w:footnote w:id="33">
    <w:p w14:paraId="7296E9B6" w14:textId="3A24D6A5" w:rsidR="00822F62" w:rsidRDefault="00822F62">
      <w:pPr>
        <w:pStyle w:val="FootnoteText"/>
      </w:pPr>
      <w:r>
        <w:rPr>
          <w:rStyle w:val="FootnoteReference"/>
        </w:rPr>
        <w:footnoteRef/>
      </w:r>
      <w:r>
        <w:t xml:space="preserve"> </w:t>
      </w:r>
      <w:r w:rsidRPr="00C41FCB">
        <w:t>City Deals are a genuine partnership between the three levels of government and the community to work towards a shared vision for productive and liveable cities.</w:t>
      </w:r>
      <w:r>
        <w:t xml:space="preserve"> For more details see: </w:t>
      </w:r>
      <w:r w:rsidRPr="008C32E9">
        <w:rPr>
          <w:u w:val="single" w:color="0070C0"/>
        </w:rPr>
        <w:t>https://www.infrastructure.gov.au/cities/city-deals/</w:t>
      </w:r>
    </w:p>
  </w:footnote>
  <w:footnote w:id="34">
    <w:p w14:paraId="3014C73D" w14:textId="6BD9D6EF" w:rsidR="00822F62" w:rsidRDefault="00822F62" w:rsidP="00F12862">
      <w:pPr>
        <w:pStyle w:val="FootnoteText"/>
      </w:pPr>
      <w:r>
        <w:rPr>
          <w:rStyle w:val="FootnoteReference"/>
        </w:rPr>
        <w:footnoteRef/>
      </w:r>
      <w:r>
        <w:t xml:space="preserve"> Section 53(2) of the </w:t>
      </w:r>
      <w:r w:rsidRPr="00336297">
        <w:t>LAA 1955</w:t>
      </w:r>
      <w:r>
        <w:t xml:space="preserve"> </w:t>
      </w:r>
    </w:p>
  </w:footnote>
  <w:footnote w:id="35">
    <w:p w14:paraId="282C36F1" w14:textId="77777777" w:rsidR="00822F62" w:rsidRPr="006320EE" w:rsidRDefault="00822F62" w:rsidP="00F12862">
      <w:pPr>
        <w:pStyle w:val="FootnoteText"/>
      </w:pPr>
      <w:r>
        <w:rPr>
          <w:rStyle w:val="FootnoteReference"/>
        </w:rPr>
        <w:footnoteRef/>
      </w:r>
      <w:r>
        <w:t xml:space="preserve"> s25A(2) of the </w:t>
      </w:r>
      <w:r>
        <w:rPr>
          <w:i/>
        </w:rPr>
        <w:t>WA Mining Act 1978</w:t>
      </w:r>
    </w:p>
  </w:footnote>
  <w:footnote w:id="36">
    <w:p w14:paraId="5E5BBA8C" w14:textId="77777777" w:rsidR="00822F62" w:rsidRDefault="00822F62" w:rsidP="00376AA0">
      <w:pPr>
        <w:pStyle w:val="FootnoteText"/>
      </w:pPr>
      <w:r>
        <w:rPr>
          <w:rStyle w:val="FootnoteReference"/>
        </w:rPr>
        <w:footnoteRef/>
      </w:r>
      <w:r>
        <w:t xml:space="preserve"> </w:t>
      </w:r>
      <w:hyperlink r:id="rId5" w:history="1">
        <w:r w:rsidRPr="008C32E9">
          <w:rPr>
            <w:rFonts w:ascii="Calibri" w:eastAsia="Times New Roman" w:hAnsi="Calibri" w:cs="Calibri"/>
            <w:u w:val="single" w:color="0070C0"/>
            <w:lang w:eastAsia="en-AU"/>
          </w:rPr>
          <w:t>https://www.finance.gov.au/publications/reviews/review-lands-acquisition-act-1989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6BBCA" w14:textId="77777777" w:rsidR="00BA1ACD" w:rsidRDefault="00BA1A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CDA7E" w14:textId="77777777" w:rsidR="00822F62" w:rsidRDefault="00822F62">
    <w:pPr>
      <w:pStyle w:val="Header"/>
    </w:pPr>
    <w:r>
      <w:rPr>
        <w:noProof/>
        <w:lang w:eastAsia="en-AU"/>
      </w:rPr>
      <w:drawing>
        <wp:anchor distT="0" distB="0" distL="114300" distR="114300" simplePos="0" relativeHeight="251656704" behindDoc="1" locked="0" layoutInCell="1" allowOverlap="1" wp14:anchorId="57FDC70E" wp14:editId="5CFB3723">
          <wp:simplePos x="0" y="0"/>
          <wp:positionH relativeFrom="page">
            <wp:posOffset>2540</wp:posOffset>
          </wp:positionH>
          <wp:positionV relativeFrom="paragraph">
            <wp:posOffset>-353364</wp:posOffset>
          </wp:positionV>
          <wp:extent cx="7565003" cy="10700820"/>
          <wp:effectExtent l="0" t="0" r="0" b="5715"/>
          <wp:wrapNone/>
          <wp:docPr id="11" name="Picture 11" title="Decorativ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abel\AppData\Local\Microsoft\Windows\INetCache\Content.Word\Long word cover_blue.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5003" cy="10700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B98200" w14:textId="3949C04D" w:rsidR="00822F62" w:rsidRDefault="00822F62" w:rsidP="000A6A8B">
    <w:pPr>
      <w:pStyle w:val="Header"/>
      <w:jc w:val="center"/>
    </w:pPr>
    <w:r>
      <w:rPr>
        <w:noProof/>
        <w:lang w:eastAsia="en-AU"/>
      </w:rPr>
      <w:drawing>
        <wp:anchor distT="0" distB="0" distL="114300" distR="114300" simplePos="0" relativeHeight="251657728" behindDoc="1" locked="0" layoutInCell="1" allowOverlap="1" wp14:anchorId="128E4095" wp14:editId="76505A7C">
          <wp:simplePos x="0" y="0"/>
          <wp:positionH relativeFrom="column">
            <wp:posOffset>-900430</wp:posOffset>
          </wp:positionH>
          <wp:positionV relativeFrom="paragraph">
            <wp:posOffset>-360680</wp:posOffset>
          </wp:positionV>
          <wp:extent cx="7571105" cy="10705465"/>
          <wp:effectExtent l="0" t="0" r="0" b="635"/>
          <wp:wrapNone/>
          <wp:docPr id="12" name="Picture 1" descr="Long word cover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ng word cover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105" cy="107054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5B07A" w14:textId="3B79613E" w:rsidR="00822F62" w:rsidRPr="000A6A8B" w:rsidRDefault="00822F62" w:rsidP="005D3E0C">
    <w:pPr>
      <w:pStyle w:val="Header"/>
      <w:tabs>
        <w:tab w:val="clear" w:pos="4513"/>
        <w:tab w:val="center" w:pos="4535"/>
        <w:tab w:val="right" w:pos="9070"/>
      </w:tabs>
      <w:jc w:val="center"/>
      <w:rPr>
        <w:rStyle w:val="Classification"/>
      </w:rPr>
    </w:pPr>
  </w:p>
  <w:p w14:paraId="0E5020D9" w14:textId="77777777" w:rsidR="00822F62" w:rsidRPr="00DB6D69" w:rsidRDefault="00822F62">
    <w:pPr>
      <w:pStyle w:val="Header"/>
      <w:rPr>
        <w:b/>
      </w:rPr>
    </w:pPr>
    <w:r w:rsidRPr="00DB6D69">
      <w:rPr>
        <w:b/>
      </w:rPr>
      <w:t>Department of Finance</w:t>
    </w:r>
  </w:p>
  <w:p w14:paraId="3308E74B" w14:textId="60DD9010" w:rsidR="00822F62" w:rsidRDefault="00822F62" w:rsidP="0090309A">
    <w:pPr>
      <w:pStyle w:val="Header"/>
      <w:spacing w:after="680"/>
      <w:rPr>
        <w:noProof/>
      </w:rPr>
    </w:pPr>
    <w:fldSimple w:instr=" STYLEREF  Title  \* MERGEFORMAT ">
      <w:r w:rsidR="00BA1ACD" w:rsidRPr="00BA1ACD">
        <w:rPr>
          <w:b/>
          <w:bCs/>
          <w:noProof/>
          <w:lang w:val="en-US"/>
        </w:rPr>
        <w:t>Review</w:t>
      </w:r>
      <w:r w:rsidR="00BA1ACD">
        <w:rPr>
          <w:noProof/>
        </w:rPr>
        <w:t xml:space="preserve"> of the Lands Acquisition Act 1989</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0959"/>
    <w:multiLevelType w:val="multilevel"/>
    <w:tmpl w:val="C9B2473A"/>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 w15:restartNumberingAfterBreak="0">
    <w:nsid w:val="038C2EBA"/>
    <w:multiLevelType w:val="multilevel"/>
    <w:tmpl w:val="AD88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666799"/>
    <w:multiLevelType w:val="multilevel"/>
    <w:tmpl w:val="43489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D41DAE"/>
    <w:multiLevelType w:val="multilevel"/>
    <w:tmpl w:val="A3625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623A59"/>
    <w:multiLevelType w:val="hybridMultilevel"/>
    <w:tmpl w:val="5A2492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2F6B80"/>
    <w:multiLevelType w:val="multilevel"/>
    <w:tmpl w:val="437081D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2D47908"/>
    <w:multiLevelType w:val="multilevel"/>
    <w:tmpl w:val="1E3EB9D8"/>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strike w:val="0"/>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17C05F47"/>
    <w:multiLevelType w:val="multilevel"/>
    <w:tmpl w:val="E0746B6C"/>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19575989"/>
    <w:multiLevelType w:val="hybridMultilevel"/>
    <w:tmpl w:val="772C4A46"/>
    <w:lvl w:ilvl="0" w:tplc="82601A7E">
      <w:numFmt w:val="bullet"/>
      <w:lvlText w:val="•"/>
      <w:lvlJc w:val="left"/>
      <w:pPr>
        <w:ind w:left="720" w:hanging="360"/>
      </w:pPr>
      <w:rPr>
        <w:rFonts w:ascii="Cambria" w:eastAsia="Cambria" w:hAnsi="Cambria"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DB3C42"/>
    <w:multiLevelType w:val="hybridMultilevel"/>
    <w:tmpl w:val="C0483B5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487CF2"/>
    <w:multiLevelType w:val="hybridMultilevel"/>
    <w:tmpl w:val="4A88C1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6F69FA"/>
    <w:multiLevelType w:val="hybridMultilevel"/>
    <w:tmpl w:val="EBFCD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141A30"/>
    <w:multiLevelType w:val="hybridMultilevel"/>
    <w:tmpl w:val="D160CE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A63DA8"/>
    <w:multiLevelType w:val="hybridMultilevel"/>
    <w:tmpl w:val="08DAE150"/>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14" w15:restartNumberingAfterBreak="0">
    <w:nsid w:val="24341CB2"/>
    <w:multiLevelType w:val="hybridMultilevel"/>
    <w:tmpl w:val="17D48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A04369"/>
    <w:multiLevelType w:val="multilevel"/>
    <w:tmpl w:val="C9B2473A"/>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15:restartNumberingAfterBreak="0">
    <w:nsid w:val="24DC4593"/>
    <w:multiLevelType w:val="hybridMultilevel"/>
    <w:tmpl w:val="D8F82C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22432E"/>
    <w:multiLevelType w:val="hybridMultilevel"/>
    <w:tmpl w:val="17EE7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6502F7"/>
    <w:multiLevelType w:val="hybridMultilevel"/>
    <w:tmpl w:val="FBDA7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0" w15:restartNumberingAfterBreak="0">
    <w:nsid w:val="2D664EC2"/>
    <w:multiLevelType w:val="hybridMultilevel"/>
    <w:tmpl w:val="573061FE"/>
    <w:lvl w:ilvl="0" w:tplc="FE440D4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D00ACE"/>
    <w:multiLevelType w:val="hybridMultilevel"/>
    <w:tmpl w:val="85E66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261322"/>
    <w:multiLevelType w:val="hybridMultilevel"/>
    <w:tmpl w:val="56CAD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0255E5"/>
    <w:multiLevelType w:val="hybridMultilevel"/>
    <w:tmpl w:val="03124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287741"/>
    <w:multiLevelType w:val="hybridMultilevel"/>
    <w:tmpl w:val="6F044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367E1A"/>
    <w:multiLevelType w:val="multilevel"/>
    <w:tmpl w:val="ECBED9FA"/>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6" w15:restartNumberingAfterBreak="0">
    <w:nsid w:val="44C20167"/>
    <w:multiLevelType w:val="hybridMultilevel"/>
    <w:tmpl w:val="F6780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95D2F15"/>
    <w:multiLevelType w:val="hybridMultilevel"/>
    <w:tmpl w:val="DF1484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95E619C"/>
    <w:multiLevelType w:val="hybridMultilevel"/>
    <w:tmpl w:val="CBEA6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80680D"/>
    <w:multiLevelType w:val="hybridMultilevel"/>
    <w:tmpl w:val="12D6E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060F01"/>
    <w:multiLevelType w:val="hybridMultilevel"/>
    <w:tmpl w:val="7598E328"/>
    <w:lvl w:ilvl="0" w:tplc="0C090001">
      <w:start w:val="1"/>
      <w:numFmt w:val="bullet"/>
      <w:lvlText w:val=""/>
      <w:lvlJc w:val="left"/>
      <w:pPr>
        <w:ind w:left="720" w:hanging="360"/>
      </w:pPr>
      <w:rPr>
        <w:rFonts w:ascii="Symbol" w:hAnsi="Symbol" w:hint="default"/>
      </w:rPr>
    </w:lvl>
    <w:lvl w:ilvl="1" w:tplc="5E66EBAA">
      <w:start w:val="1"/>
      <w:numFmt w:val="bullet"/>
      <w:lvlText w:val="‒"/>
      <w:lvlJc w:val="left"/>
      <w:pPr>
        <w:ind w:left="1440" w:hanging="360"/>
      </w:pPr>
      <w:rPr>
        <w:rFonts w:ascii="Arial" w:hAnsi="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93566E"/>
    <w:multiLevelType w:val="multilevel"/>
    <w:tmpl w:val="ECBED9FA"/>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583D728A"/>
    <w:multiLevelType w:val="hybridMultilevel"/>
    <w:tmpl w:val="AB161FAE"/>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33"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4" w15:restartNumberingAfterBreak="0">
    <w:nsid w:val="5C87601F"/>
    <w:multiLevelType w:val="multilevel"/>
    <w:tmpl w:val="7B00377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36" w15:restartNumberingAfterBreak="0">
    <w:nsid w:val="5E2446A6"/>
    <w:multiLevelType w:val="hybridMultilevel"/>
    <w:tmpl w:val="04B62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02257F"/>
    <w:multiLevelType w:val="multilevel"/>
    <w:tmpl w:val="87C617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644A4209"/>
    <w:multiLevelType w:val="hybridMultilevel"/>
    <w:tmpl w:val="46A6B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53F7677"/>
    <w:multiLevelType w:val="hybridMultilevel"/>
    <w:tmpl w:val="F0FA3B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6D31A7"/>
    <w:multiLevelType w:val="multilevel"/>
    <w:tmpl w:val="0EE2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74C1D96"/>
    <w:multiLevelType w:val="hybridMultilevel"/>
    <w:tmpl w:val="31F84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7C834A6"/>
    <w:multiLevelType w:val="multilevel"/>
    <w:tmpl w:val="E38AC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999611E"/>
    <w:multiLevelType w:val="multilevel"/>
    <w:tmpl w:val="22B8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EE8010F"/>
    <w:multiLevelType w:val="hybridMultilevel"/>
    <w:tmpl w:val="A55E9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F711BE8"/>
    <w:multiLevelType w:val="hybridMultilevel"/>
    <w:tmpl w:val="65ACD9DC"/>
    <w:lvl w:ilvl="0" w:tplc="5538CBDC">
      <w:start w:val="1"/>
      <w:numFmt w:val="bullet"/>
      <w:lvlText w:val=""/>
      <w:lvlJc w:val="left"/>
      <w:pPr>
        <w:ind w:left="1211" w:hanging="360"/>
      </w:pPr>
      <w:rPr>
        <w:rFonts w:ascii="Symbol" w:hAnsi="Symbol" w:hint="default"/>
        <w:color w:val="333333"/>
      </w:rPr>
    </w:lvl>
    <w:lvl w:ilvl="1" w:tplc="0C090003">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46" w15:restartNumberingAfterBreak="0">
    <w:nsid w:val="703B47B8"/>
    <w:multiLevelType w:val="hybridMultilevel"/>
    <w:tmpl w:val="23F4C2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28C3FA9"/>
    <w:multiLevelType w:val="hybridMultilevel"/>
    <w:tmpl w:val="F4F03C9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2BE2C81"/>
    <w:multiLevelType w:val="hybridMultilevel"/>
    <w:tmpl w:val="2DC41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3107305"/>
    <w:multiLevelType w:val="multilevel"/>
    <w:tmpl w:val="BF34E566"/>
    <w:styleLink w:val="BulletsList"/>
    <w:lvl w:ilvl="0">
      <w:start w:val="1"/>
      <w:numFmt w:val="decimal"/>
      <w:pStyle w:val="Bullet1"/>
      <w:lvlText w:val="%1."/>
      <w:lvlJc w:val="left"/>
      <w:pPr>
        <w:ind w:left="284" w:hanging="284"/>
      </w:pPr>
      <w:rPr>
        <w:rFonts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50" w15:restartNumberingAfterBreak="0">
    <w:nsid w:val="766A156A"/>
    <w:multiLevelType w:val="hybridMultilevel"/>
    <w:tmpl w:val="C338D7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7F42024"/>
    <w:multiLevelType w:val="hybridMultilevel"/>
    <w:tmpl w:val="2278A07A"/>
    <w:lvl w:ilvl="0" w:tplc="E65615F8">
      <w:start w:val="124"/>
      <w:numFmt w:val="bullet"/>
      <w:lvlText w:val="-"/>
      <w:lvlJc w:val="left"/>
      <w:pPr>
        <w:ind w:left="720" w:hanging="360"/>
      </w:pPr>
      <w:rPr>
        <w:rFonts w:ascii="Arial" w:eastAsia="Arial"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8C852FB"/>
    <w:multiLevelType w:val="hybridMultilevel"/>
    <w:tmpl w:val="44CCB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9865EC5"/>
    <w:multiLevelType w:val="singleLevel"/>
    <w:tmpl w:val="C97C51BA"/>
    <w:lvl w:ilvl="0">
      <w:start w:val="1"/>
      <w:numFmt w:val="bullet"/>
      <w:pStyle w:val="Bullet"/>
      <w:lvlText w:val=""/>
      <w:lvlJc w:val="left"/>
      <w:pPr>
        <w:tabs>
          <w:tab w:val="num" w:pos="425"/>
        </w:tabs>
        <w:ind w:left="425" w:hanging="425"/>
      </w:pPr>
      <w:rPr>
        <w:rFonts w:ascii="Symbol" w:hAnsi="Symbol" w:hint="default"/>
        <w:color w:val="235BA8"/>
        <w:sz w:val="18"/>
      </w:rPr>
    </w:lvl>
  </w:abstractNum>
  <w:abstractNum w:abstractNumId="54" w15:restartNumberingAfterBreak="0">
    <w:nsid w:val="7A944FAE"/>
    <w:multiLevelType w:val="hybridMultilevel"/>
    <w:tmpl w:val="362CC1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C4A63AB"/>
    <w:multiLevelType w:val="hybridMultilevel"/>
    <w:tmpl w:val="4EF803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7D7133EC"/>
    <w:multiLevelType w:val="hybridMultilevel"/>
    <w:tmpl w:val="FD7E71D0"/>
    <w:lvl w:ilvl="0" w:tplc="DD1282BC">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num w:numId="1">
    <w:abstractNumId w:val="49"/>
  </w:num>
  <w:num w:numId="2">
    <w:abstractNumId w:val="5"/>
  </w:num>
  <w:num w:numId="3">
    <w:abstractNumId w:val="19"/>
  </w:num>
  <w:num w:numId="4">
    <w:abstractNumId w:val="33"/>
  </w:num>
  <w:num w:numId="5">
    <w:abstractNumId w:val="35"/>
  </w:num>
  <w:num w:numId="6">
    <w:abstractNumId w:val="45"/>
  </w:num>
  <w:num w:numId="7">
    <w:abstractNumId w:val="29"/>
  </w:num>
  <w:num w:numId="8">
    <w:abstractNumId w:val="15"/>
  </w:num>
  <w:num w:numId="9">
    <w:abstractNumId w:val="6"/>
  </w:num>
  <w:num w:numId="10">
    <w:abstractNumId w:val="0"/>
  </w:num>
  <w:num w:numId="11">
    <w:abstractNumId w:val="22"/>
  </w:num>
  <w:num w:numId="12">
    <w:abstractNumId w:val="28"/>
  </w:num>
  <w:num w:numId="13">
    <w:abstractNumId w:val="46"/>
  </w:num>
  <w:num w:numId="14">
    <w:abstractNumId w:val="30"/>
  </w:num>
  <w:num w:numId="15">
    <w:abstractNumId w:val="53"/>
  </w:num>
  <w:num w:numId="16">
    <w:abstractNumId w:val="51"/>
  </w:num>
  <w:num w:numId="17">
    <w:abstractNumId w:val="7"/>
  </w:num>
  <w:num w:numId="18">
    <w:abstractNumId w:val="56"/>
  </w:num>
  <w:num w:numId="19">
    <w:abstractNumId w:val="34"/>
  </w:num>
  <w:num w:numId="20">
    <w:abstractNumId w:val="25"/>
  </w:num>
  <w:num w:numId="21">
    <w:abstractNumId w:val="13"/>
  </w:num>
  <w:num w:numId="22">
    <w:abstractNumId w:val="8"/>
  </w:num>
  <w:num w:numId="23">
    <w:abstractNumId w:val="31"/>
  </w:num>
  <w:num w:numId="24">
    <w:abstractNumId w:val="19"/>
  </w:num>
  <w:num w:numId="25">
    <w:abstractNumId w:val="50"/>
  </w:num>
  <w:num w:numId="26">
    <w:abstractNumId w:val="27"/>
  </w:num>
  <w:num w:numId="27">
    <w:abstractNumId w:val="55"/>
  </w:num>
  <w:num w:numId="28">
    <w:abstractNumId w:val="20"/>
  </w:num>
  <w:num w:numId="29">
    <w:abstractNumId w:val="4"/>
  </w:num>
  <w:num w:numId="30">
    <w:abstractNumId w:val="18"/>
  </w:num>
  <w:num w:numId="31">
    <w:abstractNumId w:val="38"/>
  </w:num>
  <w:num w:numId="32">
    <w:abstractNumId w:val="41"/>
  </w:num>
  <w:num w:numId="33">
    <w:abstractNumId w:val="39"/>
  </w:num>
  <w:num w:numId="34">
    <w:abstractNumId w:val="48"/>
  </w:num>
  <w:num w:numId="35">
    <w:abstractNumId w:val="21"/>
  </w:num>
  <w:num w:numId="36">
    <w:abstractNumId w:val="10"/>
  </w:num>
  <w:num w:numId="37">
    <w:abstractNumId w:val="43"/>
  </w:num>
  <w:num w:numId="38">
    <w:abstractNumId w:val="2"/>
  </w:num>
  <w:num w:numId="39">
    <w:abstractNumId w:val="42"/>
  </w:num>
  <w:num w:numId="40">
    <w:abstractNumId w:val="40"/>
  </w:num>
  <w:num w:numId="41">
    <w:abstractNumId w:val="1"/>
  </w:num>
  <w:num w:numId="42">
    <w:abstractNumId w:val="37"/>
    <w:lvlOverride w:ilvl="0">
      <w:startOverride w:val="1"/>
    </w:lvlOverride>
  </w:num>
  <w:num w:numId="43">
    <w:abstractNumId w:val="26"/>
  </w:num>
  <w:num w:numId="44">
    <w:abstractNumId w:val="3"/>
  </w:num>
  <w:num w:numId="45">
    <w:abstractNumId w:val="17"/>
  </w:num>
  <w:num w:numId="46">
    <w:abstractNumId w:val="32"/>
  </w:num>
  <w:num w:numId="47">
    <w:abstractNumId w:val="36"/>
  </w:num>
  <w:num w:numId="48">
    <w:abstractNumId w:val="24"/>
  </w:num>
  <w:num w:numId="49">
    <w:abstractNumId w:val="44"/>
  </w:num>
  <w:num w:numId="50">
    <w:abstractNumId w:val="16"/>
  </w:num>
  <w:num w:numId="51">
    <w:abstractNumId w:val="54"/>
  </w:num>
  <w:num w:numId="52">
    <w:abstractNumId w:val="14"/>
  </w:num>
  <w:num w:numId="53">
    <w:abstractNumId w:val="9"/>
  </w:num>
  <w:num w:numId="54">
    <w:abstractNumId w:val="11"/>
  </w:num>
  <w:num w:numId="55">
    <w:abstractNumId w:val="12"/>
  </w:num>
  <w:num w:numId="56">
    <w:abstractNumId w:val="23"/>
  </w:num>
  <w:num w:numId="57">
    <w:abstractNumId w:val="47"/>
  </w:num>
  <w:num w:numId="58">
    <w:abstractNumId w:val="19"/>
  </w:num>
  <w:num w:numId="59">
    <w:abstractNumId w:val="19"/>
  </w:num>
  <w:num w:numId="60">
    <w:abstractNumId w:val="5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1EBB"/>
    <w:rsid w:val="00002472"/>
    <w:rsid w:val="000028AD"/>
    <w:rsid w:val="00002905"/>
    <w:rsid w:val="00002F27"/>
    <w:rsid w:val="00002FB9"/>
    <w:rsid w:val="00003701"/>
    <w:rsid w:val="00005FEA"/>
    <w:rsid w:val="00013E55"/>
    <w:rsid w:val="0001495C"/>
    <w:rsid w:val="00015A28"/>
    <w:rsid w:val="00015BCD"/>
    <w:rsid w:val="00021E16"/>
    <w:rsid w:val="00022CA0"/>
    <w:rsid w:val="00023567"/>
    <w:rsid w:val="00024911"/>
    <w:rsid w:val="00025A6A"/>
    <w:rsid w:val="0002782F"/>
    <w:rsid w:val="0003208C"/>
    <w:rsid w:val="00033D89"/>
    <w:rsid w:val="00042D48"/>
    <w:rsid w:val="00044C1A"/>
    <w:rsid w:val="00044DB1"/>
    <w:rsid w:val="00045412"/>
    <w:rsid w:val="00050394"/>
    <w:rsid w:val="00050846"/>
    <w:rsid w:val="00050C05"/>
    <w:rsid w:val="00050E1C"/>
    <w:rsid w:val="00051596"/>
    <w:rsid w:val="0005166C"/>
    <w:rsid w:val="0005256C"/>
    <w:rsid w:val="000535FD"/>
    <w:rsid w:val="00054E4D"/>
    <w:rsid w:val="000567FA"/>
    <w:rsid w:val="0005744A"/>
    <w:rsid w:val="00060073"/>
    <w:rsid w:val="00060303"/>
    <w:rsid w:val="000603C7"/>
    <w:rsid w:val="000611A5"/>
    <w:rsid w:val="0006183A"/>
    <w:rsid w:val="000621B5"/>
    <w:rsid w:val="00064B15"/>
    <w:rsid w:val="000675D4"/>
    <w:rsid w:val="00070847"/>
    <w:rsid w:val="00074FC3"/>
    <w:rsid w:val="00075EE2"/>
    <w:rsid w:val="00077950"/>
    <w:rsid w:val="00080C10"/>
    <w:rsid w:val="000819F8"/>
    <w:rsid w:val="000829F4"/>
    <w:rsid w:val="0008357D"/>
    <w:rsid w:val="00084390"/>
    <w:rsid w:val="00090747"/>
    <w:rsid w:val="00093126"/>
    <w:rsid w:val="00093952"/>
    <w:rsid w:val="00096BF3"/>
    <w:rsid w:val="0009762C"/>
    <w:rsid w:val="00097A05"/>
    <w:rsid w:val="000A0F33"/>
    <w:rsid w:val="000A1DC1"/>
    <w:rsid w:val="000A3122"/>
    <w:rsid w:val="000A315C"/>
    <w:rsid w:val="000A3729"/>
    <w:rsid w:val="000A42C4"/>
    <w:rsid w:val="000A4B30"/>
    <w:rsid w:val="000A5A6A"/>
    <w:rsid w:val="000A5DBA"/>
    <w:rsid w:val="000A6A8B"/>
    <w:rsid w:val="000A7263"/>
    <w:rsid w:val="000A7549"/>
    <w:rsid w:val="000A7F5D"/>
    <w:rsid w:val="000B0AE1"/>
    <w:rsid w:val="000B3969"/>
    <w:rsid w:val="000B5D63"/>
    <w:rsid w:val="000B6235"/>
    <w:rsid w:val="000B792C"/>
    <w:rsid w:val="000C0CB1"/>
    <w:rsid w:val="000C0CD9"/>
    <w:rsid w:val="000C16DC"/>
    <w:rsid w:val="000C16EE"/>
    <w:rsid w:val="000C2A48"/>
    <w:rsid w:val="000C3B3E"/>
    <w:rsid w:val="000C4611"/>
    <w:rsid w:val="000C5F75"/>
    <w:rsid w:val="000C626A"/>
    <w:rsid w:val="000C626B"/>
    <w:rsid w:val="000C6786"/>
    <w:rsid w:val="000C683D"/>
    <w:rsid w:val="000C6F6C"/>
    <w:rsid w:val="000D14C5"/>
    <w:rsid w:val="000D5960"/>
    <w:rsid w:val="000D60B1"/>
    <w:rsid w:val="000D7C1B"/>
    <w:rsid w:val="000E0575"/>
    <w:rsid w:val="000E1953"/>
    <w:rsid w:val="000E1E40"/>
    <w:rsid w:val="000E3542"/>
    <w:rsid w:val="000E4282"/>
    <w:rsid w:val="000E43DC"/>
    <w:rsid w:val="000E5277"/>
    <w:rsid w:val="000E6216"/>
    <w:rsid w:val="000E74CE"/>
    <w:rsid w:val="000F071E"/>
    <w:rsid w:val="000F1C6B"/>
    <w:rsid w:val="000F2838"/>
    <w:rsid w:val="000F4891"/>
    <w:rsid w:val="000F56EF"/>
    <w:rsid w:val="001042FB"/>
    <w:rsid w:val="0010547A"/>
    <w:rsid w:val="001077CA"/>
    <w:rsid w:val="001129A8"/>
    <w:rsid w:val="00115184"/>
    <w:rsid w:val="00115D1C"/>
    <w:rsid w:val="00115E87"/>
    <w:rsid w:val="00116240"/>
    <w:rsid w:val="00116AE3"/>
    <w:rsid w:val="00120AD6"/>
    <w:rsid w:val="00120CEA"/>
    <w:rsid w:val="00121E9F"/>
    <w:rsid w:val="00123259"/>
    <w:rsid w:val="00124E17"/>
    <w:rsid w:val="001278B2"/>
    <w:rsid w:val="00130318"/>
    <w:rsid w:val="00131898"/>
    <w:rsid w:val="00133C26"/>
    <w:rsid w:val="0013532A"/>
    <w:rsid w:val="00136530"/>
    <w:rsid w:val="00136DF7"/>
    <w:rsid w:val="0014144A"/>
    <w:rsid w:val="00141849"/>
    <w:rsid w:val="001471A8"/>
    <w:rsid w:val="00150BFB"/>
    <w:rsid w:val="00151604"/>
    <w:rsid w:val="0015247D"/>
    <w:rsid w:val="001541EA"/>
    <w:rsid w:val="001548AD"/>
    <w:rsid w:val="00154DB4"/>
    <w:rsid w:val="00156860"/>
    <w:rsid w:val="0015738F"/>
    <w:rsid w:val="00157B3B"/>
    <w:rsid w:val="001612A4"/>
    <w:rsid w:val="0016409C"/>
    <w:rsid w:val="0016535D"/>
    <w:rsid w:val="00165E71"/>
    <w:rsid w:val="001670D5"/>
    <w:rsid w:val="001738AC"/>
    <w:rsid w:val="001746F4"/>
    <w:rsid w:val="00183608"/>
    <w:rsid w:val="00185803"/>
    <w:rsid w:val="00186386"/>
    <w:rsid w:val="00186E3B"/>
    <w:rsid w:val="00190C28"/>
    <w:rsid w:val="00191417"/>
    <w:rsid w:val="00191928"/>
    <w:rsid w:val="00192AB7"/>
    <w:rsid w:val="00193018"/>
    <w:rsid w:val="001952D9"/>
    <w:rsid w:val="00197485"/>
    <w:rsid w:val="00197699"/>
    <w:rsid w:val="001A0840"/>
    <w:rsid w:val="001A1104"/>
    <w:rsid w:val="001A1461"/>
    <w:rsid w:val="001A2EF6"/>
    <w:rsid w:val="001A6337"/>
    <w:rsid w:val="001A7935"/>
    <w:rsid w:val="001B1113"/>
    <w:rsid w:val="001B2C26"/>
    <w:rsid w:val="001B3578"/>
    <w:rsid w:val="001B3CE9"/>
    <w:rsid w:val="001B5080"/>
    <w:rsid w:val="001B51CC"/>
    <w:rsid w:val="001B79C8"/>
    <w:rsid w:val="001C26D1"/>
    <w:rsid w:val="001C2F2E"/>
    <w:rsid w:val="001C38E2"/>
    <w:rsid w:val="001C3A17"/>
    <w:rsid w:val="001C3B09"/>
    <w:rsid w:val="001C5E7C"/>
    <w:rsid w:val="001C5F64"/>
    <w:rsid w:val="001C63C4"/>
    <w:rsid w:val="001C734B"/>
    <w:rsid w:val="001D05CD"/>
    <w:rsid w:val="001D0F30"/>
    <w:rsid w:val="001D1C80"/>
    <w:rsid w:val="001D667A"/>
    <w:rsid w:val="001D6FBC"/>
    <w:rsid w:val="001D7EB4"/>
    <w:rsid w:val="001E1DC0"/>
    <w:rsid w:val="001E1E15"/>
    <w:rsid w:val="001E1FD8"/>
    <w:rsid w:val="001E350D"/>
    <w:rsid w:val="001E3ECC"/>
    <w:rsid w:val="001E4A8E"/>
    <w:rsid w:val="001F060E"/>
    <w:rsid w:val="001F12CB"/>
    <w:rsid w:val="001F2B16"/>
    <w:rsid w:val="001F3D57"/>
    <w:rsid w:val="001F40AE"/>
    <w:rsid w:val="001F77C8"/>
    <w:rsid w:val="0020122A"/>
    <w:rsid w:val="002018A9"/>
    <w:rsid w:val="00202442"/>
    <w:rsid w:val="00202F68"/>
    <w:rsid w:val="00203061"/>
    <w:rsid w:val="00205C57"/>
    <w:rsid w:val="00206636"/>
    <w:rsid w:val="00206B5C"/>
    <w:rsid w:val="00206FCA"/>
    <w:rsid w:val="00207630"/>
    <w:rsid w:val="002112C5"/>
    <w:rsid w:val="00214124"/>
    <w:rsid w:val="00214C92"/>
    <w:rsid w:val="002220D3"/>
    <w:rsid w:val="002238A2"/>
    <w:rsid w:val="00224815"/>
    <w:rsid w:val="00224951"/>
    <w:rsid w:val="0022691D"/>
    <w:rsid w:val="00227E10"/>
    <w:rsid w:val="0023040E"/>
    <w:rsid w:val="00231992"/>
    <w:rsid w:val="00232237"/>
    <w:rsid w:val="00233271"/>
    <w:rsid w:val="0023491E"/>
    <w:rsid w:val="00235829"/>
    <w:rsid w:val="00235898"/>
    <w:rsid w:val="00237672"/>
    <w:rsid w:val="002402C5"/>
    <w:rsid w:val="00241C16"/>
    <w:rsid w:val="00245E52"/>
    <w:rsid w:val="002470F7"/>
    <w:rsid w:val="00247CBD"/>
    <w:rsid w:val="00247CDB"/>
    <w:rsid w:val="00247E8D"/>
    <w:rsid w:val="00250370"/>
    <w:rsid w:val="00250A41"/>
    <w:rsid w:val="00251E70"/>
    <w:rsid w:val="002526EF"/>
    <w:rsid w:val="00255841"/>
    <w:rsid w:val="00255E0E"/>
    <w:rsid w:val="00256875"/>
    <w:rsid w:val="00256E60"/>
    <w:rsid w:val="0026212F"/>
    <w:rsid w:val="002653EC"/>
    <w:rsid w:val="002660DD"/>
    <w:rsid w:val="002668CA"/>
    <w:rsid w:val="002678E9"/>
    <w:rsid w:val="00270054"/>
    <w:rsid w:val="00272075"/>
    <w:rsid w:val="002725DB"/>
    <w:rsid w:val="0027313E"/>
    <w:rsid w:val="00274B0C"/>
    <w:rsid w:val="00274BD4"/>
    <w:rsid w:val="002755EB"/>
    <w:rsid w:val="00280907"/>
    <w:rsid w:val="002810CD"/>
    <w:rsid w:val="00283383"/>
    <w:rsid w:val="002847D7"/>
    <w:rsid w:val="00284A8C"/>
    <w:rsid w:val="0028562E"/>
    <w:rsid w:val="0028602A"/>
    <w:rsid w:val="00286FAA"/>
    <w:rsid w:val="00291028"/>
    <w:rsid w:val="0029156C"/>
    <w:rsid w:val="002924B8"/>
    <w:rsid w:val="00293337"/>
    <w:rsid w:val="002945D7"/>
    <w:rsid w:val="00296407"/>
    <w:rsid w:val="002A0D0C"/>
    <w:rsid w:val="002A172D"/>
    <w:rsid w:val="002A30F3"/>
    <w:rsid w:val="002A3EA1"/>
    <w:rsid w:val="002A50BA"/>
    <w:rsid w:val="002A6EC2"/>
    <w:rsid w:val="002A739E"/>
    <w:rsid w:val="002B0D63"/>
    <w:rsid w:val="002B1923"/>
    <w:rsid w:val="002B1A6A"/>
    <w:rsid w:val="002B2746"/>
    <w:rsid w:val="002B27C5"/>
    <w:rsid w:val="002B397E"/>
    <w:rsid w:val="002B3D36"/>
    <w:rsid w:val="002B5485"/>
    <w:rsid w:val="002B769B"/>
    <w:rsid w:val="002B7879"/>
    <w:rsid w:val="002B7BEC"/>
    <w:rsid w:val="002C08EC"/>
    <w:rsid w:val="002C3BA7"/>
    <w:rsid w:val="002C4190"/>
    <w:rsid w:val="002C499E"/>
    <w:rsid w:val="002C53E0"/>
    <w:rsid w:val="002C58DA"/>
    <w:rsid w:val="002D010A"/>
    <w:rsid w:val="002D0446"/>
    <w:rsid w:val="002D169B"/>
    <w:rsid w:val="002D1DA3"/>
    <w:rsid w:val="002D2147"/>
    <w:rsid w:val="002D26CE"/>
    <w:rsid w:val="002D284A"/>
    <w:rsid w:val="002D2D76"/>
    <w:rsid w:val="002D35BB"/>
    <w:rsid w:val="002D3C63"/>
    <w:rsid w:val="002D4DC9"/>
    <w:rsid w:val="002D62AC"/>
    <w:rsid w:val="002D7ABB"/>
    <w:rsid w:val="002E1590"/>
    <w:rsid w:val="002E2F57"/>
    <w:rsid w:val="002E31F8"/>
    <w:rsid w:val="002E4CA4"/>
    <w:rsid w:val="002E5E35"/>
    <w:rsid w:val="002E7F44"/>
    <w:rsid w:val="002E7FA4"/>
    <w:rsid w:val="002F1629"/>
    <w:rsid w:val="002F3218"/>
    <w:rsid w:val="002F327E"/>
    <w:rsid w:val="002F5017"/>
    <w:rsid w:val="002F6352"/>
    <w:rsid w:val="002F64F0"/>
    <w:rsid w:val="002F68CF"/>
    <w:rsid w:val="002F7366"/>
    <w:rsid w:val="002F7B8C"/>
    <w:rsid w:val="00301144"/>
    <w:rsid w:val="00301FDB"/>
    <w:rsid w:val="003030F6"/>
    <w:rsid w:val="00303678"/>
    <w:rsid w:val="003069F4"/>
    <w:rsid w:val="0030731F"/>
    <w:rsid w:val="003077C2"/>
    <w:rsid w:val="00310310"/>
    <w:rsid w:val="003105C9"/>
    <w:rsid w:val="00313760"/>
    <w:rsid w:val="00314392"/>
    <w:rsid w:val="003148B7"/>
    <w:rsid w:val="003158C3"/>
    <w:rsid w:val="00315C6D"/>
    <w:rsid w:val="00316620"/>
    <w:rsid w:val="00317CA7"/>
    <w:rsid w:val="00322F6D"/>
    <w:rsid w:val="0032394F"/>
    <w:rsid w:val="00324CBB"/>
    <w:rsid w:val="00326BD3"/>
    <w:rsid w:val="003274CD"/>
    <w:rsid w:val="00330923"/>
    <w:rsid w:val="0033127E"/>
    <w:rsid w:val="003321E8"/>
    <w:rsid w:val="00332FC2"/>
    <w:rsid w:val="00334493"/>
    <w:rsid w:val="0033462F"/>
    <w:rsid w:val="00336297"/>
    <w:rsid w:val="00336E6F"/>
    <w:rsid w:val="003402A5"/>
    <w:rsid w:val="003417D1"/>
    <w:rsid w:val="00342D97"/>
    <w:rsid w:val="00343109"/>
    <w:rsid w:val="00343A94"/>
    <w:rsid w:val="00343EAD"/>
    <w:rsid w:val="00344E2D"/>
    <w:rsid w:val="00344E38"/>
    <w:rsid w:val="00346DB7"/>
    <w:rsid w:val="003471C3"/>
    <w:rsid w:val="00350785"/>
    <w:rsid w:val="00350A50"/>
    <w:rsid w:val="0035119D"/>
    <w:rsid w:val="003534CF"/>
    <w:rsid w:val="00354819"/>
    <w:rsid w:val="00354922"/>
    <w:rsid w:val="00355395"/>
    <w:rsid w:val="003559EC"/>
    <w:rsid w:val="00356510"/>
    <w:rsid w:val="00360D47"/>
    <w:rsid w:val="00361545"/>
    <w:rsid w:val="0036437D"/>
    <w:rsid w:val="00366649"/>
    <w:rsid w:val="0036664D"/>
    <w:rsid w:val="00367B8B"/>
    <w:rsid w:val="00371861"/>
    <w:rsid w:val="0037268E"/>
    <w:rsid w:val="00376AA0"/>
    <w:rsid w:val="003809D3"/>
    <w:rsid w:val="003809EA"/>
    <w:rsid w:val="00382A9D"/>
    <w:rsid w:val="00385586"/>
    <w:rsid w:val="00385EA9"/>
    <w:rsid w:val="003931F6"/>
    <w:rsid w:val="003933A9"/>
    <w:rsid w:val="003935A3"/>
    <w:rsid w:val="00394C21"/>
    <w:rsid w:val="003951AB"/>
    <w:rsid w:val="003966C7"/>
    <w:rsid w:val="00396E20"/>
    <w:rsid w:val="003A04A0"/>
    <w:rsid w:val="003A0EB1"/>
    <w:rsid w:val="003A2EE2"/>
    <w:rsid w:val="003A3045"/>
    <w:rsid w:val="003A54CB"/>
    <w:rsid w:val="003A6217"/>
    <w:rsid w:val="003A71C5"/>
    <w:rsid w:val="003B2314"/>
    <w:rsid w:val="003B2DBA"/>
    <w:rsid w:val="003B3867"/>
    <w:rsid w:val="003B4227"/>
    <w:rsid w:val="003B46D4"/>
    <w:rsid w:val="003B4887"/>
    <w:rsid w:val="003B4F12"/>
    <w:rsid w:val="003B6594"/>
    <w:rsid w:val="003B7C5E"/>
    <w:rsid w:val="003C0537"/>
    <w:rsid w:val="003C0E5E"/>
    <w:rsid w:val="003C2B58"/>
    <w:rsid w:val="003C3A49"/>
    <w:rsid w:val="003C44D3"/>
    <w:rsid w:val="003C6A5C"/>
    <w:rsid w:val="003C756D"/>
    <w:rsid w:val="003D0CA9"/>
    <w:rsid w:val="003D1BB1"/>
    <w:rsid w:val="003D2DCD"/>
    <w:rsid w:val="003D32C7"/>
    <w:rsid w:val="003D5A63"/>
    <w:rsid w:val="003D5D72"/>
    <w:rsid w:val="003E09F7"/>
    <w:rsid w:val="003E1298"/>
    <w:rsid w:val="003E1AE0"/>
    <w:rsid w:val="003E1B65"/>
    <w:rsid w:val="003E41FF"/>
    <w:rsid w:val="003E5084"/>
    <w:rsid w:val="003E5DA9"/>
    <w:rsid w:val="003E69A2"/>
    <w:rsid w:val="003E6A10"/>
    <w:rsid w:val="003F2907"/>
    <w:rsid w:val="003F30FF"/>
    <w:rsid w:val="003F35BA"/>
    <w:rsid w:val="003F3B50"/>
    <w:rsid w:val="00402D1F"/>
    <w:rsid w:val="00403233"/>
    <w:rsid w:val="004036CC"/>
    <w:rsid w:val="004067BF"/>
    <w:rsid w:val="0040795D"/>
    <w:rsid w:val="004115A1"/>
    <w:rsid w:val="004129F7"/>
    <w:rsid w:val="00413709"/>
    <w:rsid w:val="00413BFE"/>
    <w:rsid w:val="00415002"/>
    <w:rsid w:val="00415A04"/>
    <w:rsid w:val="004162C9"/>
    <w:rsid w:val="004175D3"/>
    <w:rsid w:val="0042025D"/>
    <w:rsid w:val="004206C0"/>
    <w:rsid w:val="00422EBA"/>
    <w:rsid w:val="00423F31"/>
    <w:rsid w:val="004256D9"/>
    <w:rsid w:val="00425D67"/>
    <w:rsid w:val="00425FCC"/>
    <w:rsid w:val="00426061"/>
    <w:rsid w:val="00430F98"/>
    <w:rsid w:val="00431899"/>
    <w:rsid w:val="0043202F"/>
    <w:rsid w:val="00432E86"/>
    <w:rsid w:val="0043360F"/>
    <w:rsid w:val="00433627"/>
    <w:rsid w:val="004352D0"/>
    <w:rsid w:val="00437332"/>
    <w:rsid w:val="00437CB2"/>
    <w:rsid w:val="00437E87"/>
    <w:rsid w:val="004407A2"/>
    <w:rsid w:val="004408F5"/>
    <w:rsid w:val="00441779"/>
    <w:rsid w:val="00441CBF"/>
    <w:rsid w:val="004449C1"/>
    <w:rsid w:val="004458BC"/>
    <w:rsid w:val="00445EA0"/>
    <w:rsid w:val="004477AA"/>
    <w:rsid w:val="00447C43"/>
    <w:rsid w:val="00450FC5"/>
    <w:rsid w:val="00451BCE"/>
    <w:rsid w:val="00451E2C"/>
    <w:rsid w:val="0045532A"/>
    <w:rsid w:val="0045775F"/>
    <w:rsid w:val="0046365F"/>
    <w:rsid w:val="00463B30"/>
    <w:rsid w:val="004664F7"/>
    <w:rsid w:val="00470A7B"/>
    <w:rsid w:val="00470C77"/>
    <w:rsid w:val="00471F9B"/>
    <w:rsid w:val="00472C0F"/>
    <w:rsid w:val="0047312C"/>
    <w:rsid w:val="00473643"/>
    <w:rsid w:val="00473D04"/>
    <w:rsid w:val="00475709"/>
    <w:rsid w:val="00476902"/>
    <w:rsid w:val="004771BD"/>
    <w:rsid w:val="00477D69"/>
    <w:rsid w:val="00480BCD"/>
    <w:rsid w:val="004822D7"/>
    <w:rsid w:val="00482590"/>
    <w:rsid w:val="00482C37"/>
    <w:rsid w:val="00483348"/>
    <w:rsid w:val="00485853"/>
    <w:rsid w:val="00486804"/>
    <w:rsid w:val="004873B2"/>
    <w:rsid w:val="00490F86"/>
    <w:rsid w:val="00491DD9"/>
    <w:rsid w:val="0049286A"/>
    <w:rsid w:val="00494090"/>
    <w:rsid w:val="00494422"/>
    <w:rsid w:val="00497F53"/>
    <w:rsid w:val="004A0D95"/>
    <w:rsid w:val="004A25F5"/>
    <w:rsid w:val="004A29C2"/>
    <w:rsid w:val="004A49EE"/>
    <w:rsid w:val="004A54BF"/>
    <w:rsid w:val="004A5502"/>
    <w:rsid w:val="004A6C86"/>
    <w:rsid w:val="004B1E64"/>
    <w:rsid w:val="004B2495"/>
    <w:rsid w:val="004B2BB9"/>
    <w:rsid w:val="004B3775"/>
    <w:rsid w:val="004B5ECD"/>
    <w:rsid w:val="004B5F1B"/>
    <w:rsid w:val="004B7E7A"/>
    <w:rsid w:val="004B7E82"/>
    <w:rsid w:val="004C1039"/>
    <w:rsid w:val="004C2A06"/>
    <w:rsid w:val="004C48DE"/>
    <w:rsid w:val="004C4D70"/>
    <w:rsid w:val="004C54C7"/>
    <w:rsid w:val="004C6E28"/>
    <w:rsid w:val="004D040A"/>
    <w:rsid w:val="004D3399"/>
    <w:rsid w:val="004D4456"/>
    <w:rsid w:val="004D5484"/>
    <w:rsid w:val="004D5B0A"/>
    <w:rsid w:val="004D782D"/>
    <w:rsid w:val="004E03E6"/>
    <w:rsid w:val="004E058F"/>
    <w:rsid w:val="004E0E19"/>
    <w:rsid w:val="004E3B87"/>
    <w:rsid w:val="004E3BCF"/>
    <w:rsid w:val="004E3CC9"/>
    <w:rsid w:val="004E464D"/>
    <w:rsid w:val="004E62BB"/>
    <w:rsid w:val="004E63D5"/>
    <w:rsid w:val="004E7DD1"/>
    <w:rsid w:val="004F0DBE"/>
    <w:rsid w:val="004F3683"/>
    <w:rsid w:val="004F4103"/>
    <w:rsid w:val="004F65F1"/>
    <w:rsid w:val="00500045"/>
    <w:rsid w:val="00502420"/>
    <w:rsid w:val="00502AD8"/>
    <w:rsid w:val="00502C2A"/>
    <w:rsid w:val="00503C1B"/>
    <w:rsid w:val="00503CF8"/>
    <w:rsid w:val="00505E7C"/>
    <w:rsid w:val="00506B63"/>
    <w:rsid w:val="00507C49"/>
    <w:rsid w:val="005101C6"/>
    <w:rsid w:val="005106C5"/>
    <w:rsid w:val="00510921"/>
    <w:rsid w:val="00510AD3"/>
    <w:rsid w:val="00513348"/>
    <w:rsid w:val="005140DC"/>
    <w:rsid w:val="005159AD"/>
    <w:rsid w:val="00520519"/>
    <w:rsid w:val="00520D3B"/>
    <w:rsid w:val="005223DE"/>
    <w:rsid w:val="00523FED"/>
    <w:rsid w:val="00525D91"/>
    <w:rsid w:val="0052677D"/>
    <w:rsid w:val="0053093F"/>
    <w:rsid w:val="005310FA"/>
    <w:rsid w:val="005325CD"/>
    <w:rsid w:val="005326CA"/>
    <w:rsid w:val="00533609"/>
    <w:rsid w:val="00533B5D"/>
    <w:rsid w:val="00535F97"/>
    <w:rsid w:val="005363A1"/>
    <w:rsid w:val="005364C1"/>
    <w:rsid w:val="005365D5"/>
    <w:rsid w:val="00541BD3"/>
    <w:rsid w:val="005436A1"/>
    <w:rsid w:val="00543EFC"/>
    <w:rsid w:val="005468CB"/>
    <w:rsid w:val="0054756C"/>
    <w:rsid w:val="005525E2"/>
    <w:rsid w:val="00553136"/>
    <w:rsid w:val="005535C2"/>
    <w:rsid w:val="005565F6"/>
    <w:rsid w:val="00557004"/>
    <w:rsid w:val="005570E8"/>
    <w:rsid w:val="00561B0F"/>
    <w:rsid w:val="00562338"/>
    <w:rsid w:val="005645C1"/>
    <w:rsid w:val="00565B32"/>
    <w:rsid w:val="00566B5B"/>
    <w:rsid w:val="005702E1"/>
    <w:rsid w:val="005713F1"/>
    <w:rsid w:val="00573581"/>
    <w:rsid w:val="005742F9"/>
    <w:rsid w:val="00574AE9"/>
    <w:rsid w:val="00576566"/>
    <w:rsid w:val="0057750D"/>
    <w:rsid w:val="00577ACF"/>
    <w:rsid w:val="00577F88"/>
    <w:rsid w:val="00581730"/>
    <w:rsid w:val="005851C4"/>
    <w:rsid w:val="00585826"/>
    <w:rsid w:val="00590012"/>
    <w:rsid w:val="0059138F"/>
    <w:rsid w:val="00592A64"/>
    <w:rsid w:val="00593B9F"/>
    <w:rsid w:val="00596836"/>
    <w:rsid w:val="00596D96"/>
    <w:rsid w:val="005970EA"/>
    <w:rsid w:val="00597768"/>
    <w:rsid w:val="005A13C0"/>
    <w:rsid w:val="005A1A3C"/>
    <w:rsid w:val="005A2229"/>
    <w:rsid w:val="005A2329"/>
    <w:rsid w:val="005A2C53"/>
    <w:rsid w:val="005A5669"/>
    <w:rsid w:val="005A6F73"/>
    <w:rsid w:val="005B04C4"/>
    <w:rsid w:val="005B0DC4"/>
    <w:rsid w:val="005B154D"/>
    <w:rsid w:val="005B1786"/>
    <w:rsid w:val="005B2038"/>
    <w:rsid w:val="005B2E50"/>
    <w:rsid w:val="005B39A0"/>
    <w:rsid w:val="005B3C5D"/>
    <w:rsid w:val="005B3F0E"/>
    <w:rsid w:val="005B55E8"/>
    <w:rsid w:val="005B5FF2"/>
    <w:rsid w:val="005B6A8D"/>
    <w:rsid w:val="005C1712"/>
    <w:rsid w:val="005C37F0"/>
    <w:rsid w:val="005C62E8"/>
    <w:rsid w:val="005C7397"/>
    <w:rsid w:val="005D0183"/>
    <w:rsid w:val="005D2460"/>
    <w:rsid w:val="005D2D36"/>
    <w:rsid w:val="005D2F73"/>
    <w:rsid w:val="005D3E0C"/>
    <w:rsid w:val="005D6000"/>
    <w:rsid w:val="005E22E9"/>
    <w:rsid w:val="005E255A"/>
    <w:rsid w:val="005E361E"/>
    <w:rsid w:val="005E4040"/>
    <w:rsid w:val="005E4F85"/>
    <w:rsid w:val="005E6168"/>
    <w:rsid w:val="005E633B"/>
    <w:rsid w:val="005E6CC2"/>
    <w:rsid w:val="005F0D55"/>
    <w:rsid w:val="005F1B27"/>
    <w:rsid w:val="005F325B"/>
    <w:rsid w:val="005F7179"/>
    <w:rsid w:val="005F7B9E"/>
    <w:rsid w:val="005F7DF4"/>
    <w:rsid w:val="00601421"/>
    <w:rsid w:val="00603B50"/>
    <w:rsid w:val="00604262"/>
    <w:rsid w:val="00604280"/>
    <w:rsid w:val="006052F7"/>
    <w:rsid w:val="00605C51"/>
    <w:rsid w:val="00610137"/>
    <w:rsid w:val="006130AF"/>
    <w:rsid w:val="006139E2"/>
    <w:rsid w:val="006140AA"/>
    <w:rsid w:val="006141CF"/>
    <w:rsid w:val="00621054"/>
    <w:rsid w:val="00622FEE"/>
    <w:rsid w:val="00623BA1"/>
    <w:rsid w:val="0062512A"/>
    <w:rsid w:val="00625579"/>
    <w:rsid w:val="00625619"/>
    <w:rsid w:val="0062680A"/>
    <w:rsid w:val="00626E2F"/>
    <w:rsid w:val="00630404"/>
    <w:rsid w:val="00631518"/>
    <w:rsid w:val="006318E2"/>
    <w:rsid w:val="006336D5"/>
    <w:rsid w:val="00633D91"/>
    <w:rsid w:val="006346BC"/>
    <w:rsid w:val="006349C5"/>
    <w:rsid w:val="00634CD2"/>
    <w:rsid w:val="006350E8"/>
    <w:rsid w:val="0063510A"/>
    <w:rsid w:val="00637570"/>
    <w:rsid w:val="0064097B"/>
    <w:rsid w:val="00642E38"/>
    <w:rsid w:val="0064393B"/>
    <w:rsid w:val="00644F8E"/>
    <w:rsid w:val="0064647A"/>
    <w:rsid w:val="0064720A"/>
    <w:rsid w:val="0064762E"/>
    <w:rsid w:val="006500D9"/>
    <w:rsid w:val="006512D4"/>
    <w:rsid w:val="00652ACE"/>
    <w:rsid w:val="006536D1"/>
    <w:rsid w:val="00655377"/>
    <w:rsid w:val="00656B8C"/>
    <w:rsid w:val="006578CD"/>
    <w:rsid w:val="00660037"/>
    <w:rsid w:val="00663A3E"/>
    <w:rsid w:val="0066422A"/>
    <w:rsid w:val="00664438"/>
    <w:rsid w:val="00666291"/>
    <w:rsid w:val="0066652A"/>
    <w:rsid w:val="00666AF6"/>
    <w:rsid w:val="006676BC"/>
    <w:rsid w:val="00667BDA"/>
    <w:rsid w:val="006702D5"/>
    <w:rsid w:val="006719E3"/>
    <w:rsid w:val="00673F55"/>
    <w:rsid w:val="00674A8F"/>
    <w:rsid w:val="00676D63"/>
    <w:rsid w:val="00676E06"/>
    <w:rsid w:val="00682167"/>
    <w:rsid w:val="00683769"/>
    <w:rsid w:val="00683C83"/>
    <w:rsid w:val="00685222"/>
    <w:rsid w:val="00686BA9"/>
    <w:rsid w:val="006903DB"/>
    <w:rsid w:val="00690496"/>
    <w:rsid w:val="00690D18"/>
    <w:rsid w:val="00692C83"/>
    <w:rsid w:val="0069352E"/>
    <w:rsid w:val="006936BF"/>
    <w:rsid w:val="00693809"/>
    <w:rsid w:val="00693AFE"/>
    <w:rsid w:val="0069431F"/>
    <w:rsid w:val="006946D9"/>
    <w:rsid w:val="006954E6"/>
    <w:rsid w:val="00695CC9"/>
    <w:rsid w:val="00697EE5"/>
    <w:rsid w:val="006A123E"/>
    <w:rsid w:val="006A22DD"/>
    <w:rsid w:val="006A2D6E"/>
    <w:rsid w:val="006A4936"/>
    <w:rsid w:val="006A5728"/>
    <w:rsid w:val="006A5E70"/>
    <w:rsid w:val="006A64B2"/>
    <w:rsid w:val="006A68BC"/>
    <w:rsid w:val="006A69B1"/>
    <w:rsid w:val="006B0EFA"/>
    <w:rsid w:val="006B585E"/>
    <w:rsid w:val="006B64AB"/>
    <w:rsid w:val="006B7758"/>
    <w:rsid w:val="006B792E"/>
    <w:rsid w:val="006C3013"/>
    <w:rsid w:val="006C3024"/>
    <w:rsid w:val="006C3820"/>
    <w:rsid w:val="006C42AF"/>
    <w:rsid w:val="006C4DD1"/>
    <w:rsid w:val="006C5595"/>
    <w:rsid w:val="006C6809"/>
    <w:rsid w:val="006C6A18"/>
    <w:rsid w:val="006C706A"/>
    <w:rsid w:val="006C7308"/>
    <w:rsid w:val="006C7737"/>
    <w:rsid w:val="006D034C"/>
    <w:rsid w:val="006D2D30"/>
    <w:rsid w:val="006D2FAB"/>
    <w:rsid w:val="006D3A03"/>
    <w:rsid w:val="006E0D1C"/>
    <w:rsid w:val="006E0F88"/>
    <w:rsid w:val="006E1A99"/>
    <w:rsid w:val="006E253A"/>
    <w:rsid w:val="006E2DAC"/>
    <w:rsid w:val="006E3A82"/>
    <w:rsid w:val="006E4AC0"/>
    <w:rsid w:val="006E74B6"/>
    <w:rsid w:val="006E7AAB"/>
    <w:rsid w:val="006E7F9B"/>
    <w:rsid w:val="006F1DC3"/>
    <w:rsid w:val="006F621B"/>
    <w:rsid w:val="00702CA6"/>
    <w:rsid w:val="0070300B"/>
    <w:rsid w:val="0070522B"/>
    <w:rsid w:val="00711D8E"/>
    <w:rsid w:val="00711F26"/>
    <w:rsid w:val="00711FC1"/>
    <w:rsid w:val="00712672"/>
    <w:rsid w:val="007130D4"/>
    <w:rsid w:val="00713429"/>
    <w:rsid w:val="007157B3"/>
    <w:rsid w:val="0071594B"/>
    <w:rsid w:val="0071730E"/>
    <w:rsid w:val="00720999"/>
    <w:rsid w:val="00723E22"/>
    <w:rsid w:val="00724727"/>
    <w:rsid w:val="0072551A"/>
    <w:rsid w:val="007308CF"/>
    <w:rsid w:val="00731466"/>
    <w:rsid w:val="007317AF"/>
    <w:rsid w:val="0073207E"/>
    <w:rsid w:val="00732502"/>
    <w:rsid w:val="00734460"/>
    <w:rsid w:val="00734E3F"/>
    <w:rsid w:val="00735231"/>
    <w:rsid w:val="00736985"/>
    <w:rsid w:val="00736B72"/>
    <w:rsid w:val="00736EE4"/>
    <w:rsid w:val="00737898"/>
    <w:rsid w:val="00737A13"/>
    <w:rsid w:val="00740C53"/>
    <w:rsid w:val="007413E2"/>
    <w:rsid w:val="00743C5D"/>
    <w:rsid w:val="007445AC"/>
    <w:rsid w:val="00744CB5"/>
    <w:rsid w:val="0074537C"/>
    <w:rsid w:val="00747033"/>
    <w:rsid w:val="00750ED3"/>
    <w:rsid w:val="007533D8"/>
    <w:rsid w:val="0075451E"/>
    <w:rsid w:val="00755521"/>
    <w:rsid w:val="00757E86"/>
    <w:rsid w:val="0076027A"/>
    <w:rsid w:val="00762F1B"/>
    <w:rsid w:val="0076354B"/>
    <w:rsid w:val="00766A1C"/>
    <w:rsid w:val="00770B1B"/>
    <w:rsid w:val="00771F91"/>
    <w:rsid w:val="00772E30"/>
    <w:rsid w:val="00776C88"/>
    <w:rsid w:val="00777A3A"/>
    <w:rsid w:val="007802D6"/>
    <w:rsid w:val="00781B6F"/>
    <w:rsid w:val="00781F9C"/>
    <w:rsid w:val="007825EB"/>
    <w:rsid w:val="00782CD2"/>
    <w:rsid w:val="00783839"/>
    <w:rsid w:val="0078468A"/>
    <w:rsid w:val="007846EC"/>
    <w:rsid w:val="00785E85"/>
    <w:rsid w:val="007863DA"/>
    <w:rsid w:val="00787531"/>
    <w:rsid w:val="0079024B"/>
    <w:rsid w:val="00791C3F"/>
    <w:rsid w:val="00792306"/>
    <w:rsid w:val="00794E48"/>
    <w:rsid w:val="00795CE6"/>
    <w:rsid w:val="00797AF3"/>
    <w:rsid w:val="007A097D"/>
    <w:rsid w:val="007A0D75"/>
    <w:rsid w:val="007A1FD5"/>
    <w:rsid w:val="007A20D8"/>
    <w:rsid w:val="007A32E2"/>
    <w:rsid w:val="007A38AA"/>
    <w:rsid w:val="007A457A"/>
    <w:rsid w:val="007A4CAD"/>
    <w:rsid w:val="007A68E2"/>
    <w:rsid w:val="007A6AF2"/>
    <w:rsid w:val="007B09D5"/>
    <w:rsid w:val="007B1AD8"/>
    <w:rsid w:val="007B286B"/>
    <w:rsid w:val="007B44C2"/>
    <w:rsid w:val="007B6200"/>
    <w:rsid w:val="007B66E1"/>
    <w:rsid w:val="007C10E6"/>
    <w:rsid w:val="007C4CFA"/>
    <w:rsid w:val="007C5454"/>
    <w:rsid w:val="007D1590"/>
    <w:rsid w:val="007D16F2"/>
    <w:rsid w:val="007D2108"/>
    <w:rsid w:val="007D29D9"/>
    <w:rsid w:val="007D301A"/>
    <w:rsid w:val="007D316C"/>
    <w:rsid w:val="007D39CD"/>
    <w:rsid w:val="007D4604"/>
    <w:rsid w:val="007D479E"/>
    <w:rsid w:val="007D7EF5"/>
    <w:rsid w:val="007E0929"/>
    <w:rsid w:val="007E0EBA"/>
    <w:rsid w:val="007E1508"/>
    <w:rsid w:val="007E31AB"/>
    <w:rsid w:val="007E3B3E"/>
    <w:rsid w:val="007E48DF"/>
    <w:rsid w:val="007E6DA0"/>
    <w:rsid w:val="007F4180"/>
    <w:rsid w:val="007F5C14"/>
    <w:rsid w:val="007F7BCF"/>
    <w:rsid w:val="00801B9F"/>
    <w:rsid w:val="008020FC"/>
    <w:rsid w:val="00803596"/>
    <w:rsid w:val="00803806"/>
    <w:rsid w:val="00803C75"/>
    <w:rsid w:val="00804200"/>
    <w:rsid w:val="008048BC"/>
    <w:rsid w:val="00805416"/>
    <w:rsid w:val="0080633F"/>
    <w:rsid w:val="008068D5"/>
    <w:rsid w:val="00806959"/>
    <w:rsid w:val="00806AE1"/>
    <w:rsid w:val="0081085B"/>
    <w:rsid w:val="008146B4"/>
    <w:rsid w:val="00814F4B"/>
    <w:rsid w:val="00817EC5"/>
    <w:rsid w:val="008228B2"/>
    <w:rsid w:val="00822F62"/>
    <w:rsid w:val="00823416"/>
    <w:rsid w:val="008255BB"/>
    <w:rsid w:val="0082684C"/>
    <w:rsid w:val="00830655"/>
    <w:rsid w:val="008321C6"/>
    <w:rsid w:val="00834A62"/>
    <w:rsid w:val="00834B9A"/>
    <w:rsid w:val="00835401"/>
    <w:rsid w:val="00835AD2"/>
    <w:rsid w:val="00836190"/>
    <w:rsid w:val="00836F99"/>
    <w:rsid w:val="008372B8"/>
    <w:rsid w:val="008376F8"/>
    <w:rsid w:val="008418FB"/>
    <w:rsid w:val="008419D9"/>
    <w:rsid w:val="008431D4"/>
    <w:rsid w:val="008439BF"/>
    <w:rsid w:val="0084494E"/>
    <w:rsid w:val="00846DE0"/>
    <w:rsid w:val="008475F1"/>
    <w:rsid w:val="00847B20"/>
    <w:rsid w:val="008522FF"/>
    <w:rsid w:val="00854EDF"/>
    <w:rsid w:val="00854EFF"/>
    <w:rsid w:val="008556B6"/>
    <w:rsid w:val="00855764"/>
    <w:rsid w:val="00855F95"/>
    <w:rsid w:val="0086085D"/>
    <w:rsid w:val="00860E9F"/>
    <w:rsid w:val="00863284"/>
    <w:rsid w:val="00863BF3"/>
    <w:rsid w:val="0086699C"/>
    <w:rsid w:val="00866D41"/>
    <w:rsid w:val="00866EB3"/>
    <w:rsid w:val="00867FC2"/>
    <w:rsid w:val="008759A5"/>
    <w:rsid w:val="00876DB0"/>
    <w:rsid w:val="00877561"/>
    <w:rsid w:val="00880B3F"/>
    <w:rsid w:val="00880FD8"/>
    <w:rsid w:val="0088138D"/>
    <w:rsid w:val="008825CF"/>
    <w:rsid w:val="008826BB"/>
    <w:rsid w:val="00883197"/>
    <w:rsid w:val="0088354D"/>
    <w:rsid w:val="00886F13"/>
    <w:rsid w:val="00890C5B"/>
    <w:rsid w:val="00893DF2"/>
    <w:rsid w:val="00894A79"/>
    <w:rsid w:val="008960F6"/>
    <w:rsid w:val="00896AF3"/>
    <w:rsid w:val="00897351"/>
    <w:rsid w:val="00897FF4"/>
    <w:rsid w:val="008A1655"/>
    <w:rsid w:val="008A373B"/>
    <w:rsid w:val="008A3CA2"/>
    <w:rsid w:val="008A5F18"/>
    <w:rsid w:val="008B0700"/>
    <w:rsid w:val="008B1B62"/>
    <w:rsid w:val="008B1BFD"/>
    <w:rsid w:val="008B3F91"/>
    <w:rsid w:val="008B62C7"/>
    <w:rsid w:val="008B6617"/>
    <w:rsid w:val="008B79E9"/>
    <w:rsid w:val="008B7D95"/>
    <w:rsid w:val="008C08BC"/>
    <w:rsid w:val="008C2252"/>
    <w:rsid w:val="008C31C4"/>
    <w:rsid w:val="008C32E9"/>
    <w:rsid w:val="008C3B93"/>
    <w:rsid w:val="008C5484"/>
    <w:rsid w:val="008C5518"/>
    <w:rsid w:val="008C6F59"/>
    <w:rsid w:val="008C7AA5"/>
    <w:rsid w:val="008C7E45"/>
    <w:rsid w:val="008D0483"/>
    <w:rsid w:val="008D0E7F"/>
    <w:rsid w:val="008D11A8"/>
    <w:rsid w:val="008D22E2"/>
    <w:rsid w:val="008D2B9A"/>
    <w:rsid w:val="008D4A99"/>
    <w:rsid w:val="008D625B"/>
    <w:rsid w:val="008D67EE"/>
    <w:rsid w:val="008D6E87"/>
    <w:rsid w:val="008E0D03"/>
    <w:rsid w:val="008E293D"/>
    <w:rsid w:val="008E461E"/>
    <w:rsid w:val="008E470A"/>
    <w:rsid w:val="008E4A1B"/>
    <w:rsid w:val="008E4E81"/>
    <w:rsid w:val="008E6010"/>
    <w:rsid w:val="008F092C"/>
    <w:rsid w:val="008F0F4D"/>
    <w:rsid w:val="008F6208"/>
    <w:rsid w:val="0090005E"/>
    <w:rsid w:val="00902406"/>
    <w:rsid w:val="00902503"/>
    <w:rsid w:val="0090309A"/>
    <w:rsid w:val="009056E1"/>
    <w:rsid w:val="00905F90"/>
    <w:rsid w:val="0090747D"/>
    <w:rsid w:val="00910817"/>
    <w:rsid w:val="0091139C"/>
    <w:rsid w:val="00911D12"/>
    <w:rsid w:val="009124E1"/>
    <w:rsid w:val="00912D84"/>
    <w:rsid w:val="00914A6D"/>
    <w:rsid w:val="00914BE9"/>
    <w:rsid w:val="00916D39"/>
    <w:rsid w:val="00917704"/>
    <w:rsid w:val="00923622"/>
    <w:rsid w:val="00923D6E"/>
    <w:rsid w:val="009247DF"/>
    <w:rsid w:val="00926CB4"/>
    <w:rsid w:val="00930758"/>
    <w:rsid w:val="00932F14"/>
    <w:rsid w:val="00933E96"/>
    <w:rsid w:val="009346AA"/>
    <w:rsid w:val="00934B72"/>
    <w:rsid w:val="00935972"/>
    <w:rsid w:val="00941549"/>
    <w:rsid w:val="0094233F"/>
    <w:rsid w:val="0094266C"/>
    <w:rsid w:val="009437B2"/>
    <w:rsid w:val="00947A3F"/>
    <w:rsid w:val="00951B59"/>
    <w:rsid w:val="00954523"/>
    <w:rsid w:val="00954A29"/>
    <w:rsid w:val="009550D4"/>
    <w:rsid w:val="00955AE0"/>
    <w:rsid w:val="00956208"/>
    <w:rsid w:val="009578D5"/>
    <w:rsid w:val="0096025D"/>
    <w:rsid w:val="00964683"/>
    <w:rsid w:val="00970B34"/>
    <w:rsid w:val="009710B1"/>
    <w:rsid w:val="00971518"/>
    <w:rsid w:val="00971AC4"/>
    <w:rsid w:val="00972292"/>
    <w:rsid w:val="00972404"/>
    <w:rsid w:val="00974B6F"/>
    <w:rsid w:val="0097545C"/>
    <w:rsid w:val="0098053F"/>
    <w:rsid w:val="00981C64"/>
    <w:rsid w:val="0098214D"/>
    <w:rsid w:val="00982691"/>
    <w:rsid w:val="0098310D"/>
    <w:rsid w:val="009856E7"/>
    <w:rsid w:val="009859C3"/>
    <w:rsid w:val="00985EDE"/>
    <w:rsid w:val="00994311"/>
    <w:rsid w:val="00995189"/>
    <w:rsid w:val="00996AEA"/>
    <w:rsid w:val="009A1AFF"/>
    <w:rsid w:val="009A2D0E"/>
    <w:rsid w:val="009A2DA7"/>
    <w:rsid w:val="009A36BB"/>
    <w:rsid w:val="009A7531"/>
    <w:rsid w:val="009A79B1"/>
    <w:rsid w:val="009A7B80"/>
    <w:rsid w:val="009B113E"/>
    <w:rsid w:val="009B12B1"/>
    <w:rsid w:val="009B1A5A"/>
    <w:rsid w:val="009B2A92"/>
    <w:rsid w:val="009B2BA0"/>
    <w:rsid w:val="009B3281"/>
    <w:rsid w:val="009B35B4"/>
    <w:rsid w:val="009B408C"/>
    <w:rsid w:val="009B4D3B"/>
    <w:rsid w:val="009B4E6E"/>
    <w:rsid w:val="009B75FF"/>
    <w:rsid w:val="009B7DC5"/>
    <w:rsid w:val="009C0E9D"/>
    <w:rsid w:val="009C1A1E"/>
    <w:rsid w:val="009C1A33"/>
    <w:rsid w:val="009C340D"/>
    <w:rsid w:val="009C355F"/>
    <w:rsid w:val="009C44A4"/>
    <w:rsid w:val="009C69D6"/>
    <w:rsid w:val="009C6BB3"/>
    <w:rsid w:val="009D29BF"/>
    <w:rsid w:val="009D3F65"/>
    <w:rsid w:val="009D63F8"/>
    <w:rsid w:val="009D7407"/>
    <w:rsid w:val="009E0866"/>
    <w:rsid w:val="009E3191"/>
    <w:rsid w:val="009E323D"/>
    <w:rsid w:val="009E5654"/>
    <w:rsid w:val="009F14E6"/>
    <w:rsid w:val="009F3EDD"/>
    <w:rsid w:val="009F4FA6"/>
    <w:rsid w:val="009F5693"/>
    <w:rsid w:val="009F5EB6"/>
    <w:rsid w:val="00A00720"/>
    <w:rsid w:val="00A020D7"/>
    <w:rsid w:val="00A02B8C"/>
    <w:rsid w:val="00A04454"/>
    <w:rsid w:val="00A05878"/>
    <w:rsid w:val="00A06538"/>
    <w:rsid w:val="00A0653D"/>
    <w:rsid w:val="00A102CE"/>
    <w:rsid w:val="00A1435D"/>
    <w:rsid w:val="00A15F82"/>
    <w:rsid w:val="00A16E93"/>
    <w:rsid w:val="00A16FE7"/>
    <w:rsid w:val="00A1739B"/>
    <w:rsid w:val="00A17C01"/>
    <w:rsid w:val="00A20E8E"/>
    <w:rsid w:val="00A24446"/>
    <w:rsid w:val="00A24A62"/>
    <w:rsid w:val="00A26C72"/>
    <w:rsid w:val="00A26E28"/>
    <w:rsid w:val="00A27427"/>
    <w:rsid w:val="00A27757"/>
    <w:rsid w:val="00A310CB"/>
    <w:rsid w:val="00A31B08"/>
    <w:rsid w:val="00A31B99"/>
    <w:rsid w:val="00A31C9F"/>
    <w:rsid w:val="00A32ECB"/>
    <w:rsid w:val="00A32EE2"/>
    <w:rsid w:val="00A3333C"/>
    <w:rsid w:val="00A337E7"/>
    <w:rsid w:val="00A35C12"/>
    <w:rsid w:val="00A37B21"/>
    <w:rsid w:val="00A408B1"/>
    <w:rsid w:val="00A43C05"/>
    <w:rsid w:val="00A44C85"/>
    <w:rsid w:val="00A45464"/>
    <w:rsid w:val="00A45A21"/>
    <w:rsid w:val="00A45EBD"/>
    <w:rsid w:val="00A47AE3"/>
    <w:rsid w:val="00A55718"/>
    <w:rsid w:val="00A55FAD"/>
    <w:rsid w:val="00A56791"/>
    <w:rsid w:val="00A578E5"/>
    <w:rsid w:val="00A57DDF"/>
    <w:rsid w:val="00A6086B"/>
    <w:rsid w:val="00A60AE0"/>
    <w:rsid w:val="00A61A24"/>
    <w:rsid w:val="00A61B89"/>
    <w:rsid w:val="00A63C86"/>
    <w:rsid w:val="00A640BB"/>
    <w:rsid w:val="00A65AF8"/>
    <w:rsid w:val="00A65BFF"/>
    <w:rsid w:val="00A67438"/>
    <w:rsid w:val="00A71CF7"/>
    <w:rsid w:val="00A71E1C"/>
    <w:rsid w:val="00A736B9"/>
    <w:rsid w:val="00A73F0C"/>
    <w:rsid w:val="00A748D7"/>
    <w:rsid w:val="00A74FCE"/>
    <w:rsid w:val="00A7542F"/>
    <w:rsid w:val="00A776E8"/>
    <w:rsid w:val="00A84652"/>
    <w:rsid w:val="00A85552"/>
    <w:rsid w:val="00A926B6"/>
    <w:rsid w:val="00A93B52"/>
    <w:rsid w:val="00A94293"/>
    <w:rsid w:val="00A96085"/>
    <w:rsid w:val="00A96905"/>
    <w:rsid w:val="00A96ACB"/>
    <w:rsid w:val="00AA3D7C"/>
    <w:rsid w:val="00AA4788"/>
    <w:rsid w:val="00AB081E"/>
    <w:rsid w:val="00AB19CF"/>
    <w:rsid w:val="00AB2C58"/>
    <w:rsid w:val="00AB3107"/>
    <w:rsid w:val="00AB537C"/>
    <w:rsid w:val="00AB6BC3"/>
    <w:rsid w:val="00AB77AF"/>
    <w:rsid w:val="00AC1312"/>
    <w:rsid w:val="00AC164A"/>
    <w:rsid w:val="00AC164F"/>
    <w:rsid w:val="00AC5415"/>
    <w:rsid w:val="00AD0EEF"/>
    <w:rsid w:val="00AD1AF1"/>
    <w:rsid w:val="00AD285E"/>
    <w:rsid w:val="00AD2B9E"/>
    <w:rsid w:val="00AE1EF3"/>
    <w:rsid w:val="00AE371C"/>
    <w:rsid w:val="00AE3F08"/>
    <w:rsid w:val="00AE482F"/>
    <w:rsid w:val="00AE5E50"/>
    <w:rsid w:val="00AF2050"/>
    <w:rsid w:val="00AF3A50"/>
    <w:rsid w:val="00AF5CAC"/>
    <w:rsid w:val="00B0023F"/>
    <w:rsid w:val="00B019C4"/>
    <w:rsid w:val="00B027E4"/>
    <w:rsid w:val="00B039AA"/>
    <w:rsid w:val="00B0539A"/>
    <w:rsid w:val="00B055AE"/>
    <w:rsid w:val="00B1117C"/>
    <w:rsid w:val="00B1291F"/>
    <w:rsid w:val="00B14244"/>
    <w:rsid w:val="00B14BB0"/>
    <w:rsid w:val="00B17073"/>
    <w:rsid w:val="00B17CC0"/>
    <w:rsid w:val="00B20BFE"/>
    <w:rsid w:val="00B20D53"/>
    <w:rsid w:val="00B21FA0"/>
    <w:rsid w:val="00B23737"/>
    <w:rsid w:val="00B2475A"/>
    <w:rsid w:val="00B24F48"/>
    <w:rsid w:val="00B25DDD"/>
    <w:rsid w:val="00B26540"/>
    <w:rsid w:val="00B30EB5"/>
    <w:rsid w:val="00B32078"/>
    <w:rsid w:val="00B347A3"/>
    <w:rsid w:val="00B35CF5"/>
    <w:rsid w:val="00B4032D"/>
    <w:rsid w:val="00B41860"/>
    <w:rsid w:val="00B42AD0"/>
    <w:rsid w:val="00B42D36"/>
    <w:rsid w:val="00B42EF5"/>
    <w:rsid w:val="00B43036"/>
    <w:rsid w:val="00B4313F"/>
    <w:rsid w:val="00B43915"/>
    <w:rsid w:val="00B445C7"/>
    <w:rsid w:val="00B44D78"/>
    <w:rsid w:val="00B44EEC"/>
    <w:rsid w:val="00B51C9E"/>
    <w:rsid w:val="00B5216B"/>
    <w:rsid w:val="00B525BD"/>
    <w:rsid w:val="00B54A7F"/>
    <w:rsid w:val="00B56662"/>
    <w:rsid w:val="00B60352"/>
    <w:rsid w:val="00B608C0"/>
    <w:rsid w:val="00B63122"/>
    <w:rsid w:val="00B63B99"/>
    <w:rsid w:val="00B64036"/>
    <w:rsid w:val="00B659D1"/>
    <w:rsid w:val="00B66376"/>
    <w:rsid w:val="00B66B1D"/>
    <w:rsid w:val="00B70A6B"/>
    <w:rsid w:val="00B70FCE"/>
    <w:rsid w:val="00B75504"/>
    <w:rsid w:val="00B81F7E"/>
    <w:rsid w:val="00B82277"/>
    <w:rsid w:val="00B82B33"/>
    <w:rsid w:val="00B84747"/>
    <w:rsid w:val="00B850F5"/>
    <w:rsid w:val="00B85D29"/>
    <w:rsid w:val="00B90271"/>
    <w:rsid w:val="00B912A1"/>
    <w:rsid w:val="00B93FDF"/>
    <w:rsid w:val="00B9489D"/>
    <w:rsid w:val="00BA13AA"/>
    <w:rsid w:val="00BA1ACD"/>
    <w:rsid w:val="00BA2EEA"/>
    <w:rsid w:val="00BA706B"/>
    <w:rsid w:val="00BA7930"/>
    <w:rsid w:val="00BA7E68"/>
    <w:rsid w:val="00BB26C5"/>
    <w:rsid w:val="00BB380A"/>
    <w:rsid w:val="00BB5E60"/>
    <w:rsid w:val="00BB6B7E"/>
    <w:rsid w:val="00BB6C6F"/>
    <w:rsid w:val="00BB6EAD"/>
    <w:rsid w:val="00BC0417"/>
    <w:rsid w:val="00BC06A8"/>
    <w:rsid w:val="00BC0C0E"/>
    <w:rsid w:val="00BC29A6"/>
    <w:rsid w:val="00BC2E63"/>
    <w:rsid w:val="00BC3A36"/>
    <w:rsid w:val="00BC66D6"/>
    <w:rsid w:val="00BC706A"/>
    <w:rsid w:val="00BC789E"/>
    <w:rsid w:val="00BD00C8"/>
    <w:rsid w:val="00BD1031"/>
    <w:rsid w:val="00BD5E4B"/>
    <w:rsid w:val="00BD6CCD"/>
    <w:rsid w:val="00BD6E87"/>
    <w:rsid w:val="00BE24CE"/>
    <w:rsid w:val="00BE26F3"/>
    <w:rsid w:val="00BE5F71"/>
    <w:rsid w:val="00BE7D14"/>
    <w:rsid w:val="00BF09B7"/>
    <w:rsid w:val="00BF1A3D"/>
    <w:rsid w:val="00BF1E79"/>
    <w:rsid w:val="00BF240C"/>
    <w:rsid w:val="00BF4DE6"/>
    <w:rsid w:val="00BF51FC"/>
    <w:rsid w:val="00BF5CDD"/>
    <w:rsid w:val="00BF6025"/>
    <w:rsid w:val="00BF73D0"/>
    <w:rsid w:val="00C02826"/>
    <w:rsid w:val="00C02985"/>
    <w:rsid w:val="00C04029"/>
    <w:rsid w:val="00C05FB5"/>
    <w:rsid w:val="00C0680B"/>
    <w:rsid w:val="00C07648"/>
    <w:rsid w:val="00C1160B"/>
    <w:rsid w:val="00C12424"/>
    <w:rsid w:val="00C13923"/>
    <w:rsid w:val="00C14B3B"/>
    <w:rsid w:val="00C14EAE"/>
    <w:rsid w:val="00C15586"/>
    <w:rsid w:val="00C17A73"/>
    <w:rsid w:val="00C2085E"/>
    <w:rsid w:val="00C20927"/>
    <w:rsid w:val="00C22508"/>
    <w:rsid w:val="00C25437"/>
    <w:rsid w:val="00C27E8C"/>
    <w:rsid w:val="00C31DE1"/>
    <w:rsid w:val="00C36D1B"/>
    <w:rsid w:val="00C41FCB"/>
    <w:rsid w:val="00C422AC"/>
    <w:rsid w:val="00C42C08"/>
    <w:rsid w:val="00C42CDE"/>
    <w:rsid w:val="00C4462F"/>
    <w:rsid w:val="00C456A0"/>
    <w:rsid w:val="00C46B92"/>
    <w:rsid w:val="00C473A8"/>
    <w:rsid w:val="00C50DD5"/>
    <w:rsid w:val="00C51424"/>
    <w:rsid w:val="00C51459"/>
    <w:rsid w:val="00C52C89"/>
    <w:rsid w:val="00C53559"/>
    <w:rsid w:val="00C54E06"/>
    <w:rsid w:val="00C620F0"/>
    <w:rsid w:val="00C62742"/>
    <w:rsid w:val="00C62775"/>
    <w:rsid w:val="00C62C2B"/>
    <w:rsid w:val="00C63C83"/>
    <w:rsid w:val="00C6484D"/>
    <w:rsid w:val="00C67A23"/>
    <w:rsid w:val="00C71C47"/>
    <w:rsid w:val="00C756F5"/>
    <w:rsid w:val="00C76B4C"/>
    <w:rsid w:val="00C77D6A"/>
    <w:rsid w:val="00C80CEC"/>
    <w:rsid w:val="00C81B3A"/>
    <w:rsid w:val="00C82038"/>
    <w:rsid w:val="00C8285D"/>
    <w:rsid w:val="00C83715"/>
    <w:rsid w:val="00C83B5E"/>
    <w:rsid w:val="00C83F0E"/>
    <w:rsid w:val="00C84595"/>
    <w:rsid w:val="00C84B31"/>
    <w:rsid w:val="00C9102D"/>
    <w:rsid w:val="00C915E1"/>
    <w:rsid w:val="00C94440"/>
    <w:rsid w:val="00C97FAA"/>
    <w:rsid w:val="00CA059D"/>
    <w:rsid w:val="00CA161B"/>
    <w:rsid w:val="00CA2068"/>
    <w:rsid w:val="00CA2B85"/>
    <w:rsid w:val="00CA37B1"/>
    <w:rsid w:val="00CA37C5"/>
    <w:rsid w:val="00CA3D68"/>
    <w:rsid w:val="00CA580C"/>
    <w:rsid w:val="00CA5A0F"/>
    <w:rsid w:val="00CA5F5A"/>
    <w:rsid w:val="00CA709F"/>
    <w:rsid w:val="00CA7DCB"/>
    <w:rsid w:val="00CB181E"/>
    <w:rsid w:val="00CB1959"/>
    <w:rsid w:val="00CB2424"/>
    <w:rsid w:val="00CB2E1C"/>
    <w:rsid w:val="00CB66EA"/>
    <w:rsid w:val="00CC0384"/>
    <w:rsid w:val="00CC1106"/>
    <w:rsid w:val="00CC40FD"/>
    <w:rsid w:val="00CC4E6C"/>
    <w:rsid w:val="00CC5A15"/>
    <w:rsid w:val="00CC5AEE"/>
    <w:rsid w:val="00CC6FE1"/>
    <w:rsid w:val="00CC7C8B"/>
    <w:rsid w:val="00CD29B8"/>
    <w:rsid w:val="00CD33BE"/>
    <w:rsid w:val="00CD341F"/>
    <w:rsid w:val="00CD35C3"/>
    <w:rsid w:val="00CD5812"/>
    <w:rsid w:val="00CD5F26"/>
    <w:rsid w:val="00CD6AA2"/>
    <w:rsid w:val="00CD6F7B"/>
    <w:rsid w:val="00CD7A33"/>
    <w:rsid w:val="00CE1137"/>
    <w:rsid w:val="00CE12D8"/>
    <w:rsid w:val="00CE1873"/>
    <w:rsid w:val="00CE297D"/>
    <w:rsid w:val="00CE483E"/>
    <w:rsid w:val="00CE495D"/>
    <w:rsid w:val="00CF0328"/>
    <w:rsid w:val="00CF1EED"/>
    <w:rsid w:val="00CF7AB7"/>
    <w:rsid w:val="00D00710"/>
    <w:rsid w:val="00D0077F"/>
    <w:rsid w:val="00D0088C"/>
    <w:rsid w:val="00D0296C"/>
    <w:rsid w:val="00D03056"/>
    <w:rsid w:val="00D03963"/>
    <w:rsid w:val="00D03F4E"/>
    <w:rsid w:val="00D0584E"/>
    <w:rsid w:val="00D05C42"/>
    <w:rsid w:val="00D067D2"/>
    <w:rsid w:val="00D124A5"/>
    <w:rsid w:val="00D16928"/>
    <w:rsid w:val="00D17CBC"/>
    <w:rsid w:val="00D22347"/>
    <w:rsid w:val="00D22590"/>
    <w:rsid w:val="00D22869"/>
    <w:rsid w:val="00D245A2"/>
    <w:rsid w:val="00D24BF3"/>
    <w:rsid w:val="00D329AE"/>
    <w:rsid w:val="00D3312B"/>
    <w:rsid w:val="00D35643"/>
    <w:rsid w:val="00D36E89"/>
    <w:rsid w:val="00D3732B"/>
    <w:rsid w:val="00D37B63"/>
    <w:rsid w:val="00D405D3"/>
    <w:rsid w:val="00D41680"/>
    <w:rsid w:val="00D41A46"/>
    <w:rsid w:val="00D43815"/>
    <w:rsid w:val="00D438B0"/>
    <w:rsid w:val="00D46D82"/>
    <w:rsid w:val="00D50AAF"/>
    <w:rsid w:val="00D528B3"/>
    <w:rsid w:val="00D54313"/>
    <w:rsid w:val="00D56156"/>
    <w:rsid w:val="00D57E68"/>
    <w:rsid w:val="00D60E67"/>
    <w:rsid w:val="00D62B93"/>
    <w:rsid w:val="00D64EA4"/>
    <w:rsid w:val="00D65887"/>
    <w:rsid w:val="00D65983"/>
    <w:rsid w:val="00D65E7E"/>
    <w:rsid w:val="00D6612F"/>
    <w:rsid w:val="00D67AE5"/>
    <w:rsid w:val="00D71D31"/>
    <w:rsid w:val="00D72241"/>
    <w:rsid w:val="00D7237A"/>
    <w:rsid w:val="00D73770"/>
    <w:rsid w:val="00D74786"/>
    <w:rsid w:val="00D75CC8"/>
    <w:rsid w:val="00D7771F"/>
    <w:rsid w:val="00D77F07"/>
    <w:rsid w:val="00D82C97"/>
    <w:rsid w:val="00D86B80"/>
    <w:rsid w:val="00D871E7"/>
    <w:rsid w:val="00D91A90"/>
    <w:rsid w:val="00D9238C"/>
    <w:rsid w:val="00D9309F"/>
    <w:rsid w:val="00D930B5"/>
    <w:rsid w:val="00D94159"/>
    <w:rsid w:val="00D955E5"/>
    <w:rsid w:val="00D95BEA"/>
    <w:rsid w:val="00DA3199"/>
    <w:rsid w:val="00DA3D75"/>
    <w:rsid w:val="00DA5CF6"/>
    <w:rsid w:val="00DA7255"/>
    <w:rsid w:val="00DA7E8A"/>
    <w:rsid w:val="00DB1853"/>
    <w:rsid w:val="00DB38B0"/>
    <w:rsid w:val="00DB45E2"/>
    <w:rsid w:val="00DB49F0"/>
    <w:rsid w:val="00DB551D"/>
    <w:rsid w:val="00DB5537"/>
    <w:rsid w:val="00DB64EA"/>
    <w:rsid w:val="00DB6D69"/>
    <w:rsid w:val="00DC02FF"/>
    <w:rsid w:val="00DC0E99"/>
    <w:rsid w:val="00DC2DCF"/>
    <w:rsid w:val="00DC3599"/>
    <w:rsid w:val="00DC37EF"/>
    <w:rsid w:val="00DC430B"/>
    <w:rsid w:val="00DC5987"/>
    <w:rsid w:val="00DC5DAA"/>
    <w:rsid w:val="00DC7768"/>
    <w:rsid w:val="00DD03C2"/>
    <w:rsid w:val="00DD27DC"/>
    <w:rsid w:val="00DD2A39"/>
    <w:rsid w:val="00DD2E48"/>
    <w:rsid w:val="00DD3050"/>
    <w:rsid w:val="00DD51D9"/>
    <w:rsid w:val="00DD6C9F"/>
    <w:rsid w:val="00DE0FAE"/>
    <w:rsid w:val="00DE13D3"/>
    <w:rsid w:val="00DE193B"/>
    <w:rsid w:val="00DE46D5"/>
    <w:rsid w:val="00DE484F"/>
    <w:rsid w:val="00DF25F7"/>
    <w:rsid w:val="00DF4C99"/>
    <w:rsid w:val="00DF5A05"/>
    <w:rsid w:val="00DF5B4D"/>
    <w:rsid w:val="00DF6125"/>
    <w:rsid w:val="00DF76EC"/>
    <w:rsid w:val="00DF7D3E"/>
    <w:rsid w:val="00E00E18"/>
    <w:rsid w:val="00E02146"/>
    <w:rsid w:val="00E02846"/>
    <w:rsid w:val="00E03D44"/>
    <w:rsid w:val="00E0459E"/>
    <w:rsid w:val="00E05C38"/>
    <w:rsid w:val="00E0631C"/>
    <w:rsid w:val="00E07352"/>
    <w:rsid w:val="00E1182F"/>
    <w:rsid w:val="00E11B8A"/>
    <w:rsid w:val="00E12CD7"/>
    <w:rsid w:val="00E12E1F"/>
    <w:rsid w:val="00E13675"/>
    <w:rsid w:val="00E15CC9"/>
    <w:rsid w:val="00E1602A"/>
    <w:rsid w:val="00E2031D"/>
    <w:rsid w:val="00E203D3"/>
    <w:rsid w:val="00E213E2"/>
    <w:rsid w:val="00E24910"/>
    <w:rsid w:val="00E24EE4"/>
    <w:rsid w:val="00E267E7"/>
    <w:rsid w:val="00E27FF6"/>
    <w:rsid w:val="00E32907"/>
    <w:rsid w:val="00E34666"/>
    <w:rsid w:val="00E34B71"/>
    <w:rsid w:val="00E357B7"/>
    <w:rsid w:val="00E4045F"/>
    <w:rsid w:val="00E422FC"/>
    <w:rsid w:val="00E4313F"/>
    <w:rsid w:val="00E445EC"/>
    <w:rsid w:val="00E44D53"/>
    <w:rsid w:val="00E45757"/>
    <w:rsid w:val="00E45DF6"/>
    <w:rsid w:val="00E45F21"/>
    <w:rsid w:val="00E46FD0"/>
    <w:rsid w:val="00E47060"/>
    <w:rsid w:val="00E478A1"/>
    <w:rsid w:val="00E52716"/>
    <w:rsid w:val="00E53454"/>
    <w:rsid w:val="00E53800"/>
    <w:rsid w:val="00E54B7F"/>
    <w:rsid w:val="00E56A23"/>
    <w:rsid w:val="00E56B0D"/>
    <w:rsid w:val="00E6081F"/>
    <w:rsid w:val="00E64817"/>
    <w:rsid w:val="00E66406"/>
    <w:rsid w:val="00E67A7C"/>
    <w:rsid w:val="00E67D05"/>
    <w:rsid w:val="00E737B1"/>
    <w:rsid w:val="00E7414F"/>
    <w:rsid w:val="00E74D56"/>
    <w:rsid w:val="00E77FA3"/>
    <w:rsid w:val="00E80317"/>
    <w:rsid w:val="00E80E83"/>
    <w:rsid w:val="00E82285"/>
    <w:rsid w:val="00E8288D"/>
    <w:rsid w:val="00E82E40"/>
    <w:rsid w:val="00E84079"/>
    <w:rsid w:val="00E8415C"/>
    <w:rsid w:val="00E84613"/>
    <w:rsid w:val="00E84EEC"/>
    <w:rsid w:val="00E85862"/>
    <w:rsid w:val="00E858C2"/>
    <w:rsid w:val="00E867DD"/>
    <w:rsid w:val="00E86AA9"/>
    <w:rsid w:val="00E87704"/>
    <w:rsid w:val="00E87A44"/>
    <w:rsid w:val="00E91543"/>
    <w:rsid w:val="00E91F80"/>
    <w:rsid w:val="00E9216B"/>
    <w:rsid w:val="00E92627"/>
    <w:rsid w:val="00E9497F"/>
    <w:rsid w:val="00E961D8"/>
    <w:rsid w:val="00E96748"/>
    <w:rsid w:val="00E9674B"/>
    <w:rsid w:val="00E96E2E"/>
    <w:rsid w:val="00EA04B2"/>
    <w:rsid w:val="00EA20F3"/>
    <w:rsid w:val="00EB0D3A"/>
    <w:rsid w:val="00EB0DB9"/>
    <w:rsid w:val="00EB2376"/>
    <w:rsid w:val="00EB42FD"/>
    <w:rsid w:val="00EB4905"/>
    <w:rsid w:val="00EB5E03"/>
    <w:rsid w:val="00EB60E3"/>
    <w:rsid w:val="00EB6FE9"/>
    <w:rsid w:val="00EC03B8"/>
    <w:rsid w:val="00EC2901"/>
    <w:rsid w:val="00EC55E9"/>
    <w:rsid w:val="00EC5D81"/>
    <w:rsid w:val="00ED2B95"/>
    <w:rsid w:val="00ED43D1"/>
    <w:rsid w:val="00ED494A"/>
    <w:rsid w:val="00ED6B49"/>
    <w:rsid w:val="00ED6C33"/>
    <w:rsid w:val="00ED7D21"/>
    <w:rsid w:val="00EE07CE"/>
    <w:rsid w:val="00EE1C6A"/>
    <w:rsid w:val="00EE4EE1"/>
    <w:rsid w:val="00EE64C7"/>
    <w:rsid w:val="00EE7006"/>
    <w:rsid w:val="00EE7689"/>
    <w:rsid w:val="00EF038F"/>
    <w:rsid w:val="00EF03C9"/>
    <w:rsid w:val="00EF24EB"/>
    <w:rsid w:val="00EF35E2"/>
    <w:rsid w:val="00EF37CA"/>
    <w:rsid w:val="00EF4574"/>
    <w:rsid w:val="00EF4BB1"/>
    <w:rsid w:val="00EF5489"/>
    <w:rsid w:val="00EF744F"/>
    <w:rsid w:val="00EF7EC3"/>
    <w:rsid w:val="00F0156C"/>
    <w:rsid w:val="00F03E47"/>
    <w:rsid w:val="00F047D0"/>
    <w:rsid w:val="00F04814"/>
    <w:rsid w:val="00F1003E"/>
    <w:rsid w:val="00F115A4"/>
    <w:rsid w:val="00F1172B"/>
    <w:rsid w:val="00F12862"/>
    <w:rsid w:val="00F14DE3"/>
    <w:rsid w:val="00F15C33"/>
    <w:rsid w:val="00F20A83"/>
    <w:rsid w:val="00F20D20"/>
    <w:rsid w:val="00F23E2C"/>
    <w:rsid w:val="00F252E0"/>
    <w:rsid w:val="00F25FA1"/>
    <w:rsid w:val="00F2684E"/>
    <w:rsid w:val="00F27364"/>
    <w:rsid w:val="00F30A44"/>
    <w:rsid w:val="00F317E8"/>
    <w:rsid w:val="00F3340C"/>
    <w:rsid w:val="00F34027"/>
    <w:rsid w:val="00F3440F"/>
    <w:rsid w:val="00F37279"/>
    <w:rsid w:val="00F37894"/>
    <w:rsid w:val="00F404AA"/>
    <w:rsid w:val="00F411C1"/>
    <w:rsid w:val="00F41851"/>
    <w:rsid w:val="00F43A4B"/>
    <w:rsid w:val="00F447C2"/>
    <w:rsid w:val="00F44FBC"/>
    <w:rsid w:val="00F46698"/>
    <w:rsid w:val="00F469FD"/>
    <w:rsid w:val="00F477EE"/>
    <w:rsid w:val="00F50137"/>
    <w:rsid w:val="00F60282"/>
    <w:rsid w:val="00F60356"/>
    <w:rsid w:val="00F61759"/>
    <w:rsid w:val="00F6777C"/>
    <w:rsid w:val="00F711E5"/>
    <w:rsid w:val="00F729EF"/>
    <w:rsid w:val="00F75C6C"/>
    <w:rsid w:val="00F77CAE"/>
    <w:rsid w:val="00F77F77"/>
    <w:rsid w:val="00F8179B"/>
    <w:rsid w:val="00F81848"/>
    <w:rsid w:val="00F8207D"/>
    <w:rsid w:val="00F82FCF"/>
    <w:rsid w:val="00F83BA1"/>
    <w:rsid w:val="00F8415A"/>
    <w:rsid w:val="00F854C9"/>
    <w:rsid w:val="00F85566"/>
    <w:rsid w:val="00F85FCB"/>
    <w:rsid w:val="00F86907"/>
    <w:rsid w:val="00F87A59"/>
    <w:rsid w:val="00F93436"/>
    <w:rsid w:val="00F93DA2"/>
    <w:rsid w:val="00F967C7"/>
    <w:rsid w:val="00F969AB"/>
    <w:rsid w:val="00F96BB9"/>
    <w:rsid w:val="00FA1933"/>
    <w:rsid w:val="00FA3A42"/>
    <w:rsid w:val="00FA4577"/>
    <w:rsid w:val="00FA5731"/>
    <w:rsid w:val="00FA5967"/>
    <w:rsid w:val="00FA68AF"/>
    <w:rsid w:val="00FA699A"/>
    <w:rsid w:val="00FA6EED"/>
    <w:rsid w:val="00FB38FF"/>
    <w:rsid w:val="00FB3CCF"/>
    <w:rsid w:val="00FB44AA"/>
    <w:rsid w:val="00FB6250"/>
    <w:rsid w:val="00FB644A"/>
    <w:rsid w:val="00FB6605"/>
    <w:rsid w:val="00FC3021"/>
    <w:rsid w:val="00FC39A5"/>
    <w:rsid w:val="00FC46EE"/>
    <w:rsid w:val="00FC644E"/>
    <w:rsid w:val="00FD0D2C"/>
    <w:rsid w:val="00FD439B"/>
    <w:rsid w:val="00FD4F45"/>
    <w:rsid w:val="00FD52C0"/>
    <w:rsid w:val="00FD5968"/>
    <w:rsid w:val="00FD6B4B"/>
    <w:rsid w:val="00FD6E80"/>
    <w:rsid w:val="00FE2715"/>
    <w:rsid w:val="00FE637B"/>
    <w:rsid w:val="00FE65AD"/>
    <w:rsid w:val="00FE6D51"/>
    <w:rsid w:val="00FF0BB4"/>
    <w:rsid w:val="00FF21AD"/>
    <w:rsid w:val="00FF459B"/>
    <w:rsid w:val="00FF63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83B2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16C"/>
    <w:pPr>
      <w:suppressAutoHyphens/>
      <w:spacing w:before="180" w:after="60" w:line="280" w:lineRule="atLeast"/>
    </w:pPr>
  </w:style>
  <w:style w:type="paragraph" w:styleId="Heading1">
    <w:name w:val="heading 1"/>
    <w:basedOn w:val="Normal"/>
    <w:next w:val="Normal"/>
    <w:link w:val="Heading1Char"/>
    <w:uiPriority w:val="9"/>
    <w:qFormat/>
    <w:rsid w:val="001612A4"/>
    <w:pPr>
      <w:keepNext/>
      <w:keepLines/>
      <w:spacing w:before="360" w:after="120" w:line="460" w:lineRule="atLeast"/>
      <w:contextualSpacing/>
      <w:outlineLvl w:val="0"/>
    </w:pPr>
    <w:rPr>
      <w:rFonts w:asciiTheme="majorHAnsi" w:eastAsiaTheme="majorEastAsia" w:hAnsiTheme="majorHAnsi" w:cstheme="majorBidi"/>
      <w:bCs/>
      <w:color w:val="1C1C1C" w:themeColor="text2"/>
      <w:sz w:val="40"/>
      <w:szCs w:val="28"/>
    </w:rPr>
  </w:style>
  <w:style w:type="paragraph" w:styleId="Heading2">
    <w:name w:val="heading 2"/>
    <w:basedOn w:val="Heading1"/>
    <w:next w:val="Normal"/>
    <w:link w:val="Heading2Char"/>
    <w:uiPriority w:val="9"/>
    <w:unhideWhenUsed/>
    <w:qFormat/>
    <w:rsid w:val="001612A4"/>
    <w:pPr>
      <w:spacing w:line="400" w:lineRule="atLeast"/>
      <w:outlineLvl w:val="1"/>
    </w:pPr>
    <w:rPr>
      <w:bCs w:val="0"/>
      <w:sz w:val="34"/>
      <w:szCs w:val="26"/>
    </w:rPr>
  </w:style>
  <w:style w:type="paragraph" w:styleId="Heading3">
    <w:name w:val="heading 3"/>
    <w:basedOn w:val="Heading2"/>
    <w:next w:val="Normal"/>
    <w:link w:val="Heading3Char"/>
    <w:uiPriority w:val="9"/>
    <w:unhideWhenUsed/>
    <w:qFormat/>
    <w:rsid w:val="00D46D82"/>
    <w:pPr>
      <w:spacing w:line="340" w:lineRule="atLeast"/>
      <w:outlineLvl w:val="2"/>
    </w:pPr>
    <w:rPr>
      <w:bCs/>
      <w:sz w:val="30"/>
    </w:rPr>
  </w:style>
  <w:style w:type="paragraph" w:styleId="Heading4">
    <w:name w:val="heading 4"/>
    <w:basedOn w:val="Heading3"/>
    <w:next w:val="Normal"/>
    <w:link w:val="Heading4Char"/>
    <w:uiPriority w:val="9"/>
    <w:unhideWhenUsed/>
    <w:qFormat/>
    <w:rsid w:val="00D46D82"/>
    <w:pPr>
      <w:spacing w:before="240" w:line="300" w:lineRule="atLeast"/>
      <w:outlineLvl w:val="3"/>
    </w:pPr>
    <w:rPr>
      <w:iCs/>
      <w:sz w:val="26"/>
    </w:rPr>
  </w:style>
  <w:style w:type="paragraph" w:styleId="Heading5">
    <w:name w:val="heading 5"/>
    <w:basedOn w:val="Heading4"/>
    <w:next w:val="Normal"/>
    <w:link w:val="Heading5Char"/>
    <w:uiPriority w:val="9"/>
    <w:unhideWhenUsed/>
    <w:qFormat/>
    <w:rsid w:val="00623BA1"/>
    <w:pPr>
      <w:outlineLvl w:val="4"/>
    </w:pPr>
    <w:rPr>
      <w:i/>
      <w:color w:val="77B6BD" w:themeColor="accent1" w:themeShade="BF"/>
      <w:sz w:val="22"/>
    </w:rPr>
  </w:style>
  <w:style w:type="paragraph" w:styleId="Heading6">
    <w:name w:val="heading 6"/>
    <w:basedOn w:val="Heading5"/>
    <w:next w:val="Normal"/>
    <w:link w:val="Heading6Char"/>
    <w:uiPriority w:val="9"/>
    <w:semiHidden/>
    <w:unhideWhenUsed/>
    <w:qFormat/>
    <w:rsid w:val="00486804"/>
    <w:pPr>
      <w:spacing w:before="40"/>
      <w:outlineLvl w:val="5"/>
    </w:pPr>
    <w:rPr>
      <w:color w:val="43838A" w:themeColor="accent1" w:themeShade="7F"/>
    </w:rPr>
  </w:style>
  <w:style w:type="paragraph" w:styleId="Heading7">
    <w:name w:val="heading 7"/>
    <w:basedOn w:val="Heading6"/>
    <w:next w:val="Normal"/>
    <w:link w:val="Heading7Char"/>
    <w:uiPriority w:val="9"/>
    <w:semiHidden/>
    <w:unhideWhenUsed/>
    <w:qFormat/>
    <w:rsid w:val="00486804"/>
    <w:pPr>
      <w:outlineLvl w:val="6"/>
    </w:pPr>
    <w:rPr>
      <w:i w:val="0"/>
      <w:iCs w:val="0"/>
    </w:rPr>
  </w:style>
  <w:style w:type="paragraph" w:styleId="Heading8">
    <w:name w:val="heading 8"/>
    <w:basedOn w:val="Heading7"/>
    <w:next w:val="Normal"/>
    <w:link w:val="Heading8Char"/>
    <w:uiPriority w:val="9"/>
    <w:semiHidden/>
    <w:unhideWhenUsed/>
    <w:qFormat/>
    <w:rsid w:val="00486804"/>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rsid w:val="00486804"/>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12A4"/>
    <w:rPr>
      <w:rFonts w:asciiTheme="majorHAnsi" w:eastAsiaTheme="majorEastAsia" w:hAnsiTheme="majorHAnsi" w:cstheme="majorBidi"/>
      <w:bCs/>
      <w:color w:val="1C1C1C" w:themeColor="text2"/>
      <w:sz w:val="40"/>
      <w:szCs w:val="28"/>
    </w:rPr>
  </w:style>
  <w:style w:type="character" w:customStyle="1" w:styleId="Heading2Char">
    <w:name w:val="Heading 2 Char"/>
    <w:basedOn w:val="DefaultParagraphFont"/>
    <w:link w:val="Heading2"/>
    <w:uiPriority w:val="9"/>
    <w:rsid w:val="001612A4"/>
    <w:rPr>
      <w:rFonts w:asciiTheme="majorHAnsi" w:eastAsiaTheme="majorEastAsia" w:hAnsiTheme="majorHAnsi" w:cstheme="majorBidi"/>
      <w:color w:val="1C1C1C" w:themeColor="text2"/>
      <w:sz w:val="34"/>
      <w:szCs w:val="26"/>
    </w:rPr>
  </w:style>
  <w:style w:type="character" w:customStyle="1" w:styleId="Heading3Char">
    <w:name w:val="Heading 3 Char"/>
    <w:basedOn w:val="DefaultParagraphFont"/>
    <w:link w:val="Heading3"/>
    <w:uiPriority w:val="9"/>
    <w:rsid w:val="00D46D82"/>
    <w:rPr>
      <w:rFonts w:asciiTheme="majorHAnsi" w:eastAsiaTheme="majorEastAsia" w:hAnsiTheme="majorHAnsi" w:cstheme="majorBidi"/>
      <w:bCs/>
      <w:color w:val="1C1C1C" w:themeColor="text2"/>
      <w:sz w:val="30"/>
      <w:szCs w:val="26"/>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DB6D69"/>
    <w:pPr>
      <w:keepNext w:val="0"/>
      <w:spacing w:before="8400" w:line="480" w:lineRule="atLeast"/>
      <w:jc w:val="right"/>
    </w:pPr>
    <w:rPr>
      <w:kern w:val="28"/>
      <w:szCs w:val="52"/>
    </w:rPr>
  </w:style>
  <w:style w:type="character" w:customStyle="1" w:styleId="TitleChar">
    <w:name w:val="Title Char"/>
    <w:basedOn w:val="DefaultParagraphFont"/>
    <w:link w:val="Title"/>
    <w:uiPriority w:val="10"/>
    <w:rsid w:val="00DB6D69"/>
    <w:rPr>
      <w:rFonts w:asciiTheme="majorHAnsi" w:eastAsiaTheme="majorEastAsia" w:hAnsiTheme="majorHAnsi" w:cstheme="majorBidi"/>
      <w:bCs/>
      <w:color w:val="1C1C1C" w:themeColor="text2"/>
      <w:kern w:val="28"/>
      <w:sz w:val="40"/>
      <w:szCs w:val="52"/>
    </w:rPr>
  </w:style>
  <w:style w:type="paragraph" w:styleId="Subtitle">
    <w:name w:val="Subtitle"/>
    <w:basedOn w:val="Title"/>
    <w:next w:val="Normal"/>
    <w:link w:val="SubtitleChar"/>
    <w:uiPriority w:val="11"/>
    <w:qFormat/>
    <w:rsid w:val="00DB6D69"/>
    <w:pPr>
      <w:numPr>
        <w:ilvl w:val="1"/>
      </w:numPr>
      <w:spacing w:before="360" w:line="260" w:lineRule="atLeast"/>
    </w:pPr>
    <w:rPr>
      <w:b/>
      <w:iCs/>
      <w:sz w:val="20"/>
      <w:szCs w:val="24"/>
    </w:rPr>
  </w:style>
  <w:style w:type="character" w:customStyle="1" w:styleId="SubtitleChar">
    <w:name w:val="Subtitle Char"/>
    <w:basedOn w:val="DefaultParagraphFont"/>
    <w:link w:val="Subtitle"/>
    <w:uiPriority w:val="11"/>
    <w:rsid w:val="00DB6D69"/>
    <w:rPr>
      <w:rFonts w:asciiTheme="majorHAnsi" w:eastAsiaTheme="majorEastAsia" w:hAnsiTheme="majorHAnsi" w:cstheme="majorBidi"/>
      <w:b/>
      <w:bCs/>
      <w:iCs/>
      <w:color w:val="1C1C1C" w:themeColor="text2"/>
      <w:kern w:val="28"/>
      <w:sz w:val="20"/>
      <w:szCs w:val="24"/>
    </w:rPr>
  </w:style>
  <w:style w:type="paragraph" w:customStyle="1" w:styleId="Bullet1">
    <w:name w:val="Bullet 1"/>
    <w:basedOn w:val="Normal"/>
    <w:qFormat/>
    <w:rsid w:val="00FB44AA"/>
    <w:pPr>
      <w:numPr>
        <w:numId w:val="1"/>
      </w:numPr>
      <w:spacing w:before="12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576566"/>
    <w:pPr>
      <w:numPr>
        <w:numId w:val="2"/>
      </w:numPr>
      <w:ind w:left="397" w:hanging="397"/>
    </w:pPr>
  </w:style>
  <w:style w:type="paragraph" w:customStyle="1" w:styleId="NumberedList2">
    <w:name w:val="Numbered List 2"/>
    <w:basedOn w:val="NumberedList1"/>
    <w:qFormat/>
    <w:rsid w:val="00576566"/>
    <w:pPr>
      <w:numPr>
        <w:ilvl w:val="1"/>
      </w:numPr>
      <w:spacing w:before="120"/>
      <w:ind w:left="681" w:hanging="397"/>
    </w:pPr>
  </w:style>
  <w:style w:type="paragraph" w:customStyle="1" w:styleId="NumberedList3">
    <w:name w:val="Numbered List 3"/>
    <w:basedOn w:val="NumberedList2"/>
    <w:qFormat/>
    <w:rsid w:val="00576566"/>
    <w:pPr>
      <w:numPr>
        <w:ilvl w:val="2"/>
      </w:numPr>
      <w:ind w:left="964" w:hanging="397"/>
    </w:pPr>
  </w:style>
  <w:style w:type="paragraph" w:customStyle="1" w:styleId="Heading1Numbered">
    <w:name w:val="Heading 1 Numbered"/>
    <w:basedOn w:val="Heading1"/>
    <w:next w:val="Normal"/>
    <w:qFormat/>
    <w:rsid w:val="001E1DC0"/>
    <w:pPr>
      <w:numPr>
        <w:numId w:val="3"/>
      </w:numPr>
    </w:pPr>
  </w:style>
  <w:style w:type="paragraph" w:customStyle="1" w:styleId="Heading2Numbered">
    <w:name w:val="Heading 2 Numbered"/>
    <w:basedOn w:val="Heading2"/>
    <w:next w:val="Normal"/>
    <w:qFormat/>
    <w:rsid w:val="00D46D82"/>
    <w:pPr>
      <w:numPr>
        <w:ilvl w:val="1"/>
        <w:numId w:val="3"/>
      </w:numPr>
    </w:pPr>
    <w:rPr>
      <w:bCs/>
    </w:rPr>
  </w:style>
  <w:style w:type="paragraph" w:customStyle="1" w:styleId="Heading3Numbered">
    <w:name w:val="Heading 3 Numbered"/>
    <w:basedOn w:val="Heading3"/>
    <w:next w:val="Normal"/>
    <w:qFormat/>
    <w:rsid w:val="001D7EB4"/>
    <w:pPr>
      <w:numPr>
        <w:ilvl w:val="2"/>
        <w:numId w:val="3"/>
      </w:numPr>
    </w:pPr>
    <w:rPr>
      <w:szCs w:val="22"/>
    </w:rPr>
  </w:style>
  <w:style w:type="numbering" w:customStyle="1" w:styleId="BulletsList">
    <w:name w:val="Bullets List"/>
    <w:uiPriority w:val="99"/>
    <w:rsid w:val="00F2684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0122A"/>
    <w:pPr>
      <w:suppressAutoHyphens w:val="0"/>
      <w:contextualSpacing w:val="0"/>
      <w:outlineLvl w:val="9"/>
    </w:pPr>
    <w:rPr>
      <w:bCs w:val="0"/>
      <w:szCs w:val="32"/>
      <w:lang w:val="en-US"/>
    </w:rPr>
  </w:style>
  <w:style w:type="character" w:customStyle="1" w:styleId="Heading4Char">
    <w:name w:val="Heading 4 Char"/>
    <w:basedOn w:val="DefaultParagraphFont"/>
    <w:link w:val="Heading4"/>
    <w:uiPriority w:val="9"/>
    <w:rsid w:val="00D46D82"/>
    <w:rPr>
      <w:rFonts w:asciiTheme="majorHAnsi" w:eastAsiaTheme="majorEastAsia" w:hAnsiTheme="majorHAnsi" w:cstheme="majorBidi"/>
      <w:bCs/>
      <w:iCs/>
      <w:color w:val="1C1C1C" w:themeColor="text2"/>
      <w:sz w:val="26"/>
      <w:szCs w:val="26"/>
    </w:rPr>
  </w:style>
  <w:style w:type="paragraph" w:styleId="TOC1">
    <w:name w:val="toc 1"/>
    <w:basedOn w:val="Normal"/>
    <w:next w:val="Normal"/>
    <w:autoRedefine/>
    <w:uiPriority w:val="39"/>
    <w:unhideWhenUsed/>
    <w:rsid w:val="00FB44AA"/>
    <w:pPr>
      <w:tabs>
        <w:tab w:val="left" w:pos="454"/>
        <w:tab w:val="right" w:pos="9072"/>
      </w:tabs>
      <w:spacing w:after="180" w:line="230" w:lineRule="atLeast"/>
    </w:pPr>
    <w:rPr>
      <w:b/>
      <w:sz w:val="23"/>
    </w:rPr>
  </w:style>
  <w:style w:type="paragraph" w:styleId="TOC2">
    <w:name w:val="toc 2"/>
    <w:basedOn w:val="Normal"/>
    <w:next w:val="Normal"/>
    <w:autoRedefine/>
    <w:uiPriority w:val="39"/>
    <w:unhideWhenUsed/>
    <w:rsid w:val="00FB44AA"/>
    <w:pPr>
      <w:tabs>
        <w:tab w:val="left" w:pos="454"/>
        <w:tab w:val="right" w:pos="9072"/>
      </w:tabs>
      <w:spacing w:after="180" w:line="230" w:lineRule="atLeast"/>
      <w:ind w:left="454" w:hanging="454"/>
    </w:pPr>
  </w:style>
  <w:style w:type="paragraph" w:styleId="TOC3">
    <w:name w:val="toc 3"/>
    <w:basedOn w:val="Normal"/>
    <w:next w:val="Normal"/>
    <w:autoRedefine/>
    <w:uiPriority w:val="39"/>
    <w:unhideWhenUsed/>
    <w:rsid w:val="00880B3F"/>
    <w:pPr>
      <w:tabs>
        <w:tab w:val="left" w:pos="1134"/>
        <w:tab w:val="right" w:pos="9072"/>
      </w:tabs>
      <w:spacing w:before="60"/>
      <w:ind w:left="1134" w:hanging="680"/>
    </w:pPr>
  </w:style>
  <w:style w:type="paragraph" w:styleId="Header">
    <w:name w:val="header"/>
    <w:basedOn w:val="Normal"/>
    <w:link w:val="HeaderChar"/>
    <w:uiPriority w:val="99"/>
    <w:unhideWhenUsed/>
    <w:rsid w:val="00DB6D69"/>
    <w:pPr>
      <w:tabs>
        <w:tab w:val="center" w:pos="4513"/>
        <w:tab w:val="right" w:pos="9026"/>
      </w:tabs>
      <w:spacing w:before="0" w:after="0" w:line="180" w:lineRule="atLeast"/>
      <w:jc w:val="right"/>
    </w:pPr>
    <w:rPr>
      <w:sz w:val="14"/>
    </w:rPr>
  </w:style>
  <w:style w:type="paragraph" w:styleId="TOC4">
    <w:name w:val="toc 4"/>
    <w:basedOn w:val="Normal"/>
    <w:next w:val="Normal"/>
    <w:autoRedefine/>
    <w:uiPriority w:val="39"/>
    <w:unhideWhenUs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1612A4"/>
    <w:pPr>
      <w:pBdr>
        <w:bottom w:val="single" w:sz="4" w:space="6" w:color="BDDCDF" w:themeColor="accent1"/>
      </w:pBdr>
    </w:pPr>
    <w:rPr>
      <w:sz w:val="24"/>
    </w:rPr>
  </w:style>
  <w:style w:type="table" w:styleId="TableGrid">
    <w:name w:val="Table Grid"/>
    <w:basedOn w:val="TableNormal"/>
    <w:uiPriority w:val="59"/>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DB6D69"/>
    <w:rPr>
      <w:sz w:val="14"/>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FE6D51"/>
    <w:rPr>
      <w:b/>
      <w:i/>
      <w:iCs/>
      <w:color w:val="auto"/>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uiPriority w:val="9"/>
    <w:rsid w:val="00486804"/>
    <w:rPr>
      <w:rFonts w:asciiTheme="majorHAnsi" w:eastAsiaTheme="majorEastAsia" w:hAnsiTheme="majorHAnsi" w:cstheme="majorBidi"/>
      <w:bCs/>
      <w:iCs/>
      <w:color w:val="77B6BD" w:themeColor="accent1" w:themeShade="BF"/>
      <w:szCs w:val="26"/>
    </w:rPr>
  </w:style>
  <w:style w:type="paragraph" w:styleId="Caption">
    <w:name w:val="caption"/>
    <w:basedOn w:val="Normal"/>
    <w:next w:val="Normal"/>
    <w:uiPriority w:val="35"/>
    <w:unhideWhenUsed/>
    <w:qFormat/>
    <w:rsid w:val="00FB44AA"/>
    <w:pPr>
      <w:spacing w:before="200" w:after="120"/>
    </w:pPr>
    <w:rPr>
      <w:b/>
      <w:iCs/>
      <w:color w:val="000000" w:themeColor="text1"/>
      <w:szCs w:val="18"/>
    </w:rPr>
  </w:style>
  <w:style w:type="paragraph" w:styleId="Footer">
    <w:name w:val="footer"/>
    <w:basedOn w:val="Normal"/>
    <w:link w:val="FooterChar"/>
    <w:uiPriority w:val="99"/>
    <w:unhideWhenUsed/>
    <w:rsid w:val="00FB44AA"/>
    <w:pPr>
      <w:tabs>
        <w:tab w:val="center" w:pos="4513"/>
        <w:tab w:val="center" w:pos="8819"/>
        <w:tab w:val="right" w:pos="9026"/>
      </w:tabs>
      <w:spacing w:before="120" w:after="0" w:line="180" w:lineRule="atLeast"/>
    </w:pPr>
    <w:rPr>
      <w:sz w:val="14"/>
    </w:rPr>
  </w:style>
  <w:style w:type="character" w:customStyle="1" w:styleId="FooterChar">
    <w:name w:val="Footer Char"/>
    <w:basedOn w:val="DefaultParagraphFont"/>
    <w:link w:val="Footer"/>
    <w:uiPriority w:val="99"/>
    <w:rsid w:val="00FB44AA"/>
    <w:rPr>
      <w:sz w:val="14"/>
    </w:rPr>
  </w:style>
  <w:style w:type="character" w:customStyle="1" w:styleId="Heading6Char">
    <w:name w:val="Heading 6 Char"/>
    <w:basedOn w:val="DefaultParagraphFont"/>
    <w:link w:val="Heading6"/>
    <w:uiPriority w:val="9"/>
    <w:semiHidden/>
    <w:rsid w:val="00486804"/>
    <w:rPr>
      <w:rFonts w:asciiTheme="majorHAnsi" w:eastAsiaTheme="majorEastAsia" w:hAnsiTheme="majorHAnsi" w:cstheme="majorBidi"/>
      <w:bCs/>
      <w:iCs/>
      <w:color w:val="43838A" w:themeColor="accent1" w:themeShade="7F"/>
      <w:szCs w:val="26"/>
    </w:rPr>
  </w:style>
  <w:style w:type="character" w:customStyle="1" w:styleId="Heading7Char">
    <w:name w:val="Heading 7 Char"/>
    <w:basedOn w:val="DefaultParagraphFont"/>
    <w:link w:val="Heading7"/>
    <w:uiPriority w:val="9"/>
    <w:semiHidden/>
    <w:rsid w:val="00486804"/>
    <w:rPr>
      <w:rFonts w:asciiTheme="majorHAnsi" w:eastAsiaTheme="majorEastAsia" w:hAnsiTheme="majorHAnsi" w:cstheme="majorBidi"/>
      <w:bCs/>
      <w:i/>
      <w:color w:val="43838A" w:themeColor="accent1" w:themeShade="7F"/>
      <w:szCs w:val="26"/>
    </w:rPr>
  </w:style>
  <w:style w:type="character" w:customStyle="1" w:styleId="Heading8Char">
    <w:name w:val="Heading 8 Char"/>
    <w:basedOn w:val="DefaultParagraphFont"/>
    <w:link w:val="Heading8"/>
    <w:uiPriority w:val="9"/>
    <w:semiHidden/>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486804"/>
    <w:rPr>
      <w:rFonts w:asciiTheme="majorHAnsi" w:eastAsiaTheme="majorEastAsia" w:hAnsiTheme="majorHAnsi" w:cstheme="majorBidi"/>
      <w:bCs/>
      <w:iCs/>
      <w:color w:val="272727" w:themeColor="text1" w:themeTint="D8"/>
      <w:sz w:val="21"/>
      <w:szCs w:val="21"/>
    </w:rPr>
  </w:style>
  <w:style w:type="paragraph" w:customStyle="1" w:styleId="Boxed1Text">
    <w:name w:val="Boxed 1 Text"/>
    <w:basedOn w:val="Normal"/>
    <w:qFormat/>
    <w:rsid w:val="00486804"/>
    <w:pPr>
      <w:pBdr>
        <w:top w:val="single" w:sz="4" w:space="14" w:color="F1F8F8" w:themeColor="accent1" w:themeTint="33"/>
        <w:left w:val="single" w:sz="4" w:space="14" w:color="F1F8F8" w:themeColor="accent1" w:themeTint="33"/>
        <w:bottom w:val="single" w:sz="4" w:space="14" w:color="F1F8F8" w:themeColor="accent1" w:themeTint="33"/>
        <w:right w:val="single" w:sz="4" w:space="14" w:color="F1F8F8" w:themeColor="accent1" w:themeTint="33"/>
      </w:pBdr>
      <w:shd w:val="clear" w:color="auto" w:fill="F1F8F8" w:themeFill="accent1" w:themeFillTint="33"/>
      <w:ind w:left="284" w:right="284"/>
    </w:pPr>
  </w:style>
  <w:style w:type="paragraph" w:customStyle="1" w:styleId="Boxed1Heading">
    <w:name w:val="Boxed 1 Heading"/>
    <w:basedOn w:val="Boxed1Text"/>
    <w:qFormat/>
    <w:rsid w:val="00486804"/>
    <w:rPr>
      <w:b/>
      <w:sz w:val="24"/>
    </w:rPr>
  </w:style>
  <w:style w:type="paragraph" w:customStyle="1" w:styleId="Boxed2Text">
    <w:name w:val="Boxed 2 Text"/>
    <w:basedOn w:val="Boxed1Text"/>
    <w:qFormat/>
    <w:rsid w:val="000C2A48"/>
    <w:pPr>
      <w:pBdr>
        <w:top w:val="single" w:sz="4" w:space="14" w:color="BDDCDF" w:themeColor="accent1"/>
        <w:left w:val="single" w:sz="4" w:space="14" w:color="BDDCDF" w:themeColor="accent1"/>
        <w:bottom w:val="single" w:sz="4" w:space="14" w:color="BDDCDF" w:themeColor="accent1"/>
        <w:right w:val="single" w:sz="4" w:space="14" w:color="BDDCDF" w:themeColor="accent1"/>
      </w:pBdr>
      <w:shd w:val="clear" w:color="auto" w:fill="BDDCDF" w:themeFill="accent1"/>
    </w:pPr>
  </w:style>
  <w:style w:type="paragraph" w:customStyle="1" w:styleId="Boxed2Heading">
    <w:name w:val="Boxed 2 Heading"/>
    <w:basedOn w:val="Boxed2Text"/>
    <w:qFormat/>
    <w:rsid w:val="000C2A48"/>
    <w:rPr>
      <w:b/>
      <w:sz w:val="24"/>
    </w:rPr>
  </w:style>
  <w:style w:type="character" w:styleId="PageNumber">
    <w:name w:val="page number"/>
    <w:basedOn w:val="DefaultParagraphFont"/>
    <w:uiPriority w:val="99"/>
    <w:unhideWhenUsed/>
    <w:rsid w:val="00DB6D69"/>
  </w:style>
  <w:style w:type="table" w:customStyle="1" w:styleId="TableGridLight1">
    <w:name w:val="Table Grid Light1"/>
    <w:basedOn w:val="TableNormal"/>
    <w:uiPriority w:val="40"/>
    <w:rsid w:val="000D60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inance1">
    <w:name w:val="Finance 1"/>
    <w:basedOn w:val="TableNormal"/>
    <w:uiPriority w:val="99"/>
    <w:rsid w:val="005C37F0"/>
    <w:pPr>
      <w:spacing w:before="60" w:after="60" w:line="200" w:lineRule="atLeast"/>
    </w:pPr>
    <w:rPr>
      <w:sz w:val="16"/>
    </w:rPr>
    <w:tblPr>
      <w:tblStyleRowBandSize w:val="1"/>
      <w:tblStyleColBandSize w:val="1"/>
      <w:tblBorders>
        <w:top w:val="single" w:sz="4" w:space="0" w:color="1C1C1C" w:themeColor="text2"/>
        <w:bottom w:val="single" w:sz="4" w:space="0" w:color="1C1C1C" w:themeColor="text2"/>
        <w:insideH w:val="single" w:sz="4" w:space="0" w:color="1C1C1C" w:themeColor="text2"/>
      </w:tblBorders>
      <w:tblCellMar>
        <w:left w:w="85" w:type="dxa"/>
        <w:right w:w="85" w:type="dxa"/>
      </w:tblCellMar>
    </w:tblPr>
    <w:trPr>
      <w:cantSplit/>
    </w:trPr>
    <w:tblStylePr w:type="firstRow">
      <w:rPr>
        <w:b/>
      </w:rPr>
      <w:tblPr/>
      <w:trPr>
        <w:tblHeader/>
      </w:trPr>
      <w:tcPr>
        <w:shd w:val="clear" w:color="auto" w:fill="1C1C1C" w:themeFill="text2"/>
      </w:tcPr>
    </w:tblStylePr>
    <w:tblStylePr w:type="lastRow">
      <w:tblPr/>
      <w:tcPr>
        <w:shd w:val="clear" w:color="auto" w:fill="1C1C1C" w:themeFill="text2"/>
      </w:tcPr>
    </w:tblStylePr>
    <w:tblStylePr w:type="firstCol">
      <w:tblPr/>
      <w:tcPr>
        <w:tcBorders>
          <w:insideH w:val="single" w:sz="4" w:space="0" w:color="FFFFFF" w:themeColor="background1"/>
        </w:tcBorders>
        <w:shd w:val="clear" w:color="auto" w:fill="1C1C1C" w:themeFill="text2"/>
      </w:tcPr>
    </w:tblStylePr>
    <w:tblStylePr w:type="lastCol">
      <w:tblPr/>
      <w:tcPr>
        <w:shd w:val="clear" w:color="auto" w:fill="BFBFBF" w:themeFill="background1" w:themeFillShade="BF"/>
      </w:tcPr>
    </w:tblStylePr>
    <w:tblStylePr w:type="band1Vert">
      <w:tblPr/>
      <w:tcPr>
        <w:shd w:val="clear" w:color="auto" w:fill="E2E3E2" w:themeFill="background2"/>
      </w:tcPr>
    </w:tblStylePr>
    <w:tblStylePr w:type="band2Vert">
      <w:tblPr/>
      <w:tcPr>
        <w:shd w:val="clear" w:color="auto" w:fill="FFFFFF" w:themeFill="background1"/>
      </w:tcPr>
    </w:tblStylePr>
    <w:tblStylePr w:type="band1Horz">
      <w:tblPr/>
      <w:tcPr>
        <w:shd w:val="clear" w:color="auto" w:fill="E2E3E2" w:themeFill="background2"/>
      </w:tcPr>
    </w:tblStylePr>
    <w:tblStylePr w:type="band2Horz">
      <w:rPr>
        <w:color w:val="auto"/>
      </w:rPr>
      <w:tblPr/>
      <w:tcPr>
        <w:shd w:val="clear" w:color="auto" w:fill="FFFFFF" w:themeFill="background1"/>
      </w:tcPr>
    </w:tblStylePr>
  </w:style>
  <w:style w:type="paragraph" w:customStyle="1" w:styleId="TableText">
    <w:name w:val="Table Text"/>
    <w:basedOn w:val="Normal"/>
    <w:qFormat/>
    <w:rsid w:val="00FB44AA"/>
    <w:pPr>
      <w:spacing w:before="60"/>
    </w:pPr>
    <w:rPr>
      <w:sz w:val="18"/>
    </w:rPr>
  </w:style>
  <w:style w:type="paragraph" w:customStyle="1" w:styleId="TableSourceNotes">
    <w:name w:val="Table Source Notes"/>
    <w:basedOn w:val="TableText"/>
    <w:qFormat/>
    <w:rsid w:val="00FB44AA"/>
    <w:pPr>
      <w:spacing w:before="120" w:line="240" w:lineRule="atLeast"/>
      <w:ind w:left="284" w:hanging="284"/>
      <w:contextualSpacing/>
    </w:pPr>
  </w:style>
  <w:style w:type="paragraph" w:styleId="FootnoteText">
    <w:name w:val="footnote text"/>
    <w:basedOn w:val="Normal"/>
    <w:link w:val="FootnoteTextChar"/>
    <w:uiPriority w:val="99"/>
    <w:unhideWhenUsed/>
    <w:rsid w:val="00AB19CF"/>
    <w:pPr>
      <w:spacing w:before="0" w:after="0" w:line="200" w:lineRule="atLeast"/>
      <w:ind w:left="284" w:hanging="284"/>
    </w:pPr>
    <w:rPr>
      <w:sz w:val="16"/>
      <w:szCs w:val="20"/>
    </w:rPr>
  </w:style>
  <w:style w:type="character" w:customStyle="1" w:styleId="FootnoteTextChar">
    <w:name w:val="Footnote Text Char"/>
    <w:basedOn w:val="DefaultParagraphFont"/>
    <w:link w:val="FootnoteText"/>
    <w:uiPriority w:val="99"/>
    <w:rsid w:val="00AB19CF"/>
    <w:rPr>
      <w:sz w:val="16"/>
      <w:szCs w:val="20"/>
    </w:rPr>
  </w:style>
  <w:style w:type="character" w:styleId="FootnoteReference">
    <w:name w:val="footnote reference"/>
    <w:basedOn w:val="DefaultParagraphFont"/>
    <w:uiPriority w:val="99"/>
    <w:semiHidden/>
    <w:unhideWhenUsed/>
    <w:rsid w:val="0020122A"/>
    <w:rPr>
      <w:vertAlign w:val="superscript"/>
    </w:rPr>
  </w:style>
  <w:style w:type="paragraph" w:customStyle="1" w:styleId="FootnoteSeparator">
    <w:name w:val="Footnote Separator"/>
    <w:basedOn w:val="Normal"/>
    <w:qFormat/>
    <w:rsid w:val="0020122A"/>
    <w:pPr>
      <w:pBdr>
        <w:top w:val="single" w:sz="2" w:space="1" w:color="auto"/>
      </w:pBdr>
      <w:spacing w:before="0" w:after="0" w:line="240" w:lineRule="auto"/>
    </w:pPr>
  </w:style>
  <w:style w:type="character" w:styleId="PlaceholderText">
    <w:name w:val="Placeholder Text"/>
    <w:basedOn w:val="DefaultParagraphFont"/>
    <w:uiPriority w:val="99"/>
    <w:semiHidden/>
    <w:rsid w:val="000A6A8B"/>
    <w:rPr>
      <w:color w:val="808080"/>
    </w:rPr>
  </w:style>
  <w:style w:type="character" w:customStyle="1" w:styleId="Classification">
    <w:name w:val="Classification"/>
    <w:basedOn w:val="DefaultParagraphFont"/>
    <w:uiPriority w:val="1"/>
    <w:qFormat/>
    <w:rsid w:val="006C4DD1"/>
    <w:rPr>
      <w:b/>
      <w:caps/>
      <w:smallCaps w:val="0"/>
      <w:sz w:val="24"/>
    </w:rPr>
  </w:style>
  <w:style w:type="character" w:styleId="CommentReference">
    <w:name w:val="annotation reference"/>
    <w:basedOn w:val="DefaultParagraphFont"/>
    <w:uiPriority w:val="99"/>
    <w:semiHidden/>
    <w:unhideWhenUsed/>
    <w:rsid w:val="00644F8E"/>
    <w:rPr>
      <w:sz w:val="16"/>
      <w:szCs w:val="16"/>
    </w:rPr>
  </w:style>
  <w:style w:type="paragraph" w:styleId="CommentText">
    <w:name w:val="annotation text"/>
    <w:basedOn w:val="Normal"/>
    <w:link w:val="CommentTextChar"/>
    <w:uiPriority w:val="99"/>
    <w:unhideWhenUsed/>
    <w:rsid w:val="00644F8E"/>
    <w:pPr>
      <w:spacing w:line="240" w:lineRule="auto"/>
    </w:pPr>
    <w:rPr>
      <w:sz w:val="20"/>
      <w:szCs w:val="20"/>
    </w:rPr>
  </w:style>
  <w:style w:type="character" w:customStyle="1" w:styleId="CommentTextChar">
    <w:name w:val="Comment Text Char"/>
    <w:basedOn w:val="DefaultParagraphFont"/>
    <w:link w:val="CommentText"/>
    <w:uiPriority w:val="99"/>
    <w:rsid w:val="00644F8E"/>
    <w:rPr>
      <w:sz w:val="20"/>
      <w:szCs w:val="20"/>
    </w:rPr>
  </w:style>
  <w:style w:type="paragraph" w:styleId="CommentSubject">
    <w:name w:val="annotation subject"/>
    <w:basedOn w:val="CommentText"/>
    <w:next w:val="CommentText"/>
    <w:link w:val="CommentSubjectChar"/>
    <w:uiPriority w:val="99"/>
    <w:semiHidden/>
    <w:unhideWhenUsed/>
    <w:rsid w:val="00644F8E"/>
    <w:rPr>
      <w:b/>
      <w:bCs/>
    </w:rPr>
  </w:style>
  <w:style w:type="character" w:customStyle="1" w:styleId="CommentSubjectChar">
    <w:name w:val="Comment Subject Char"/>
    <w:basedOn w:val="CommentTextChar"/>
    <w:link w:val="CommentSubject"/>
    <w:uiPriority w:val="99"/>
    <w:semiHidden/>
    <w:rsid w:val="00644F8E"/>
    <w:rPr>
      <w:b/>
      <w:bCs/>
      <w:sz w:val="20"/>
      <w:szCs w:val="20"/>
    </w:rPr>
  </w:style>
  <w:style w:type="paragraph" w:styleId="Revision">
    <w:name w:val="Revision"/>
    <w:hidden/>
    <w:uiPriority w:val="99"/>
    <w:semiHidden/>
    <w:rsid w:val="00644F8E"/>
    <w:pPr>
      <w:spacing w:after="0" w:line="240" w:lineRule="auto"/>
    </w:pPr>
  </w:style>
  <w:style w:type="paragraph" w:styleId="BalloonText">
    <w:name w:val="Balloon Text"/>
    <w:basedOn w:val="Normal"/>
    <w:link w:val="BalloonTextChar"/>
    <w:uiPriority w:val="99"/>
    <w:semiHidden/>
    <w:unhideWhenUsed/>
    <w:rsid w:val="00644F8E"/>
    <w:pPr>
      <w:spacing w:before="0"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644F8E"/>
    <w:rPr>
      <w:rFonts w:ascii="Arial" w:hAnsi="Arial" w:cs="Arial"/>
      <w:sz w:val="16"/>
      <w:szCs w:val="16"/>
    </w:rPr>
  </w:style>
  <w:style w:type="character" w:styleId="SubtleEmphasis">
    <w:name w:val="Subtle Emphasis"/>
    <w:basedOn w:val="DefaultParagraphFont"/>
    <w:uiPriority w:val="19"/>
    <w:qFormat/>
    <w:rsid w:val="00932F14"/>
    <w:rPr>
      <w:i/>
      <w:iCs/>
      <w:color w:val="808080" w:themeColor="text1" w:themeTint="7F"/>
    </w:rPr>
  </w:style>
  <w:style w:type="paragraph" w:styleId="ListParagraph">
    <w:name w:val="List Paragraph"/>
    <w:basedOn w:val="Normal"/>
    <w:uiPriority w:val="34"/>
    <w:qFormat/>
    <w:rsid w:val="00C473A8"/>
    <w:pPr>
      <w:suppressAutoHyphens w:val="0"/>
      <w:spacing w:before="0" w:after="200" w:line="276" w:lineRule="auto"/>
      <w:ind w:left="720"/>
      <w:contextualSpacing/>
    </w:pPr>
  </w:style>
  <w:style w:type="paragraph" w:styleId="BodyText">
    <w:name w:val="Body Text"/>
    <w:basedOn w:val="Normal"/>
    <w:link w:val="BodyTextChar"/>
    <w:qFormat/>
    <w:rsid w:val="00781F9C"/>
    <w:pPr>
      <w:suppressAutoHyphens w:val="0"/>
      <w:spacing w:before="0" w:after="120" w:line="240" w:lineRule="auto"/>
    </w:pPr>
    <w:rPr>
      <w:rFonts w:ascii="Cambria" w:eastAsia="Cambria" w:hAnsi="Cambria" w:cs="Times New Roman"/>
    </w:rPr>
  </w:style>
  <w:style w:type="character" w:customStyle="1" w:styleId="BodyTextChar">
    <w:name w:val="Body Text Char"/>
    <w:basedOn w:val="DefaultParagraphFont"/>
    <w:link w:val="BodyText"/>
    <w:rsid w:val="00781F9C"/>
    <w:rPr>
      <w:rFonts w:ascii="Cambria" w:eastAsia="Cambria" w:hAnsi="Cambria" w:cs="Times New Roman"/>
    </w:rPr>
  </w:style>
  <w:style w:type="table" w:customStyle="1" w:styleId="TableGrid1">
    <w:name w:val="Table Grid1"/>
    <w:basedOn w:val="TableNormal"/>
    <w:next w:val="TableGrid"/>
    <w:uiPriority w:val="59"/>
    <w:rsid w:val="00CA7D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Text1">
    <w:name w:val="Comment Text1"/>
    <w:basedOn w:val="Normal"/>
    <w:next w:val="CommentText"/>
    <w:uiPriority w:val="99"/>
    <w:unhideWhenUsed/>
    <w:rsid w:val="00CA7DCB"/>
    <w:pPr>
      <w:spacing w:line="240" w:lineRule="auto"/>
    </w:pPr>
    <w:rPr>
      <w:sz w:val="20"/>
      <w:szCs w:val="20"/>
    </w:rPr>
  </w:style>
  <w:style w:type="character" w:customStyle="1" w:styleId="CommentTextChar1">
    <w:name w:val="Comment Text Char1"/>
    <w:basedOn w:val="DefaultParagraphFont"/>
    <w:uiPriority w:val="99"/>
    <w:semiHidden/>
    <w:rsid w:val="00CA7DCB"/>
    <w:rPr>
      <w:sz w:val="20"/>
      <w:szCs w:val="20"/>
    </w:rPr>
  </w:style>
  <w:style w:type="paragraph" w:customStyle="1" w:styleId="Bullet">
    <w:name w:val="Bullet"/>
    <w:basedOn w:val="Normal"/>
    <w:qFormat/>
    <w:rsid w:val="003A0EB1"/>
    <w:pPr>
      <w:numPr>
        <w:numId w:val="15"/>
      </w:numPr>
      <w:suppressAutoHyphens w:val="0"/>
      <w:spacing w:before="0" w:after="120" w:line="240" w:lineRule="auto"/>
    </w:pPr>
    <w:rPr>
      <w:rFonts w:ascii="Arial" w:eastAsia="Arial" w:hAnsi="Arial" w:cs="Arial"/>
      <w:sz w:val="20"/>
      <w:szCs w:val="18"/>
      <w:lang w:eastAsia="en-AU"/>
    </w:rPr>
  </w:style>
  <w:style w:type="character" w:styleId="LineNumber">
    <w:name w:val="line number"/>
    <w:basedOn w:val="DefaultParagraphFont"/>
    <w:uiPriority w:val="99"/>
    <w:semiHidden/>
    <w:unhideWhenUsed/>
    <w:rsid w:val="00D24BF3"/>
  </w:style>
  <w:style w:type="character" w:styleId="FollowedHyperlink">
    <w:name w:val="FollowedHyperlink"/>
    <w:basedOn w:val="DefaultParagraphFont"/>
    <w:uiPriority w:val="99"/>
    <w:semiHidden/>
    <w:unhideWhenUsed/>
    <w:rsid w:val="00E03D44"/>
    <w:rPr>
      <w:color w:val="954F72" w:themeColor="followedHyperlink"/>
      <w:u w:val="single"/>
    </w:rPr>
  </w:style>
  <w:style w:type="paragraph" w:styleId="NormalWeb">
    <w:name w:val="Normal (Web)"/>
    <w:basedOn w:val="Normal"/>
    <w:uiPriority w:val="99"/>
    <w:semiHidden/>
    <w:unhideWhenUsed/>
    <w:rsid w:val="00060303"/>
    <w:pPr>
      <w:suppressAutoHyphens w:val="0"/>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331836">
      <w:bodyDiv w:val="1"/>
      <w:marLeft w:val="0"/>
      <w:marRight w:val="0"/>
      <w:marTop w:val="0"/>
      <w:marBottom w:val="0"/>
      <w:divBdr>
        <w:top w:val="none" w:sz="0" w:space="0" w:color="auto"/>
        <w:left w:val="none" w:sz="0" w:space="0" w:color="auto"/>
        <w:bottom w:val="none" w:sz="0" w:space="0" w:color="auto"/>
        <w:right w:val="none" w:sz="0" w:space="0" w:color="auto"/>
      </w:divBdr>
    </w:div>
    <w:div w:id="135072375">
      <w:bodyDiv w:val="1"/>
      <w:marLeft w:val="0"/>
      <w:marRight w:val="0"/>
      <w:marTop w:val="0"/>
      <w:marBottom w:val="0"/>
      <w:divBdr>
        <w:top w:val="none" w:sz="0" w:space="0" w:color="auto"/>
        <w:left w:val="none" w:sz="0" w:space="0" w:color="auto"/>
        <w:bottom w:val="none" w:sz="0" w:space="0" w:color="auto"/>
        <w:right w:val="none" w:sz="0" w:space="0" w:color="auto"/>
      </w:divBdr>
    </w:div>
    <w:div w:id="382170304">
      <w:bodyDiv w:val="1"/>
      <w:marLeft w:val="0"/>
      <w:marRight w:val="0"/>
      <w:marTop w:val="0"/>
      <w:marBottom w:val="0"/>
      <w:divBdr>
        <w:top w:val="none" w:sz="0" w:space="0" w:color="auto"/>
        <w:left w:val="none" w:sz="0" w:space="0" w:color="auto"/>
        <w:bottom w:val="none" w:sz="0" w:space="0" w:color="auto"/>
        <w:right w:val="none" w:sz="0" w:space="0" w:color="auto"/>
      </w:divBdr>
    </w:div>
    <w:div w:id="449052994">
      <w:bodyDiv w:val="1"/>
      <w:marLeft w:val="0"/>
      <w:marRight w:val="0"/>
      <w:marTop w:val="0"/>
      <w:marBottom w:val="0"/>
      <w:divBdr>
        <w:top w:val="none" w:sz="0" w:space="0" w:color="auto"/>
        <w:left w:val="none" w:sz="0" w:space="0" w:color="auto"/>
        <w:bottom w:val="none" w:sz="0" w:space="0" w:color="auto"/>
        <w:right w:val="none" w:sz="0" w:space="0" w:color="auto"/>
      </w:divBdr>
    </w:div>
    <w:div w:id="485052688">
      <w:bodyDiv w:val="1"/>
      <w:marLeft w:val="0"/>
      <w:marRight w:val="0"/>
      <w:marTop w:val="0"/>
      <w:marBottom w:val="0"/>
      <w:divBdr>
        <w:top w:val="none" w:sz="0" w:space="0" w:color="auto"/>
        <w:left w:val="none" w:sz="0" w:space="0" w:color="auto"/>
        <w:bottom w:val="none" w:sz="0" w:space="0" w:color="auto"/>
        <w:right w:val="none" w:sz="0" w:space="0" w:color="auto"/>
      </w:divBdr>
    </w:div>
    <w:div w:id="569194011">
      <w:bodyDiv w:val="1"/>
      <w:marLeft w:val="0"/>
      <w:marRight w:val="0"/>
      <w:marTop w:val="0"/>
      <w:marBottom w:val="0"/>
      <w:divBdr>
        <w:top w:val="none" w:sz="0" w:space="0" w:color="auto"/>
        <w:left w:val="none" w:sz="0" w:space="0" w:color="auto"/>
        <w:bottom w:val="none" w:sz="0" w:space="0" w:color="auto"/>
        <w:right w:val="none" w:sz="0" w:space="0" w:color="auto"/>
      </w:divBdr>
    </w:div>
    <w:div w:id="847208577">
      <w:bodyDiv w:val="1"/>
      <w:marLeft w:val="0"/>
      <w:marRight w:val="0"/>
      <w:marTop w:val="0"/>
      <w:marBottom w:val="0"/>
      <w:divBdr>
        <w:top w:val="none" w:sz="0" w:space="0" w:color="auto"/>
        <w:left w:val="none" w:sz="0" w:space="0" w:color="auto"/>
        <w:bottom w:val="none" w:sz="0" w:space="0" w:color="auto"/>
        <w:right w:val="none" w:sz="0" w:space="0" w:color="auto"/>
      </w:divBdr>
    </w:div>
    <w:div w:id="869689266">
      <w:bodyDiv w:val="1"/>
      <w:marLeft w:val="0"/>
      <w:marRight w:val="0"/>
      <w:marTop w:val="0"/>
      <w:marBottom w:val="0"/>
      <w:divBdr>
        <w:top w:val="none" w:sz="0" w:space="0" w:color="auto"/>
        <w:left w:val="none" w:sz="0" w:space="0" w:color="auto"/>
        <w:bottom w:val="none" w:sz="0" w:space="0" w:color="auto"/>
        <w:right w:val="none" w:sz="0" w:space="0" w:color="auto"/>
      </w:divBdr>
    </w:div>
    <w:div w:id="1002008882">
      <w:bodyDiv w:val="1"/>
      <w:marLeft w:val="0"/>
      <w:marRight w:val="0"/>
      <w:marTop w:val="0"/>
      <w:marBottom w:val="0"/>
      <w:divBdr>
        <w:top w:val="none" w:sz="0" w:space="0" w:color="auto"/>
        <w:left w:val="none" w:sz="0" w:space="0" w:color="auto"/>
        <w:bottom w:val="none" w:sz="0" w:space="0" w:color="auto"/>
        <w:right w:val="none" w:sz="0" w:space="0" w:color="auto"/>
      </w:divBdr>
    </w:div>
    <w:div w:id="1216820118">
      <w:bodyDiv w:val="1"/>
      <w:marLeft w:val="0"/>
      <w:marRight w:val="0"/>
      <w:marTop w:val="0"/>
      <w:marBottom w:val="0"/>
      <w:divBdr>
        <w:top w:val="none" w:sz="0" w:space="0" w:color="auto"/>
        <w:left w:val="none" w:sz="0" w:space="0" w:color="auto"/>
        <w:bottom w:val="none" w:sz="0" w:space="0" w:color="auto"/>
        <w:right w:val="none" w:sz="0" w:space="0" w:color="auto"/>
      </w:divBdr>
    </w:div>
    <w:div w:id="1356537485">
      <w:bodyDiv w:val="1"/>
      <w:marLeft w:val="0"/>
      <w:marRight w:val="0"/>
      <w:marTop w:val="0"/>
      <w:marBottom w:val="0"/>
      <w:divBdr>
        <w:top w:val="none" w:sz="0" w:space="0" w:color="auto"/>
        <w:left w:val="none" w:sz="0" w:space="0" w:color="auto"/>
        <w:bottom w:val="none" w:sz="0" w:space="0" w:color="auto"/>
        <w:right w:val="none" w:sz="0" w:space="0" w:color="auto"/>
      </w:divBdr>
    </w:div>
    <w:div w:id="1678077311">
      <w:bodyDiv w:val="1"/>
      <w:marLeft w:val="0"/>
      <w:marRight w:val="0"/>
      <w:marTop w:val="0"/>
      <w:marBottom w:val="0"/>
      <w:divBdr>
        <w:top w:val="none" w:sz="0" w:space="0" w:color="auto"/>
        <w:left w:val="none" w:sz="0" w:space="0" w:color="auto"/>
        <w:bottom w:val="none" w:sz="0" w:space="0" w:color="auto"/>
        <w:right w:val="none" w:sz="0" w:space="0" w:color="auto"/>
      </w:divBdr>
    </w:div>
    <w:div w:id="1784693619">
      <w:bodyDiv w:val="1"/>
      <w:marLeft w:val="0"/>
      <w:marRight w:val="0"/>
      <w:marTop w:val="0"/>
      <w:marBottom w:val="0"/>
      <w:divBdr>
        <w:top w:val="none" w:sz="0" w:space="0" w:color="auto"/>
        <w:left w:val="none" w:sz="0" w:space="0" w:color="auto"/>
        <w:bottom w:val="none" w:sz="0" w:space="0" w:color="auto"/>
        <w:right w:val="none" w:sz="0" w:space="0" w:color="auto"/>
      </w:divBdr>
    </w:div>
    <w:div w:id="1908759904">
      <w:bodyDiv w:val="1"/>
      <w:marLeft w:val="0"/>
      <w:marRight w:val="0"/>
      <w:marTop w:val="0"/>
      <w:marBottom w:val="0"/>
      <w:divBdr>
        <w:top w:val="none" w:sz="0" w:space="0" w:color="auto"/>
        <w:left w:val="none" w:sz="0" w:space="0" w:color="auto"/>
        <w:bottom w:val="none" w:sz="0" w:space="0" w:color="auto"/>
        <w:right w:val="none" w:sz="0" w:space="0" w:color="auto"/>
      </w:divBdr>
    </w:div>
    <w:div w:id="2106732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corporateengagement@finance.gov.au"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pmc.gov.au" TargetMode="External"/><Relationship Id="rId20" Type="http://schemas.openxmlformats.org/officeDocument/2006/relationships/image" Target="media/image4.png"/><Relationship Id="rId29"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customXml" Target="../customXml/item6.xml"/><Relationship Id="rId5" Type="http://schemas.openxmlformats.org/officeDocument/2006/relationships/webSettings" Target="webSettings.xml"/><Relationship Id="rId15" Type="http://schemas.openxmlformats.org/officeDocument/2006/relationships/hyperlink" Target="https://creativecommons.org/" TargetMode="External"/><Relationship Id="rId23" Type="http://schemas.openxmlformats.org/officeDocument/2006/relationships/image" Target="media/image7.jpeg"/><Relationship Id="rId28"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theme" Target="theme/theme1.xml"/><Relationship Id="rId30" Type="http://schemas.openxmlformats.org/officeDocument/2006/relationships/customXml" Target="../customXml/item4.xml"/></Relationships>
</file>

<file path=word/_rels/footnotes.xml.rels><?xml version="1.0" encoding="UTF-8" standalone="yes"?>
<Relationships xmlns="http://schemas.openxmlformats.org/package/2006/relationships"><Relationship Id="rId3" Type="http://schemas.openxmlformats.org/officeDocument/2006/relationships/hyperlink" Target="https://www.finance.gov.au/publications/reviews/review-lands-acquisition-act-1989" TargetMode="External"/><Relationship Id="rId2" Type="http://schemas.openxmlformats.org/officeDocument/2006/relationships/hyperlink" Target="https://www.finance.gov.au/government/procurement/commonwealth-procurement-rules/value-money" TargetMode="External"/><Relationship Id="rId1" Type="http://schemas.openxmlformats.org/officeDocument/2006/relationships/hyperlink" Target="https://www.financeminister.gov.au/media-release/2020/01/13/review-lands-acquisition-act-1989" TargetMode="External"/><Relationship Id="rId5" Type="http://schemas.openxmlformats.org/officeDocument/2006/relationships/hyperlink" Target="https://www.finance.gov.au/publications/reviews/review-lands-acquisition-act-1989" TargetMode="External"/><Relationship Id="rId4" Type="http://schemas.openxmlformats.org/officeDocument/2006/relationships/hyperlink" Target="http://www.finance.gov.au/government/property-and-construction/commonwealth-property-disposal-polic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Finance 1 Blue">
  <a:themeElements>
    <a:clrScheme name="Finance - Blue">
      <a:dk1>
        <a:sysClr val="windowText" lastClr="000000"/>
      </a:dk1>
      <a:lt1>
        <a:sysClr val="window" lastClr="FFFFFF"/>
      </a:lt1>
      <a:dk2>
        <a:srgbClr val="1C1C1C"/>
      </a:dk2>
      <a:lt2>
        <a:srgbClr val="E2E3E2"/>
      </a:lt2>
      <a:accent1>
        <a:srgbClr val="BDDCDF"/>
      </a:accent1>
      <a:accent2>
        <a:srgbClr val="92C5C5"/>
      </a:accent2>
      <a:accent3>
        <a:srgbClr val="19806D"/>
      </a:accent3>
      <a:accent4>
        <a:srgbClr val="C94A2C"/>
      </a:accent4>
      <a:accent5>
        <a:srgbClr val="645493"/>
      </a:accent5>
      <a:accent6>
        <a:srgbClr val="E8B600"/>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inance 1 Blue" id="{F0E8012F-52C4-4285-8588-15EF98A0938A}" vid="{1F551BCA-87CD-4010-B1B7-2E689DDB7D1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inance Document" ma:contentTypeID="0x010100B321FEA60C5BA343A52BC94EC00ABC9E07003414FACDFD558A45A6F5F99D7D56D9B3" ma:contentTypeVersion="42" ma:contentTypeDescription="Create a new document." ma:contentTypeScope="" ma:versionID="c7e3467bf623d88b01c7fcfa59c12892">
  <xsd:schema xmlns:xsd="http://www.w3.org/2001/XMLSchema" xmlns:xs="http://www.w3.org/2001/XMLSchema" xmlns:p="http://schemas.microsoft.com/office/2006/metadata/properties" xmlns:ns1="http://schemas.microsoft.com/sharepoint/v3" xmlns:ns2="82ff9d9b-d3fc-4aad-bc42-9949ee83b815" xmlns:ns3="2f70258d-3e79-47ba-9330-164b4b7536d4" targetNamespace="http://schemas.microsoft.com/office/2006/metadata/properties" ma:root="true" ma:fieldsID="22a9c873f960e60db84190ea6ce18914" ns1:_="" ns2:_="" ns3:_="">
    <xsd:import namespace="http://schemas.microsoft.com/sharepoint/v3"/>
    <xsd:import namespace="82ff9d9b-d3fc-4aad-bc42-9949ee83b815"/>
    <xsd:import namespace="2f70258d-3e79-47ba-9330-164b4b7536d4"/>
    <xsd:element name="properties">
      <xsd:complexType>
        <xsd:sequence>
          <xsd:element name="documentManagement">
            <xsd:complexType>
              <xsd:all>
                <xsd:element ref="ns2:SecClass" minOccurs="0"/>
                <xsd:element ref="ns1:RelatedItems" minOccurs="0"/>
                <xsd:element ref="ns2:LMName" minOccurs="0"/>
                <xsd:element ref="ns2:LastModDate" minOccurs="0"/>
                <xsd:element ref="ns2:k710d1823c744f64b20abec111d3c509" minOccurs="0"/>
                <xsd:element ref="ns2:kb73b3df24114868a21db4ce3ca83710" minOccurs="0"/>
                <xsd:element ref="ns2:TaxKeywordTaxHTField" minOccurs="0"/>
                <xsd:element ref="ns2:TaxCatchAll" minOccurs="0"/>
                <xsd:element ref="ns2:k90b8697a98d4606834ec03f7c33303a" minOccurs="0"/>
                <xsd:element ref="ns2:iee44f6412bf40639855518abb1a08cc" minOccurs="0"/>
                <xsd:element ref="ns2:TaxCatchAllLabel" minOccurs="0"/>
                <xsd:element ref="ns2:Original_x0020_Date_x0020_Created"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latedItems" ma:index="7" nillable="true" ma:displayName="Related Items" ma:internalName="RelatedItems"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f9d9b-d3fc-4aad-bc42-9949ee83b815" elementFormDefault="qualified">
    <xsd:import namespace="http://schemas.microsoft.com/office/2006/documentManagement/types"/>
    <xsd:import namespace="http://schemas.microsoft.com/office/infopath/2007/PartnerControls"/>
    <xsd:element name="SecClass" ma:index="3" nillable="true" ma:displayName="Security Classification" ma:default="OFFICIAL" ma:description="Security Classification" ma:format="Dropdown" ma:internalName="SecClass">
      <xsd:simpleType>
        <xsd:restriction base="dms:Choice">
          <xsd:enumeration value="UNOFFICIAL"/>
          <xsd:enumeration value="OFFICIAL"/>
          <xsd:enumeration value="OFFICIAL:Sensitive"/>
          <xsd:enumeration value="OFFICIAL:Sensitive, Personal-Privacy"/>
          <xsd:enumeration value="OFFICIAL:Sensitive, Legal-Privilege"/>
          <xsd:enumeration value="OFFICIAL:Sensitive, Legislative-Secrecy"/>
          <xsd:enumeration value="OFFICIAL:Sensitive, SH:National-Cabinet"/>
          <xsd:enumeration value="OFFICIAL:Sensitive, SH:National-Cabinet, Personal-Privacy"/>
          <xsd:enumeration value="OFFICIAL:Sensitive, SH:National-Cabinet, Legislative-Secrecy"/>
          <xsd:enumeration value="OFFICIAL:Sensitive, SH:National-Cabinet, Legal-Privilege"/>
          <xsd:enumeration value="PROTECTED"/>
          <xsd:enumeration value="PROTECTED, Legal-Privilege"/>
          <xsd:enumeration value="PROTECTED, Personal-Privacy"/>
          <xsd:enumeration value="PROTECTED, Legislative-Secrecy"/>
          <xsd:enumeration value="PROTECTED SH:CABINET"/>
          <xsd:enumeration value="PROTECTED SH:CABINET, Personal-Privacy"/>
          <xsd:enumeration value="PROTECTED SH:CABINET, Legal-Privilege"/>
          <xsd:enumeration value="PROTECTED SH:CABINET, Legislative-Secrecy"/>
          <xsd:enumeration value="PROTECTED SH:National-Cabinet"/>
          <xsd:enumeration value="PROTECTED SH:National-Cabinet, Personal-Privacy"/>
          <xsd:enumeration value="PROTECTED SH:National-Cabinet, Legal-Privilege"/>
          <xsd:enumeration value="PROTECTED SH:National-Cabinet, Legislative-Secrecy"/>
          <xsd:enumeration value="UNCLASSIFIED"/>
          <xsd:enumeration value="UNCLASSIFIED - Sensitive: Personal"/>
          <xsd:enumeration value="UNCLASSIFIED - Sensitive: Legal"/>
          <xsd:enumeration value="UNCLASSIFIED - Sensitive"/>
          <xsd:enumeration value="For Official Use Only"/>
          <xsd:enumeration value="PROTECTED - Sensitive"/>
          <xsd:enumeration value="PROTECTED - Sensitive: Personal"/>
          <xsd:enumeration value="PROTECTED - Sensitive: Cabinet"/>
          <xsd:enumeration value="PROTECTED - Sensitive: Legal"/>
        </xsd:restriction>
      </xsd:simpleType>
    </xsd:element>
    <xsd:element name="LMName" ma:index="9" nillable="true" ma:displayName="Last Modified by Name" ma:description="For archiving purposes" ma:internalName="LMName">
      <xsd:simpleType>
        <xsd:restriction base="dms:Text"/>
      </xsd:simpleType>
    </xsd:element>
    <xsd:element name="LastModDate" ma:index="10" nillable="true" ma:displayName="Last User Modified Date" ma:description="Date/time when document was last time modified by a user (as opposed to system updtates)" ma:format="DateTime" ma:internalName="LastModDate">
      <xsd:simpleType>
        <xsd:restriction base="dms:DateTime"/>
      </xsd:simpleType>
    </xsd:element>
    <xsd:element name="k710d1823c744f64b20abec111d3c509" ma:index="13" nillable="true" ma:taxonomy="true" ma:internalName="k710d1823c744f64b20abec111d3c509" ma:taxonomyFieldName="InitiatingEntity" ma:displayName="Initiating Entity" ma:indexed="true" ma:fieldId="{4710d182-3c74-4f64-b20a-bec111d3c509}" ma:sspId="c5fb5116-7131-45fb-9d92-926478776364" ma:termSetId="1dd44c57-eb90-49d3-b71d-825941fd7214" ma:anchorId="00000000-0000-0000-0000-000000000000" ma:open="false" ma:isKeyword="false">
      <xsd:complexType>
        <xsd:sequence>
          <xsd:element ref="pc:Terms" minOccurs="0" maxOccurs="1"/>
        </xsd:sequence>
      </xsd:complexType>
    </xsd:element>
    <xsd:element name="kb73b3df24114868a21db4ce3ca83710" ma:index="15" nillable="true" ma:taxonomy="true" ma:internalName="kb73b3df24114868a21db4ce3ca83710" ma:taxonomyFieldName="AbtEntity" ma:displayName="About Entity" ma:fieldId="{4b73b3df-2411-4868-a21d-b4ce3ca83710}" ma:taxonomyMulti="true" ma:sspId="c5fb5116-7131-45fb-9d92-926478776364" ma:termSetId="1dd44c57-eb90-49d3-b71d-825941fd7214"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c5fb5116-7131-45fb-9d92-926478776364" ma:termSetId="00000000-0000-0000-0000-000000000000" ma:anchorId="00000000-0000-0000-0000-000000000000" ma:open="true" ma:isKeyword="true">
      <xsd:complexType>
        <xsd:sequence>
          <xsd:element ref="pc:Terms" minOccurs="0" maxOccurs="1"/>
        </xsd:sequence>
      </xsd:complexType>
    </xsd:element>
    <xsd:element name="TaxCatchAll" ma:index="19" nillable="true" ma:displayName="Taxonomy Catch All Column" ma:hidden="true" ma:list="{d03ede15-5183-4da2-bd2b-3ebab39b9227}" ma:internalName="TaxCatchAll" ma:showField="CatchAllData" ma:web="2f70258d-3e79-47ba-9330-164b4b7536d4">
      <xsd:complexType>
        <xsd:complexContent>
          <xsd:extension base="dms:MultiChoiceLookup">
            <xsd:sequence>
              <xsd:element name="Value" type="dms:Lookup" maxOccurs="unbounded" minOccurs="0" nillable="true"/>
            </xsd:sequence>
          </xsd:extension>
        </xsd:complexContent>
      </xsd:complexType>
    </xsd:element>
    <xsd:element name="k90b8697a98d4606834ec03f7c33303a" ma:index="20" nillable="true" ma:taxonomy="true" ma:internalName="k90b8697a98d4606834ec03f7c33303a" ma:taxonomyFieldName="Function_x0020_and_x0020_Activity" ma:displayName="Function and Activity" ma:indexed="true" ma:default="" ma:fieldId="{490b8697-a98d-4606-834e-c03f7c33303a}" ma:sspId="c5fb5116-7131-45fb-9d92-926478776364" ma:termSetId="d6a09c5b-e950-47cc-8e6b-7e27719f9f0b" ma:anchorId="00000000-0000-0000-0000-000000000000" ma:open="false" ma:isKeyword="false">
      <xsd:complexType>
        <xsd:sequence>
          <xsd:element ref="pc:Terms" minOccurs="0" maxOccurs="1"/>
        </xsd:sequence>
      </xsd:complexType>
    </xsd:element>
    <xsd:element name="iee44f6412bf40639855518abb1a08cc" ma:index="22" nillable="true" ma:taxonomy="true" ma:internalName="iee44f6412bf40639855518abb1a08cc" ma:taxonomyFieldName="OrgUnit" ma:displayName="Organisation Unit" ma:indexed="true" ma:fieldId="{2ee44f64-12bf-4063-9855-518abb1a08cc}" ma:sspId="c5fb5116-7131-45fb-9d92-926478776364" ma:termSetId="642ac736-c0d1-48cf-939c-a81b0e893448" ma:anchorId="00000000-0000-0000-0000-000000000000" ma:open="false" ma:isKeyword="false">
      <xsd:complexType>
        <xsd:sequence>
          <xsd:element ref="pc:Terms" minOccurs="0" maxOccurs="1"/>
        </xsd:sequence>
      </xsd:complexType>
    </xsd:element>
    <xsd:element name="TaxCatchAllLabel" ma:index="23" nillable="true" ma:displayName="Taxonomy Catch All Column1" ma:hidden="true" ma:list="{d03ede15-5183-4da2-bd2b-3ebab39b9227}" ma:internalName="TaxCatchAllLabel" ma:readOnly="true" ma:showField="CatchAllDataLabel" ma:web="2f70258d-3e79-47ba-9330-164b4b7536d4">
      <xsd:complexType>
        <xsd:complexContent>
          <xsd:extension base="dms:MultiChoiceLookup">
            <xsd:sequence>
              <xsd:element name="Value" type="dms:Lookup" maxOccurs="unbounded" minOccurs="0" nillable="true"/>
            </xsd:sequence>
          </xsd:extension>
        </xsd:complexContent>
      </xsd:complexType>
    </xsd:element>
    <xsd:element name="Original_x0020_Date_x0020_Created" ma:index="24" nillable="true" ma:displayName="Original Date Created" ma:description="The date of which the source or original paper based document was created on" ma:format="DateOnly" ma:internalName="Original_x0020_Date_x0020_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f70258d-3e79-47ba-9330-164b4b7536d4" elementFormDefault="qualified">
    <xsd:import namespace="http://schemas.microsoft.com/office/2006/documentManagement/types"/>
    <xsd:import namespace="http://schemas.microsoft.com/office/infopath/2007/PartnerControls"/>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Information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5fb5116-7131-45fb-9d92-926478776364" ContentTypeId="0x010100B321FEA60C5BA343A52BC94EC00ABC9E07"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ee44f6412bf40639855518abb1a08cc xmlns="82ff9d9b-d3fc-4aad-bc42-9949ee83b815">
      <Terms xmlns="http://schemas.microsoft.com/office/infopath/2007/PartnerControls">
        <TermInfo xmlns="http://schemas.microsoft.com/office/infopath/2007/PartnerControls">
          <TermName xmlns="http://schemas.microsoft.com/office/infopath/2007/PartnerControls">LAA Review</TermName>
          <TermId xmlns="http://schemas.microsoft.com/office/infopath/2007/PartnerControls">b2551adc-3309-4fb0-92a9-b3d1082bb8d5</TermId>
        </TermInfo>
      </Terms>
    </iee44f6412bf40639855518abb1a08cc>
    <kb73b3df24114868a21db4ce3ca83710 xmlns="82ff9d9b-d3fc-4aad-bc42-9949ee83b815">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kb73b3df24114868a21db4ce3ca83710>
    <k90b8697a98d4606834ec03f7c33303a xmlns="82ff9d9b-d3fc-4aad-bc42-9949ee83b815">
      <Terms xmlns="http://schemas.microsoft.com/office/infopath/2007/PartnerControls"/>
    </k90b8697a98d4606834ec03f7c33303a>
    <SecClass xmlns="82ff9d9b-d3fc-4aad-bc42-9949ee83b815">OFFICIAL</SecClass>
    <RelatedItems xmlns="http://schemas.microsoft.com/sharepoint/v3" xsi:nil="true"/>
    <LMName xmlns="82ff9d9b-d3fc-4aad-bc42-9949ee83b815" xsi:nil="true"/>
    <LastModDate xmlns="82ff9d9b-d3fc-4aad-bc42-9949ee83b815" xsi:nil="true"/>
    <_dlc_DocId xmlns="2f70258d-3e79-47ba-9330-164b4b7536d4">FIN33963-1708105003-631</_dlc_DocId>
    <TaxCatchAll xmlns="82ff9d9b-d3fc-4aad-bc42-9949ee83b815">
      <Value>3</Value>
      <Value>2</Value>
    </TaxCatchAll>
    <k710d1823c744f64b20abec111d3c509 xmlns="82ff9d9b-d3fc-4aad-bc42-9949ee83b815">
      <Terms xmlns="http://schemas.microsoft.com/office/infopath/2007/PartnerControls">
        <TermInfo xmlns="http://schemas.microsoft.com/office/infopath/2007/PartnerControls">
          <TermName xmlns="http://schemas.microsoft.com/office/infopath/2007/PartnerControls">Department of Finance</TermName>
          <TermId xmlns="http://schemas.microsoft.com/office/infopath/2007/PartnerControls">fd660e8f-8f31-49bd-92a3-d31d4da31afe</TermId>
        </TermInfo>
      </Terms>
    </k710d1823c744f64b20abec111d3c509>
    <_dlc_DocIdUrl xmlns="2f70258d-3e79-47ba-9330-164b4b7536d4">
      <Url>https://f1.prdmgd.finance.gov.au/sites/50033963/_layouts/15/DocIdRedir.aspx?ID=FIN33963-1708105003-631</Url>
      <Description>FIN33963-1708105003-631</Description>
    </_dlc_DocIdUrl>
    <TaxKeywordTaxHTField xmlns="82ff9d9b-d3fc-4aad-bc42-9949ee83b815">
      <Terms xmlns="http://schemas.microsoft.com/office/infopath/2007/PartnerControls"/>
    </TaxKeywordTaxHTField>
    <Original_x0020_Date_x0020_Created xmlns="82ff9d9b-d3fc-4aad-bc42-9949ee83b815" xsi:nil="true"/>
  </documentManagement>
</p:properties>
</file>

<file path=customXml/itemProps1.xml><?xml version="1.0" encoding="utf-8"?>
<ds:datastoreItem xmlns:ds="http://schemas.openxmlformats.org/officeDocument/2006/customXml" ds:itemID="{0E4BF100-F1AD-4912-9D59-73D7C33F9159}">
  <ds:schemaRefs>
    <ds:schemaRef ds:uri="http://schemas.openxmlformats.org/officeDocument/2006/bibliography"/>
  </ds:schemaRefs>
</ds:datastoreItem>
</file>

<file path=customXml/itemProps2.xml><?xml version="1.0" encoding="utf-8"?>
<ds:datastoreItem xmlns:ds="http://schemas.openxmlformats.org/officeDocument/2006/customXml" ds:itemID="{4B44FB58-9AFB-4E44-9603-408AD73D73C9}"/>
</file>

<file path=customXml/itemProps3.xml><?xml version="1.0" encoding="utf-8"?>
<ds:datastoreItem xmlns:ds="http://schemas.openxmlformats.org/officeDocument/2006/customXml" ds:itemID="{F4ED03C7-9BA2-4577-97AB-E82411B4D7ED}"/>
</file>

<file path=customXml/itemProps4.xml><?xml version="1.0" encoding="utf-8"?>
<ds:datastoreItem xmlns:ds="http://schemas.openxmlformats.org/officeDocument/2006/customXml" ds:itemID="{0FA2CB8A-EFE0-472F-AF59-8AE137131B54}"/>
</file>

<file path=customXml/itemProps5.xml><?xml version="1.0" encoding="utf-8"?>
<ds:datastoreItem xmlns:ds="http://schemas.openxmlformats.org/officeDocument/2006/customXml" ds:itemID="{1AA0CD85-2BD5-4B21-929E-1962312487A5}"/>
</file>

<file path=customXml/itemProps6.xml><?xml version="1.0" encoding="utf-8"?>
<ds:datastoreItem xmlns:ds="http://schemas.openxmlformats.org/officeDocument/2006/customXml" ds:itemID="{844D494B-6A5F-477E-8BF8-419C39AB526C}"/>
</file>

<file path=docProps/app.xml><?xml version="1.0" encoding="utf-8"?>
<Properties xmlns="http://schemas.openxmlformats.org/officeDocument/2006/extended-properties" xmlns:vt="http://schemas.openxmlformats.org/officeDocument/2006/docPropsVTypes">
  <Template>Normal</Template>
  <TotalTime>0</TotalTime>
  <Pages>51</Pages>
  <Words>16846</Words>
  <Characters>96027</Characters>
  <Application>Microsoft Office Word</Application>
  <DocSecurity>0</DocSecurity>
  <Lines>800</Lines>
  <Paragraphs>225</Paragraphs>
  <ScaleCrop>false</ScaleCrop>
  <Company/>
  <LinksUpToDate>false</LinksUpToDate>
  <CharactersWithSpaces>112648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2021-06-10T05:08:00Z</dcterms:created>
  <dcterms:modified xsi:type="dcterms:W3CDTF">2021-06-10T05:08:00Z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AbtEntity">
    <vt:lpwstr>3;#Department of Finance|fd660e8f-8f31-49bd-92a3-d31d4da31afe</vt:lpwstr>
  </property>
  <property fmtid="{D5CDD505-2E9C-101B-9397-08002B2CF9AE}" pid="4" name="ContentTypeId">
    <vt:lpwstr>0x010100B321FEA60C5BA343A52BC94EC00ABC9E07003414FACDFD558A45A6F5F99D7D56D9B3</vt:lpwstr>
  </property>
  <property fmtid="{D5CDD505-2E9C-101B-9397-08002B2CF9AE}" pid="5" name="Function and Activity">
    <vt:lpwstr/>
  </property>
  <property fmtid="{D5CDD505-2E9C-101B-9397-08002B2CF9AE}" pid="6" name="OrgUnit">
    <vt:lpwstr>2;#LAA Review|b2551adc-3309-4fb0-92a9-b3d1082bb8d5</vt:lpwstr>
  </property>
  <property fmtid="{D5CDD505-2E9C-101B-9397-08002B2CF9AE}" pid="7" name="_dlc_DocIdItemGuid">
    <vt:lpwstr>ef436774-1d50-4f52-baec-2a096e3172d0</vt:lpwstr>
  </property>
  <property fmtid="{D5CDD505-2E9C-101B-9397-08002B2CF9AE}" pid="8" name="InitiatingEntity">
    <vt:lpwstr>3;#Department of Finance|fd660e8f-8f31-49bd-92a3-d31d4da31afe</vt:lpwstr>
  </property>
</Properties>
</file>